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4"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2020年度江苏省立新农场单位决算公开</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700" w:bottom="770" w:left="1020" w:header="170" w:footer="280" w:gutter="0"/>
          <w:pgBorders>
            <w:top w:val="none" w:sz="0" w:space="0"/>
            <w:left w:val="none" w:sz="0" w:space="0"/>
            <w:bottom w:val="none" w:sz="0" w:space="0"/>
            <w:right w:val="none"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2020</w:t>
      </w:r>
      <w:r>
        <w:rPr>
          <w:rFonts w:hint="eastAsia" w:ascii="仿宋" w:hAnsi="仿宋" w:eastAsia="仿宋" w:cs="仿宋"/>
          <w:b/>
          <w:bCs/>
          <w:lang w:val="en-US" w:eastAsia="zh-CN"/>
        </w:rPr>
        <w:t>年度</w:t>
      </w:r>
      <w:r>
        <w:rPr>
          <w:rFonts w:ascii="仿宋" w:hAnsi="仿宋" w:eastAsia="仿宋" w:cs="仿宋"/>
          <w:b/>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十、政府性基金预算收入支出决算表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十一、一般公共预算机关运行经费支出决算表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十二、政府采购支出决算表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bidi="ar"/>
        </w:rPr>
        <w:t>2020年度</w:t>
      </w:r>
      <w:r>
        <w:rPr>
          <w:rFonts w:ascii="仿宋" w:hAnsi="仿宋" w:eastAsia="仿宋" w:cs="仿宋"/>
          <w:b/>
          <w:color w:val="000000"/>
          <w:sz w:val="30"/>
        </w:rPr>
        <w:t>单位</w:t>
      </w:r>
      <w:r>
        <w:rPr>
          <w:rFonts w:hint="eastAsia" w:ascii="仿宋" w:hAnsi="仿宋" w:eastAsia="仿宋" w:cs="仿宋"/>
          <w:b/>
          <w:bCs/>
          <w:color w:val="000000"/>
          <w:sz w:val="30"/>
          <w:szCs w:val="30"/>
          <w:lang w:val="en-US" w:bidi="ar"/>
        </w:rPr>
        <w:t>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sz="0" w:space="0"/>
            <w:left w:val="none" w:sz="0" w:space="0"/>
            <w:bottom w:val="none" w:sz="0" w:space="0"/>
            <w:right w:val="none"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 一）负责安置全省长期流浪人员。对其负责思想教育转化，提供就业技能培训和劳动生产岗位。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 二）负责安置全省民政系统儿童福利院大龄残疾人员。对其负责教育培养，提供就业技能培训和力所能及的劳动生产岗位。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 三）履行保障民政服务对象的职能。对场内高龄孤寡老人和失能孤残人员，提供养老和助残服务。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 四）完成省民政厅交办的其他任务。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职责分工，本</w:t>
      </w:r>
      <w:r>
        <w:rPr>
          <w:rFonts w:hint="eastAsia" w:ascii="仿宋" w:hAnsi="仿宋" w:eastAsia="仿宋" w:cs="仿宋"/>
          <w:lang w:val="en-US" w:eastAsia="zh-CN"/>
        </w:rPr>
        <w:t>单位</w:t>
      </w:r>
      <w:r>
        <w:rPr>
          <w:rFonts w:hint="eastAsia" w:ascii="仿宋" w:hAnsi="仿宋" w:eastAsia="仿宋" w:cs="仿宋"/>
        </w:rPr>
        <w:t>内设机构包括</w:t>
      </w:r>
      <w:r>
        <w:rPr>
          <w:rFonts w:hint="eastAsia" w:ascii="仿宋" w:hAnsi="仿宋" w:eastAsia="仿宋" w:cs="仿宋"/>
          <w:lang w:eastAsia="zh-CN"/>
        </w:rPr>
        <w:t>：</w:t>
      </w:r>
      <w:r>
        <w:rPr>
          <w:rFonts w:ascii="仿宋" w:hAnsi="仿宋" w:eastAsia="仿宋" w:cs="仿宋"/>
        </w:rPr>
        <w:t>（ 一）办公室。负责全场事务性工作，接收和发送各种文件，准备好各种会务活动、材料，做好外来人员的接待工作。管理职工医院、食堂、电力通讯等部门的日常工作。（ 二）计财科。主要负责拟订全场事业发展计划和资金使用计划、年度预算、决算编制工作、全场的财务管理工作、全场国有资产管理、全场内部审计工作、指导监督全场设施建设项目管理，负责全场财务队伍建设工作及全场财务申报统计工作。（ 三）人事科。负责全场人事调配、工资调整、职称晋升、人员招聘、聘用、职务任免、人事档案规范管理及党建工作等。（ 四）工业科。制定全场年度工作计划，宏观管理、协调监督服务工作，新产品开发、安全生产管理等工作。指导监督管理立新五金文体厂。（ 五）农业科。负责全场农业生产新技术、推广应用、农田水利建设的规划、实施和管理，指导全场农业产业结构的调整等。管理苏民公司、河东队、中心队。（ 六）老龄办公室。主管全场老龄事业的发展，维护老年人的合法权益不受侵犯，切实解决一些需要解决的问题，组织开展各种适合老年人身心健康的有益活动。本单位无下属单位。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从决算单位构成看，纳入本</w:t>
      </w:r>
      <w:r>
        <w:rPr>
          <w:rFonts w:hint="eastAsia" w:ascii="仿宋" w:hAnsi="仿宋" w:eastAsia="仿宋" w:cs="仿宋"/>
          <w:lang w:val="en-US" w:eastAsia="zh-CN"/>
        </w:rPr>
        <w:t>单位</w:t>
      </w:r>
      <w:r>
        <w:rPr>
          <w:rFonts w:hint="eastAsia" w:ascii="仿宋" w:hAnsi="仿宋" w:eastAsia="仿宋" w:cs="仿宋"/>
        </w:rPr>
        <w:t>2020年</w:t>
      </w:r>
      <w:r>
        <w:rPr>
          <w:rFonts w:hint="eastAsia" w:ascii="仿宋" w:hAnsi="仿宋" w:eastAsia="仿宋" w:cs="仿宋"/>
          <w:lang w:val="en-US" w:eastAsia="zh-CN"/>
        </w:rPr>
        <w:t>单位</w:t>
      </w:r>
      <w:r>
        <w:rPr>
          <w:rFonts w:hint="eastAsia" w:ascii="仿宋" w:hAnsi="仿宋" w:eastAsia="仿宋" w:cs="仿宋"/>
        </w:rPr>
        <w:t>汇总决算编制范围的预算单位共计</w:t>
      </w:r>
      <w:r>
        <w:rPr>
          <w:rFonts w:ascii="仿宋" w:hAnsi="仿宋" w:eastAsia="仿宋" w:cs="仿宋"/>
        </w:rPr>
        <w:t>1</w:t>
      </w:r>
      <w:r>
        <w:rPr>
          <w:rFonts w:hint="eastAsia" w:ascii="仿宋" w:hAnsi="仿宋" w:eastAsia="仿宋" w:cs="仿宋"/>
        </w:rPr>
        <w:t>家，具体包括：</w:t>
      </w:r>
      <w:r>
        <w:rPr>
          <w:rFonts w:ascii="仿宋" w:hAnsi="仿宋" w:eastAsia="仿宋" w:cs="仿宋"/>
        </w:rPr>
        <w:t>江苏省立新农场。</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2020年，面对严峻复杂的宏观经济形势和前所未有的疫情冲击，全场上下深入学习贯彻党的十九大、十九届四中、五中全会精神，以习近平新时代中国特色社会主义思想为指导。按照厅党组的决策部署，紧紧围绕“两个责任书”的要求和抓党建、强基础；抓增收、创效益；抓调研、储厚力；抓安全、保稳定的总体工作目标，扎实开展各项工作。全面推进了全场经济和各项事业平稳发展，现将本年度工作情况总结如下：</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（一）抓党建、强基础，发挥支部堡垒作用。</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加强立新农场党支部建设是深化改革、促进发展，确保全场和谐稳定的基础和关键。为此，我们牢固树立“以党建促发展、以发展求实效”的工作理念，按照厅党组和驻地上级党委对党建工作的决策部署和要求，全面压实党建工作责任，不断强化党的领导。</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1.加强党的政治建设，不断深化思想理论武装。</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场党支部坚持把政治建设摆在首位，以政治建设为统领，加强政治纪律教育，积极引导全体党员干部进一步提高政治站位和政治能力，坚决执行党的政治路线，严格遵守政治规矩，在政治立场、政治方向、政治原则、政治道路上同党中央保持高度一致。牢牢掌握意识形态的领导权和主动权，围绕学懂弄通新思想、鼓舞士气聚人心、塑造农场新形象的目标任务，加强宣传引导、深化理论武装。一是领导带头，提高思想教育质量。制定了《省立新农场党支部2020年度党建工作计划》，按照党支部学习计划安排，支委会成员以身作则读原著、学原文、悟原理，带头学习习近平新时代中国特色社会主义思想、党的十九届四中、五中全会精神、全国“两会”精神以及省委、省政府、厅党组和驻地地方党委各项决策部署，并通过各种形式的学习教育活动平台，开展专题研讨、专题宣传，不断提高思想教育的质量。二是党员跟进，掀起理论学习热潮。坚持常态化“三会一课”制度，以集中学习和实践学习相结合的方式，引导全体党员适应新时代、新形势，贯彻新任务、新要求。全年场党支部向全场党员干部下发了《党员应知应会手册》、《场党支部党员组织生活指南》、《习近平谈治国理政》第三卷、《中国共产党第十九届中央委员会第五次全体会议文件汇编》、《党的十九届五中全会建议学习辅导百问》等学习读本，并且全场党员在“学习强国”参学率已达到100%。全年度共组织召开学习辅导讲座4场，分四个党小组组织政治理论学习会9场，集中组织全体党员召开学习会6场，组织党员干部前往句容茅山新四军纪念馆开展“忠诚核心、勇担使命”主题党日活动，缅怀先烈、接受洗礼，感悟“铁军”精神，重温入党誓词，全面掀起了理论学习热潮，促进了政治理论学习往实里走、往深里去。</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2.加强党的组织建设，不断夯实党建工作基础。</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我们始终坚持把党建工作纳入全局通盘考虑，坚持一手抓业务不放松，一手抓党建不动摇，紧紧围绕巡察整改工作，以提升组织力为重点，完善党组织建设，夯实党支部工作基础。一是制度建设不留空白。按照新时代党的基层组织工作要求，进一步完善了《立新农场党的组织生活制度》，其中内容含盖场党支部议事规则、党支部组织生活会制度、民主评议党员、“三会一课”、党组织换届选举、党费收缴管理、发展党员和党建工作台账等工作制度和规定。二是加大关爱力度，加强职工队伍建设。场党支部坚持以感情凝聚人，以事业激励人的导向，注重关心爱护每名干部职工，开展了经常性的济贫纾困工作，如遇干部职工住院治疗，党组织都会安排人员探望慰问，如遇职工家庭发生变故或出现家庭矛盾，党组织都会第一时间派人介入进行帮扶或调解，逢年过节都会组织开展走访慰问活动，向全场干部送上党组织的关怀与温暖。主动关心每名干部职工的成长，鼓励职工参加各类专业技能培训或学习深造，对待人才都能合理安排岗位，发挥他们的专长。三是坚持党性锤炼，加强党员队伍建设。自疫情发生以来，场党支部第一时间成立了疫情防控工作组。党员干部全部向党组织递交承诺书，主动请战到防控一线开展疫情防控、政策宣传、组织物资采购发放、路口防控点值守巡防，全场每名党员都积极响应党组织的号召，主动向党组织缴纳了特殊党费。为群众展示了党员的先锋模范作用，筑起了生命健康防线。四是根据省民政厅《关于开展“忠诚核心、勇担使命”主题实践活动方案》的通知要求，制定了《省立新农场党支部关于开展“忠诚核心、勇担使命”主题实践活动计划》。按照主题实践活动计划安排围绕“忠诚核心、勇担使命”主题，场党支部开展了主题党日活动，专题组织生活会与年度组织生活会正按《2020年度省立新农场领导班子组织生活会方案》进行之中。</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3.加强党风廉政建设，</w:t>
      </w:r>
      <w:r>
        <w:rPr>
          <w:rFonts w:hint="eastAsia" w:ascii="仿宋" w:hAnsi="仿宋" w:eastAsia="仿宋" w:cs="仿宋"/>
          <w:lang w:eastAsia="zh-CN"/>
        </w:rPr>
        <w:t>落实全面从严治党</w:t>
      </w:r>
      <w:r>
        <w:rPr>
          <w:rFonts w:ascii="仿宋" w:hAnsi="仿宋" w:eastAsia="仿宋" w:cs="仿宋"/>
        </w:rPr>
        <w:t>责任。</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不断加强党风廉政建设和反腐倡廉工作是做好党建工作的重要抓手。按照党风廉政建设领导体制和工作要求，场党支部始终坚持“两手抓，两手都要硬”的工作方针。认真抓好责任范围内的党风廉政建设和反腐工作的落实。一是突出抓党支部主体责任的落实。明确细化党支部书记第一责任和分管领导、各科室、各单位主要负责人的具体责任，签订了《2020年度省立新农场</w:t>
      </w:r>
      <w:r>
        <w:rPr>
          <w:rFonts w:hint="eastAsia" w:ascii="仿宋" w:hAnsi="仿宋" w:eastAsia="仿宋" w:cs="仿宋"/>
          <w:lang w:eastAsia="zh-CN"/>
        </w:rPr>
        <w:t>落实全面从严治党</w:t>
      </w:r>
      <w:bookmarkStart w:id="0" w:name="_GoBack"/>
      <w:bookmarkEnd w:id="0"/>
      <w:r>
        <w:rPr>
          <w:rFonts w:ascii="仿宋" w:hAnsi="仿宋" w:eastAsia="仿宋" w:cs="仿宋"/>
        </w:rPr>
        <w:t>责任书》。二是加强反腐倡廉宣传教育。不断强化腐败案件的反面警示作用，在复工复产的第一时间，为筑牢思想防线，提振工作斗志，支委会成员参加了由樊川镇纪委组织的赴扬州市廉政教育基地开展警示教育。并即时将上级查处违法违纪案件的通报加入到党员学习内容，使党员干部在潜移默化中把廉政教育入心入脑。三是全面推行党务、政务公开。对涉及干部选拔任用、重大经费使用、工程项目，相关人事工资政策以及职工关心的热点问题，事关职工群众利益的重大事项等内容，都要利用召开会议通报或在公示栏中予以公示，扩大干部职工的知情权和监督权。四是加大了工程建设项目。较大物资采购以及较大固定资产处置监督。严格执行相关制度，坚决按照程序办事。五是强化两个责任的落实。推进党建工作与业务工作深度融合，坚持把党建工作与业务工作同部署、同落实、同考核与各科室单位签订了《2020年度业务管理目标责任书》和《2020年度安全生产管理目标责任书》。六是做到以上率下，带头严格执行中央“八项”规定。尤其在重要节日时都要开会提醒加强监督检查，严格执行各项规定反对铺张浪费。七是认真严肃地开展巡察问题整改工作。对照整改问题清单，场党支部及时分四个党小组，分别组织党员召开了专题组织生活会，开展批评与自我批评，认真查摆存在于班子成员身上的问题，能做到即知即改、毫不马虎立即整改。已按时完成巡察整改任务。八是对重点业务工作领域开展了廉政风险点排查整治工作。对排查出的风险点建章立制，全面防控，为全场转型发展营造了风清气正的良好环境。</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（二）抓增收创效益，促进经济平稳增长。</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2020年，我们以全面推进转型发展为主线，以优化产业结构调整为抓手，凝心聚力，开拓求进，取得了预期成效，全场经济保持了平稳向上的良好发展态势，全年实现事业收入210.75万元，与上年相比增长1.91%。一年来我场在实现创收方面取得的成效主要表现在：一是积极引导场办企业调整思路、加强经营管理，增项扩量。在五金文体厂干部职工的共同努力下，与高邮威高集团横向联合更加紧密，发展的后劲明显增强。二是农业以优化产业各项经营承包管理模式为重点。在巩固传统稻麦粮食生产的基础上，实现亩产超吨粮的目标。三是积极引导后勤服务单位。紧紧围绕加强管理，拓展对外经营这个中心，服务质量有了较好的提升，增收节支工作成效显著，取得了较好的社会效益和经济效益。</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（三）抓调研、储厚力，推动持续健康发展。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2020年初，场部分别组成工业、农业和后勤三产三个调研组，立足工作实际，有针对性的设定课题，广泛开展大讨论、大设想、大调研活动。按照年度工作计划安排，各项发展课题调研工作已取得实效。一是工业围绕在培植经济增长点上做文章。取得了新成效，已有效扭转了下行趋势，据统计年度经济指标任务已超额圆满完成。二是农业以调整产业结构为突破口。在做大拉长传统产业链，加快开发特色项目上做文章，已形成了《对当前我场农业转型发展的调查与思考》调研报告，为下一步全场农业项目的发展提供了决策依据。三是后勤三产从彻底转变管理运营模式入手开展调查研究。取得了较为显著的成果。已分步骤对没有创收能力的后勤单位实行了撤并整合，人员全部转岗分流到一线创收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（四）抓安全、保稳定，营造平安和谐环境。</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全方位落实维稳工作责任制。积极排查处理社会矛盾，着力解决群众的实际困难，按照解决问题的要求，把矛盾解决在初始阶段。进一步加强了社会治安综合治理的工作力度，以依法治场创建活动为突破口，实现了全场社会环境平安和谐。</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是安全生产工作始终坚持“安全第一、预防为主、综合治理”的方针。及时传达学习上级部门关于安全生产的会议和文件精神，充分利用橱窗、标语等方式，开展安全宣传教育，组织开展消防器材操作演练，建立健全各项管理制度，全方位签订了年度安全生产管理目标责任书。</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是按照省安全生产专项整治行动领导小组《关于印发省养老等社会服务机构安全专项整治实施方案的通知》和扬州市安全生产委员会《关于开展安全生产事故隐患全面排查整治行动的通告》的精神。我场召开了全场安全生产事故隐患排查整治工作动员会，成立《场安全生产事故隐患排查整治工作组》，结合本场工作实际情况制定了《省立新农场安全生产事故隐患排查整治工作实施方案》。广泛开展宣传发动，在场区范围张贴宣传标语、横幅、通告等，全年度共检查各类安全隐患43项，完成整改43项。</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是落实新冠病毒肺炎疫情防控责任。成立了以场主要领导为组长，各科室、单位主要负责人为成员的疫情防控工作组，全方位对全场疫情防控工作加强领导、落实责任，研究防控措施、堵塞防控漏洞，保证了新冠肺炎疫情防控工作常态化、制度化推进。</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以上这些成绩的取得，是在厅党组的正确领导下，场党支部团结带领全场干部职工共同努力的结果。同时，我们也清醒地看到工作中存在的差距和不足，主要表现在经济发展的后力还较弱，整体经济实力不够强，资金和政策支撑不足，创新发展的能力还需要进一步提高。我们将高度重视这些问题，认真加以研究解决，确保各项工作保持平稳发展。</w:t>
      </w:r>
    </w:p>
    <w:p>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700" w:bottom="770" w:left="1020" w:header="283"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江苏省立新农场</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2020年度</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决算表</w:t>
      </w:r>
    </w:p>
    <w:tbl>
      <w:tblPr>
        <w:tblStyle w:val="12"/>
        <w:tblW w:w="11331" w:type="dxa"/>
        <w:jc w:val="center"/>
        <w:tblLayout w:type="fixed"/>
        <w:tblCellMar>
          <w:top w:w="0" w:type="dxa"/>
          <w:left w:w="108" w:type="dxa"/>
          <w:bottom w:w="0" w:type="dxa"/>
          <w:right w:w="108" w:type="dxa"/>
        </w:tblCellMar>
      </w:tblPr>
      <w:tblGrid>
        <w:gridCol w:w="3908"/>
        <w:gridCol w:w="1869"/>
        <w:gridCol w:w="3704"/>
        <w:gridCol w:w="67"/>
        <w:gridCol w:w="1781"/>
        <w:gridCol w:w="2"/>
      </w:tblGrid>
      <w:tr>
        <w:tblPrEx>
          <w:tblCellMar>
            <w:top w:w="0" w:type="dxa"/>
            <w:left w:w="108" w:type="dxa"/>
            <w:bottom w:w="0" w:type="dxa"/>
            <w:right w:w="108" w:type="dxa"/>
          </w:tblCellMar>
        </w:tblPrEx>
        <w:trPr>
          <w:trHeight w:val="544" w:hRule="atLeast"/>
          <w:jc w:val="center"/>
        </w:trPr>
        <w:tc>
          <w:tcPr>
            <w:tcW w:w="11329"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仿宋" w:hAnsi="仿宋" w:eastAsia="仿宋" w:cs="仿宋"/>
                <w:b/>
                <w:bCs/>
                <w:color w:val="000000"/>
                <w:sz w:val="44"/>
                <w:szCs w:val="44"/>
                <w:lang w:eastAsia="ar-SA"/>
              </w:rPr>
              <w:t>收入支出决算总表</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8" w:hRule="atLeast"/>
          <w:jc w:val="center"/>
        </w:trPr>
        <w:tc>
          <w:tcPr>
            <w:tcW w:w="3908" w:type="dxa"/>
          </w:tcPr>
          <w:p>
            <w:pPr>
              <w:widowControl w:val="0"/>
              <w:ind w:left="0" w:right="0" w:firstLine="0"/>
              <w:jc w:val="left"/>
              <w:textAlignment w:val="auto"/>
              <w:rPr>
                <w:rFonts w:hint="eastAsia" w:ascii="仿宋" w:hAnsi="仿宋" w:eastAsia="仿宋" w:cs="仿宋"/>
                <w:color w:val="000000"/>
                <w:sz w:val="20"/>
              </w:rPr>
            </w:pPr>
          </w:p>
        </w:tc>
        <w:tc>
          <w:tcPr>
            <w:tcW w:w="1869" w:type="dxa"/>
          </w:tcPr>
          <w:p>
            <w:pPr>
              <w:widowControl w:val="0"/>
              <w:ind w:left="0" w:right="0" w:firstLine="0"/>
              <w:jc w:val="left"/>
              <w:textAlignment w:val="auto"/>
              <w:rPr>
                <w:rFonts w:hint="eastAsia" w:ascii="仿宋" w:hAnsi="仿宋" w:eastAsia="仿宋" w:cs="仿宋"/>
                <w:color w:val="000000"/>
                <w:sz w:val="20"/>
              </w:rPr>
            </w:pPr>
          </w:p>
        </w:tc>
        <w:tc>
          <w:tcPr>
            <w:tcW w:w="555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江苏省立新农场</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450"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9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1,568.76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210.75</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1,641.96</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1,779.51</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1,641.96</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使用非财政拨款结余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结余分配</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169.97</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年初结转和结余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64.36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年末结转和结余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31.95</w:t>
            </w: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trHeight w:val="383" w:hRule="atLeast"/>
          <w:jc w:val="center"/>
        </w:trPr>
        <w:tc>
          <w:tcPr>
            <w:tcW w:w="390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69"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771"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81"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CellMar>
            <w:top w:w="0" w:type="dxa"/>
            <w:left w:w="108" w:type="dxa"/>
            <w:bottom w:w="0" w:type="dxa"/>
            <w:right w:w="108" w:type="dxa"/>
          </w:tblCellMar>
        </w:tblPrEx>
        <w:trPr>
          <w:cantSplit/>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1,843.88</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1,843.88</w:t>
            </w:r>
          </w:p>
        </w:tc>
        <w:tc>
          <w:tcPr>
            <w:tcW w:w="2" w:type="dxa"/>
          </w:tcPr>
          <w:p>
            <w:pPr>
              <w:widowControl w:val="0"/>
              <w:jc w:val="left"/>
              <w:rPr>
                <w:rFonts w:hint="eastAsia" w:ascii="仿宋" w:hAnsi="仿宋" w:eastAsia="仿宋" w:cs="仿宋"/>
                <w:sz w:val="20"/>
              </w:rPr>
            </w:pPr>
          </w:p>
        </w:tc>
      </w:tr>
    </w:tbl>
    <w:p>
      <w:pPr>
        <w:widowControl w:val="0"/>
        <w:suppressAutoHyphens/>
        <w:bidi w:val="0"/>
        <w:spacing w:before="66" w:after="0"/>
        <w:ind w:left="-440" w:leftChars="-200" w:right="0" w:firstLine="0" w:firstLineChars="0"/>
        <w:jc w:val="left"/>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注：1.本表金额转换为万元时，因四舍五入可能存在尾差。</w:t>
      </w:r>
    </w:p>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8" w:type="default"/>
          <w:pgSz w:w="11906" w:h="16838"/>
          <w:pgMar w:top="1580" w:right="700" w:bottom="770" w:left="10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121" w:type="dxa"/>
        <w:jc w:val="center"/>
        <w:tblLayout w:type="fixed"/>
        <w:tblCellMar>
          <w:top w:w="0" w:type="dxa"/>
          <w:left w:w="108" w:type="dxa"/>
          <w:bottom w:w="0" w:type="dxa"/>
          <w:right w:w="108" w:type="dxa"/>
        </w:tblCellMar>
      </w:tblPr>
      <w:tblGrid>
        <w:gridCol w:w="1599"/>
        <w:gridCol w:w="2236"/>
        <w:gridCol w:w="1680"/>
        <w:gridCol w:w="1646"/>
        <w:gridCol w:w="1354"/>
        <w:gridCol w:w="1646"/>
        <w:gridCol w:w="1543"/>
        <w:gridCol w:w="1457"/>
        <w:gridCol w:w="1509"/>
        <w:gridCol w:w="1451"/>
      </w:tblGrid>
      <w:tr>
        <w:trPr>
          <w:trHeight w:val="627" w:hRule="atLeast"/>
          <w:jc w:val="center"/>
        </w:trPr>
        <w:tc>
          <w:tcPr>
            <w:tcW w:w="16121"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仿宋" w:hAnsi="仿宋" w:eastAsia="仿宋" w:cs="仿宋"/>
                <w:b/>
                <w:bCs/>
                <w:sz w:val="44"/>
                <w:szCs w:val="44"/>
              </w:rPr>
              <w:t>收入决算表</w:t>
            </w:r>
          </w:p>
        </w:tc>
      </w:tr>
      <w:tr>
        <w:tblPrEx>
          <w:tblCellMar>
            <w:top w:w="0" w:type="dxa"/>
            <w:left w:w="108" w:type="dxa"/>
            <w:bottom w:w="0" w:type="dxa"/>
            <w:right w:w="108" w:type="dxa"/>
          </w:tblCellMar>
        </w:tblPrEx>
        <w:trPr>
          <w:trHeight w:val="314" w:hRule="atLeast"/>
          <w:jc w:val="center"/>
        </w:trPr>
        <w:tc>
          <w:tcPr>
            <w:tcW w:w="3835" w:type="dxa"/>
            <w:gridSpan w:val="2"/>
            <w:vAlign w:val="center"/>
          </w:tcPr>
          <w:p>
            <w:pPr>
              <w:pStyle w:val="22"/>
              <w:widowControl w:val="0"/>
              <w:jc w:val="center"/>
              <w:rPr>
                <w:rFonts w:hint="eastAsia" w:ascii="仿宋" w:hAnsi="仿宋" w:eastAsia="仿宋" w:cs="仿宋"/>
              </w:rPr>
            </w:pPr>
          </w:p>
        </w:tc>
        <w:tc>
          <w:tcPr>
            <w:tcW w:w="1680" w:type="dxa"/>
            <w:vAlign w:val="center"/>
          </w:tcPr>
          <w:p>
            <w:pPr>
              <w:pStyle w:val="22"/>
              <w:widowControl w:val="0"/>
              <w:jc w:val="center"/>
              <w:rPr>
                <w:rFonts w:hint="eastAsia" w:ascii="仿宋" w:hAnsi="仿宋" w:eastAsia="仿宋" w:cs="仿宋"/>
              </w:rPr>
            </w:pPr>
          </w:p>
        </w:tc>
        <w:tc>
          <w:tcPr>
            <w:tcW w:w="1646" w:type="dxa"/>
            <w:vAlign w:val="center"/>
          </w:tcPr>
          <w:p>
            <w:pPr>
              <w:pStyle w:val="22"/>
              <w:widowControl w:val="0"/>
              <w:jc w:val="center"/>
              <w:rPr>
                <w:rFonts w:hint="eastAsia" w:ascii="仿宋" w:hAnsi="仿宋" w:eastAsia="仿宋" w:cs="仿宋"/>
              </w:rPr>
            </w:pPr>
          </w:p>
        </w:tc>
        <w:tc>
          <w:tcPr>
            <w:tcW w:w="1354" w:type="dxa"/>
            <w:vAlign w:val="center"/>
          </w:tcPr>
          <w:p>
            <w:pPr>
              <w:pStyle w:val="22"/>
              <w:widowControl w:val="0"/>
              <w:jc w:val="center"/>
              <w:rPr>
                <w:rFonts w:hint="eastAsia" w:ascii="仿宋" w:hAnsi="仿宋" w:eastAsia="仿宋" w:cs="仿宋"/>
              </w:rPr>
            </w:pPr>
          </w:p>
        </w:tc>
        <w:tc>
          <w:tcPr>
            <w:tcW w:w="3189" w:type="dxa"/>
            <w:gridSpan w:val="2"/>
            <w:vAlign w:val="center"/>
          </w:tcPr>
          <w:p>
            <w:pPr>
              <w:pStyle w:val="22"/>
              <w:widowControl w:val="0"/>
              <w:jc w:val="center"/>
              <w:rPr>
                <w:rFonts w:hint="eastAsia" w:ascii="仿宋" w:hAnsi="仿宋" w:eastAsia="仿宋" w:cs="仿宋"/>
              </w:rPr>
            </w:pPr>
          </w:p>
        </w:tc>
        <w:tc>
          <w:tcPr>
            <w:tcW w:w="1457" w:type="dxa"/>
            <w:vAlign w:val="center"/>
          </w:tcPr>
          <w:p>
            <w:pPr>
              <w:pStyle w:val="22"/>
              <w:widowControl w:val="0"/>
              <w:jc w:val="center"/>
              <w:rPr>
                <w:rFonts w:hint="eastAsia" w:ascii="仿宋" w:hAnsi="仿宋" w:eastAsia="仿宋" w:cs="仿宋"/>
              </w:rPr>
            </w:pP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CellMar>
            <w:top w:w="0" w:type="dxa"/>
            <w:left w:w="108" w:type="dxa"/>
            <w:bottom w:w="0" w:type="dxa"/>
            <w:right w:w="108" w:type="dxa"/>
          </w:tblCellMar>
        </w:tblPrEx>
        <w:trPr>
          <w:trHeight w:val="376" w:hRule="atLeast"/>
          <w:jc w:val="center"/>
        </w:trPr>
        <w:tc>
          <w:tcPr>
            <w:tcW w:w="13161"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0" w:type="dxa"/>
            <w:left w:w="108" w:type="dxa"/>
            <w:bottom w:w="0" w:type="dxa"/>
            <w:right w:w="108" w:type="dxa"/>
          </w:tblCellMar>
        </w:tblPrEx>
        <w:trPr>
          <w:cantSplit/>
          <w:trHeight w:val="312" w:hRule="atLeast"/>
          <w:jc w:val="center"/>
        </w:trPr>
        <w:tc>
          <w:tcPr>
            <w:tcW w:w="383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64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35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318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w:t>
            </w:r>
          </w:p>
        </w:tc>
        <w:tc>
          <w:tcPr>
            <w:tcW w:w="14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509"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45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CellMar>
            <w:top w:w="0" w:type="dxa"/>
            <w:left w:w="108" w:type="dxa"/>
            <w:bottom w:w="0" w:type="dxa"/>
            <w:right w:w="108" w:type="dxa"/>
          </w:tblCellMar>
        </w:tblPrEx>
        <w:trPr>
          <w:cantSplit/>
          <w:trHeight w:val="935" w:hRule="atLeast"/>
          <w:jc w:val="center"/>
        </w:trPr>
        <w:tc>
          <w:tcPr>
            <w:tcW w:w="159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23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68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5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其中：教育收费</w:t>
            </w:r>
          </w:p>
        </w:tc>
        <w:tc>
          <w:tcPr>
            <w:tcW w:w="1457"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9"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45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0" w:type="dxa"/>
            <w:left w:w="108" w:type="dxa"/>
            <w:bottom w:w="0" w:type="dxa"/>
            <w:right w:w="108" w:type="dxa"/>
          </w:tblCellMar>
        </w:tblPrEx>
        <w:trPr>
          <w:cantSplit/>
          <w:trHeight w:val="432" w:hRule="exact"/>
          <w:jc w:val="center"/>
        </w:trPr>
        <w:tc>
          <w:tcPr>
            <w:tcW w:w="383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1,779.51</w:t>
            </w: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1,568.76</w:t>
            </w:r>
          </w:p>
        </w:tc>
        <w:tc>
          <w:tcPr>
            <w:tcW w:w="135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210.75</w:t>
            </w:r>
          </w:p>
        </w:tc>
        <w:tc>
          <w:tcPr>
            <w:tcW w:w="154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1"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1,779.51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1,568.76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210.75</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20810</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社会福利</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1,779.51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1,568.76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210.75</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2081005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社会福利事业单位</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1,779.51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1,568.76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210.75</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66"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color w:val="000000"/>
          <w:sz w:val="22"/>
          <w:szCs w:val="22"/>
        </w:rPr>
        <w:t>注：</w:t>
      </w:r>
      <w:r>
        <w:rPr>
          <w:rFonts w:hint="eastAsia" w:ascii="仿宋" w:hAnsi="仿宋" w:eastAsia="仿宋" w:cs="仿宋"/>
          <w:b/>
          <w:bCs/>
          <w:color w:val="000000"/>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66" w:after="0"/>
        <w:ind w:left="57" w:right="0" w:firstLine="221" w:firstLineChars="100"/>
        <w:jc w:val="left"/>
        <w:rPr>
          <w:rFonts w:hint="eastAsia" w:ascii="仿宋" w:hAnsi="仿宋" w:eastAsia="仿宋" w:cs="仿宋"/>
          <w:b/>
          <w:bCs/>
          <w:sz w:val="22"/>
          <w:szCs w:val="22"/>
        </w:rPr>
        <w:sectPr>
          <w:footerReference r:id="rId9" w:type="default"/>
          <w:pgSz w:w="16838" w:h="11906" w:orient="landscape"/>
          <w:pgMar w:top="720" w:right="720" w:bottom="720" w:left="50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CellMar>
            <w:top w:w="55" w:type="dxa"/>
            <w:left w:w="55" w:type="dxa"/>
            <w:bottom w:w="55" w:type="dxa"/>
            <w:right w:w="55" w:type="dxa"/>
          </w:tblCellMar>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仿宋" w:hAnsi="仿宋" w:eastAsia="仿宋" w:cs="仿宋"/>
                <w:b/>
                <w:bCs/>
                <w:sz w:val="44"/>
                <w:szCs w:val="44"/>
              </w:rPr>
              <w:t>支出决算表</w:t>
            </w:r>
          </w:p>
        </w:tc>
      </w:tr>
      <w:tr>
        <w:tblPrEx>
          <w:tblCellMar>
            <w:top w:w="55" w:type="dxa"/>
            <w:left w:w="55" w:type="dxa"/>
            <w:bottom w:w="55" w:type="dxa"/>
            <w:right w:w="55" w:type="dxa"/>
          </w:tblCellMar>
        </w:tblPrEx>
        <w:trPr>
          <w:trHeight w:val="321" w:hRule="atLeast"/>
        </w:trPr>
        <w:tc>
          <w:tcPr>
            <w:tcW w:w="4779" w:type="dxa"/>
            <w:gridSpan w:val="2"/>
            <w:vAlign w:val="center"/>
          </w:tcPr>
          <w:p>
            <w:pPr>
              <w:pStyle w:val="22"/>
              <w:widowControl w:val="0"/>
              <w:jc w:val="center"/>
              <w:rPr>
                <w:rFonts w:hint="eastAsia" w:ascii="仿宋" w:hAnsi="仿宋" w:eastAsia="仿宋" w:cs="仿宋"/>
              </w:rPr>
            </w:pPr>
          </w:p>
        </w:tc>
        <w:tc>
          <w:tcPr>
            <w:tcW w:w="1920" w:type="dxa"/>
            <w:vAlign w:val="center"/>
          </w:tcPr>
          <w:p>
            <w:pPr>
              <w:pStyle w:val="22"/>
              <w:widowControl w:val="0"/>
              <w:spacing w:before="0" w:after="0"/>
              <w:ind w:firstLine="0"/>
              <w:jc w:val="center"/>
              <w:rPr>
                <w:rFonts w:hint="eastAsia" w:ascii="仿宋" w:hAnsi="仿宋" w:eastAsia="仿宋" w:cs="仿宋"/>
                <w:sz w:val="20"/>
              </w:rPr>
            </w:pPr>
          </w:p>
        </w:tc>
        <w:tc>
          <w:tcPr>
            <w:tcW w:w="1714" w:type="dxa"/>
            <w:vAlign w:val="center"/>
          </w:tcPr>
          <w:p>
            <w:pPr>
              <w:pStyle w:val="22"/>
              <w:widowControl w:val="0"/>
              <w:spacing w:before="0" w:after="0"/>
              <w:ind w:firstLine="0"/>
              <w:jc w:val="center"/>
              <w:rPr>
                <w:rFonts w:hint="eastAsia" w:ascii="仿宋" w:hAnsi="仿宋" w:eastAsia="仿宋" w:cs="仿宋"/>
                <w:sz w:val="20"/>
              </w:rPr>
            </w:pPr>
          </w:p>
        </w:tc>
        <w:tc>
          <w:tcPr>
            <w:tcW w:w="1749" w:type="dxa"/>
            <w:vAlign w:val="center"/>
          </w:tcPr>
          <w:p>
            <w:pPr>
              <w:pStyle w:val="22"/>
              <w:widowControl w:val="0"/>
              <w:spacing w:before="0" w:after="0"/>
              <w:ind w:firstLine="0"/>
              <w:jc w:val="center"/>
              <w:rPr>
                <w:rFonts w:hint="eastAsia" w:ascii="仿宋" w:hAnsi="仿宋" w:eastAsia="仿宋" w:cs="仿宋"/>
                <w:sz w:val="20"/>
              </w:rPr>
            </w:pPr>
          </w:p>
        </w:tc>
        <w:tc>
          <w:tcPr>
            <w:tcW w:w="1868" w:type="dxa"/>
            <w:vAlign w:val="center"/>
          </w:tcPr>
          <w:p>
            <w:pPr>
              <w:pStyle w:val="22"/>
              <w:widowControl w:val="0"/>
              <w:spacing w:before="0" w:after="0"/>
              <w:ind w:firstLine="0"/>
              <w:jc w:val="center"/>
              <w:rPr>
                <w:rFonts w:hint="eastAsia" w:ascii="仿宋" w:hAnsi="仿宋" w:eastAsia="仿宋" w:cs="仿宋"/>
                <w:sz w:val="20"/>
              </w:rPr>
            </w:pP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CellMar>
            <w:top w:w="55" w:type="dxa"/>
            <w:left w:w="55" w:type="dxa"/>
            <w:bottom w:w="55" w:type="dxa"/>
            <w:right w:w="55" w:type="dxa"/>
          </w:tblCellMar>
        </w:tblPrEx>
        <w:trPr>
          <w:trHeight w:val="321" w:hRule="atLeast"/>
        </w:trPr>
        <w:tc>
          <w:tcPr>
            <w:tcW w:w="120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321" w:hRule="atLeast"/>
        </w:trPr>
        <w:tc>
          <w:tcPr>
            <w:tcW w:w="477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192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71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637"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CellMar>
            <w:top w:w="55" w:type="dxa"/>
            <w:left w:w="55" w:type="dxa"/>
            <w:bottom w:w="55" w:type="dxa"/>
            <w:right w:w="55" w:type="dxa"/>
          </w:tblCellMar>
        </w:tblPrEx>
        <w:trPr>
          <w:trHeight w:val="640" w:hRule="atLeast"/>
        </w:trPr>
        <w:tc>
          <w:tcPr>
            <w:tcW w:w="1556"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192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4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68"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8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7"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403"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1,641.96</w:t>
            </w:r>
          </w:p>
        </w:tc>
        <w:tc>
          <w:tcPr>
            <w:tcW w:w="171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1,620.31</w:t>
            </w:r>
          </w:p>
        </w:tc>
        <w:tc>
          <w:tcPr>
            <w:tcW w:w="174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21.65</w:t>
            </w:r>
          </w:p>
        </w:tc>
        <w:tc>
          <w:tcPr>
            <w:tcW w:w="186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1,641.96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1,620.31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21.65</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20810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社会福利</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1,641.96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1,620.31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21.65</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2081005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社会福利事业单位</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1,641.96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1,620.31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21.65</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57" w:right="0" w:firstLine="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10"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789" w:type="dxa"/>
        <w:tblInd w:w="-123" w:type="dxa"/>
        <w:tblLayout w:type="fixed"/>
        <w:tblCellMar>
          <w:top w:w="55" w:type="dxa"/>
          <w:left w:w="55" w:type="dxa"/>
          <w:bottom w:w="55" w:type="dxa"/>
          <w:right w:w="55" w:type="dxa"/>
        </w:tblCellMar>
      </w:tblPr>
      <w:tblGrid>
        <w:gridCol w:w="3669"/>
        <w:gridCol w:w="2091"/>
        <w:gridCol w:w="847"/>
        <w:gridCol w:w="1913"/>
        <w:gridCol w:w="754"/>
        <w:gridCol w:w="1800"/>
        <w:gridCol w:w="1275"/>
        <w:gridCol w:w="320"/>
        <w:gridCol w:w="1474"/>
        <w:gridCol w:w="1646"/>
      </w:tblGrid>
      <w:tr>
        <w:tblPrEx>
          <w:tblCellMar>
            <w:top w:w="55" w:type="dxa"/>
            <w:left w:w="55" w:type="dxa"/>
            <w:bottom w:w="55" w:type="dxa"/>
            <w:right w:w="55" w:type="dxa"/>
          </w:tblCellMar>
        </w:tblPrEx>
        <w:trPr>
          <w:trHeight w:val="319" w:hRule="atLeast"/>
        </w:trPr>
        <w:tc>
          <w:tcPr>
            <w:tcW w:w="15789" w:type="dxa"/>
            <w:gridSpan w:val="10"/>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财政拨款收入支出决算总表</w:t>
            </w:r>
          </w:p>
        </w:tc>
      </w:tr>
      <w:tr>
        <w:tblPrEx>
          <w:tblCellMar>
            <w:top w:w="55" w:type="dxa"/>
            <w:left w:w="55" w:type="dxa"/>
            <w:bottom w:w="55" w:type="dxa"/>
            <w:right w:w="55" w:type="dxa"/>
          </w:tblCellMar>
        </w:tblPrEx>
        <w:trPr>
          <w:trHeight w:val="319" w:hRule="atLeast"/>
        </w:trPr>
        <w:tc>
          <w:tcPr>
            <w:tcW w:w="5760"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554" w:type="dxa"/>
            <w:gridSpan w:val="2"/>
          </w:tcPr>
          <w:p>
            <w:pPr>
              <w:pStyle w:val="22"/>
              <w:widowControl w:val="0"/>
              <w:rPr>
                <w:rFonts w:hint="eastAsia" w:ascii="仿宋" w:hAnsi="仿宋" w:eastAsia="仿宋" w:cs="仿宋"/>
                <w:sz w:val="20"/>
              </w:rPr>
            </w:pPr>
          </w:p>
        </w:tc>
        <w:tc>
          <w:tcPr>
            <w:tcW w:w="1275" w:type="dxa"/>
          </w:tcPr>
          <w:p>
            <w:pPr>
              <w:pStyle w:val="22"/>
              <w:widowControl w:val="0"/>
              <w:rPr>
                <w:rFonts w:hint="eastAsia" w:ascii="仿宋" w:hAnsi="仿宋" w:eastAsia="仿宋" w:cs="仿宋"/>
                <w:sz w:val="20"/>
              </w:rPr>
            </w:pP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CellMar>
            <w:top w:w="55" w:type="dxa"/>
            <w:left w:w="55" w:type="dxa"/>
            <w:bottom w:w="55" w:type="dxa"/>
            <w:right w:w="55" w:type="dxa"/>
          </w:tblCellMar>
        </w:tblPrEx>
        <w:trPr>
          <w:trHeight w:val="319" w:hRule="atLeast"/>
        </w:trPr>
        <w:tc>
          <w:tcPr>
            <w:tcW w:w="12349"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江苏省立新农场</w:t>
            </w: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319" w:hRule="atLeast"/>
        </w:trPr>
        <w:tc>
          <w:tcPr>
            <w:tcW w:w="5760"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10029"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CellMar>
            <w:top w:w="55" w:type="dxa"/>
            <w:left w:w="55" w:type="dxa"/>
            <w:bottom w:w="55" w:type="dxa"/>
            <w:right w:w="55" w:type="dxa"/>
          </w:tblCellMar>
        </w:tblPrEx>
        <w:trPr>
          <w:trHeight w:val="159" w:hRule="atLeast"/>
        </w:trPr>
        <w:tc>
          <w:tcPr>
            <w:tcW w:w="3669"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209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514"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515"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CellMar>
            <w:top w:w="55" w:type="dxa"/>
            <w:left w:w="55" w:type="dxa"/>
            <w:bottom w:w="55" w:type="dxa"/>
            <w:right w:w="55" w:type="dxa"/>
          </w:tblCellMar>
        </w:tblPrEx>
        <w:trPr>
          <w:trHeight w:val="635" w:hRule="atLeast"/>
        </w:trPr>
        <w:tc>
          <w:tcPr>
            <w:tcW w:w="3669"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2091"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514"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59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4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64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1,568.76</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567" w:hRule="exact"/>
        </w:trPr>
        <w:tc>
          <w:tcPr>
            <w:tcW w:w="3669"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本年收入合计</w:t>
            </w:r>
          </w:p>
        </w:tc>
        <w:tc>
          <w:tcPr>
            <w:tcW w:w="2091"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1,568.76</w:t>
            </w:r>
          </w:p>
        </w:tc>
        <w:tc>
          <w:tcPr>
            <w:tcW w:w="3514"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18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159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1474"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64.36</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31.95</w:t>
            </w: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31.95</w:t>
            </w: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64.36</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567" w:hRule="exact"/>
        </w:trPr>
        <w:tc>
          <w:tcPr>
            <w:tcW w:w="36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209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1,633.12</w:t>
            </w:r>
          </w:p>
        </w:tc>
        <w:tc>
          <w:tcPr>
            <w:tcW w:w="35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18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1,633.12</w:t>
            </w:r>
          </w:p>
        </w:tc>
        <w:tc>
          <w:tcPr>
            <w:tcW w:w="159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1,633.12</w:t>
            </w:r>
          </w:p>
        </w:tc>
        <w:tc>
          <w:tcPr>
            <w:tcW w:w="14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rPr>
          <w:rFonts w:hint="eastAsia" w:ascii="仿宋" w:hAnsi="仿宋" w:eastAsia="仿宋" w:cs="仿宋"/>
          <w:b/>
          <w:bCs/>
        </w:rPr>
      </w:pPr>
      <w:r>
        <w:rPr>
          <w:rFonts w:hint="eastAsia" w:ascii="仿宋" w:hAnsi="仿宋" w:eastAsia="仿宋" w:cs="仿宋"/>
          <w:b/>
          <w:bCs/>
          <w:lang w:val="en-US" w:eastAsia="zh-CN"/>
        </w:rPr>
        <w:t>注：1.</w:t>
      </w:r>
      <w:r>
        <w:rPr>
          <w:rFonts w:hint="eastAsia" w:ascii="仿宋" w:hAnsi="仿宋" w:eastAsia="仿宋" w:cs="仿宋"/>
          <w:b/>
          <w:bCs/>
        </w:rPr>
        <w:t>本表金额转换为万元时，因四舍五入可能存在尾差。</w:t>
      </w:r>
    </w:p>
    <w:p>
      <w:pPr>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216" w:type="dxa"/>
        <w:tblInd w:w="175" w:type="dxa"/>
        <w:tblLayout w:type="fixed"/>
        <w:tblCellMar>
          <w:top w:w="55" w:type="dxa"/>
          <w:left w:w="55" w:type="dxa"/>
          <w:bottom w:w="55" w:type="dxa"/>
          <w:right w:w="55" w:type="dxa"/>
        </w:tblCellMar>
      </w:tblPr>
      <w:tblGrid>
        <w:gridCol w:w="2045"/>
        <w:gridCol w:w="4137"/>
        <w:gridCol w:w="3171"/>
        <w:gridCol w:w="2778"/>
        <w:gridCol w:w="3085"/>
      </w:tblGrid>
      <w:tr>
        <w:tblPrEx>
          <w:tblCellMar>
            <w:top w:w="55" w:type="dxa"/>
            <w:left w:w="55" w:type="dxa"/>
            <w:bottom w:w="55" w:type="dxa"/>
            <w:right w:w="55" w:type="dxa"/>
          </w:tblCellMar>
        </w:tblPrEx>
        <w:trPr>
          <w:trHeight w:val="321" w:hRule="atLeast"/>
        </w:trPr>
        <w:tc>
          <w:tcPr>
            <w:tcW w:w="15216"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财政拨款支出决算表（功能科目）</w:t>
            </w:r>
          </w:p>
        </w:tc>
      </w:tr>
      <w:tr>
        <w:tblPrEx>
          <w:tblCellMar>
            <w:top w:w="55" w:type="dxa"/>
            <w:left w:w="55" w:type="dxa"/>
            <w:bottom w:w="55" w:type="dxa"/>
            <w:right w:w="55" w:type="dxa"/>
          </w:tblCellMar>
        </w:tblPrEx>
        <w:trPr>
          <w:trHeight w:val="321" w:hRule="atLeast"/>
        </w:trPr>
        <w:tc>
          <w:tcPr>
            <w:tcW w:w="6182" w:type="dxa"/>
            <w:gridSpan w:val="2"/>
          </w:tcPr>
          <w:p>
            <w:pPr>
              <w:pStyle w:val="22"/>
              <w:widowControl w:val="0"/>
              <w:rPr>
                <w:rFonts w:hint="eastAsia" w:ascii="仿宋" w:hAnsi="仿宋" w:eastAsia="仿宋" w:cs="仿宋"/>
                <w:sz w:val="20"/>
              </w:rPr>
            </w:pPr>
          </w:p>
        </w:tc>
        <w:tc>
          <w:tcPr>
            <w:tcW w:w="3171" w:type="dxa"/>
          </w:tcPr>
          <w:p>
            <w:pPr>
              <w:pStyle w:val="22"/>
              <w:widowControl w:val="0"/>
              <w:rPr>
                <w:rFonts w:hint="eastAsia" w:ascii="仿宋" w:hAnsi="仿宋" w:eastAsia="仿宋" w:cs="仿宋"/>
                <w:sz w:val="27"/>
              </w:rPr>
            </w:pPr>
          </w:p>
        </w:tc>
        <w:tc>
          <w:tcPr>
            <w:tcW w:w="586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CellMar>
            <w:top w:w="55" w:type="dxa"/>
            <w:left w:w="55" w:type="dxa"/>
            <w:bottom w:w="55" w:type="dxa"/>
            <w:right w:w="55" w:type="dxa"/>
          </w:tblCellMar>
        </w:tblPrEx>
        <w:trPr>
          <w:trHeight w:val="288" w:hRule="atLeast"/>
        </w:trPr>
        <w:tc>
          <w:tcPr>
            <w:tcW w:w="6182"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3171"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08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6182"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71"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08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trHeight w:val="341" w:hRule="atLeast"/>
        </w:trPr>
        <w:tc>
          <w:tcPr>
            <w:tcW w:w="2045"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功能分类科目编码</w:t>
            </w:r>
          </w:p>
        </w:tc>
        <w:tc>
          <w:tcPr>
            <w:tcW w:w="41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71"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08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75" w:hRule="atLeas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71"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08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CellMar>
            <w:top w:w="55" w:type="dxa"/>
            <w:left w:w="55" w:type="dxa"/>
            <w:bottom w:w="55" w:type="dxa"/>
            <w:right w:w="55" w:type="dxa"/>
          </w:tblCellMar>
        </w:tblPrEx>
        <w:trPr>
          <w:trHeight w:val="374" w:hRule="exac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71"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1,579.53</w:t>
            </w:r>
          </w:p>
        </w:tc>
        <w:tc>
          <w:tcPr>
            <w:tcW w:w="308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21.65</w:t>
            </w: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1,579.53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21.65</w:t>
            </w: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20810</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社会福利</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1,579.53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21.65</w:t>
            </w:r>
          </w:p>
        </w:tc>
      </w:tr>
      <w:tr>
        <w:tblPrEx>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2081005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社会福利事业单位</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1,579.53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21.65</w:t>
            </w:r>
          </w:p>
        </w:tc>
      </w:tr>
    </w:tbl>
    <w:p>
      <w:pPr>
        <w:widowControl w:val="0"/>
        <w:tabs>
          <w:tab w:val="left" w:pos="220"/>
        </w:tabs>
        <w:suppressAutoHyphens/>
        <w:bidi w:val="0"/>
        <w:spacing w:before="0" w:after="0"/>
        <w:ind w:left="220" w:leftChars="100" w:right="0" w:firstLine="0" w:firstLineChars="0"/>
        <w:jc w:val="both"/>
        <w:rPr>
          <w:rFonts w:hint="eastAsia" w:ascii="仿宋" w:hAnsi="仿宋" w:eastAsia="仿宋" w:cs="仿宋"/>
          <w:b/>
          <w:bCs/>
        </w:rPr>
      </w:pPr>
      <w:r>
        <w:rPr>
          <w:rFonts w:hint="eastAsia" w:ascii="仿宋" w:hAnsi="仿宋" w:eastAsia="仿宋" w:cs="仿宋"/>
          <w:b/>
          <w:bCs/>
        </w:rPr>
        <w:t>注：1.本表反映部门本年度按功能分类财政拨款实际支出情况。财政拨款指一般公共预算财政拨款、政府性基金预算财政拨款和国有资本经营预</w:t>
      </w:r>
    </w:p>
    <w:p>
      <w:pPr>
        <w:widowControl w:val="0"/>
        <w:tabs>
          <w:tab w:val="left" w:pos="55"/>
        </w:tabs>
        <w:suppressAutoHyphens/>
        <w:bidi w:val="0"/>
        <w:spacing w:before="0" w:after="0"/>
        <w:ind w:right="0" w:firstLine="663" w:firstLineChars="300"/>
        <w:jc w:val="both"/>
        <w:rPr>
          <w:rFonts w:hint="eastAsia" w:ascii="仿宋" w:hAnsi="仿宋" w:eastAsia="仿宋" w:cs="仿宋"/>
          <w:b/>
          <w:bCs/>
        </w:rPr>
      </w:pPr>
      <w:r>
        <w:rPr>
          <w:rFonts w:hint="eastAsia" w:ascii="仿宋" w:hAnsi="仿宋" w:eastAsia="仿宋" w:cs="仿宋"/>
          <w:b/>
          <w:bCs/>
        </w:rPr>
        <w:t>算财政拨款。</w:t>
      </w:r>
    </w:p>
    <w:p>
      <w:pPr>
        <w:widowControl w:val="0"/>
        <w:numPr>
          <w:ilvl w:val="0"/>
          <w:numId w:val="1"/>
        </w:numPr>
        <w:tabs>
          <w:tab w:val="left" w:pos="55"/>
          <w:tab w:val="clear" w:pos="312"/>
        </w:tabs>
        <w:suppressAutoHyphens/>
        <w:bidi w:val="0"/>
        <w:spacing w:before="0" w:after="0"/>
        <w:ind w:left="660" w:leftChars="0" w:right="0" w:firstLine="0" w:firstLineChars="0"/>
        <w:jc w:val="both"/>
        <w:rPr>
          <w:rFonts w:hint="eastAsia" w:ascii="仿宋" w:hAnsi="仿宋" w:eastAsia="仿宋" w:cs="仿宋"/>
          <w:b/>
          <w:bCs/>
        </w:rPr>
      </w:pPr>
      <w:r>
        <w:rPr>
          <w:rFonts w:hint="eastAsia" w:ascii="仿宋" w:hAnsi="仿宋" w:eastAsia="仿宋" w:cs="仿宋"/>
          <w:b/>
          <w:bCs/>
        </w:rPr>
        <w:t>本表金额转换为万元时，因四舍五入可能存在尾差。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2"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2"/>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CellMar>
            <w:top w:w="55" w:type="dxa"/>
            <w:left w:w="55" w:type="dxa"/>
            <w:bottom w:w="55" w:type="dxa"/>
            <w:right w:w="55" w:type="dxa"/>
          </w:tblCellMar>
        </w:tblPrEx>
        <w:trPr>
          <w:trHeight w:val="319" w:hRule="atLeast"/>
        </w:trPr>
        <w:tc>
          <w:tcPr>
            <w:tcW w:w="10817"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财政拨款基本支出决算表（经济科目）</w:t>
            </w:r>
          </w:p>
        </w:tc>
      </w:tr>
      <w:tr>
        <w:tblPrEx>
          <w:tblCellMar>
            <w:top w:w="55" w:type="dxa"/>
            <w:left w:w="55" w:type="dxa"/>
            <w:bottom w:w="55" w:type="dxa"/>
            <w:right w:w="55" w:type="dxa"/>
          </w:tblCellMar>
        </w:tblPrEx>
        <w:trPr>
          <w:trHeight w:val="319" w:hRule="atLeast"/>
        </w:trPr>
        <w:tc>
          <w:tcPr>
            <w:tcW w:w="4673"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CellMar>
            <w:top w:w="55" w:type="dxa"/>
            <w:left w:w="55" w:type="dxa"/>
            <w:bottom w:w="55" w:type="dxa"/>
            <w:right w:w="55" w:type="dxa"/>
          </w:tblCellMar>
        </w:tblPrEx>
        <w:trPr>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江苏省立新农场</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CellMar>
            <w:top w:w="55" w:type="dxa"/>
            <w:left w:w="55" w:type="dxa"/>
            <w:bottom w:w="55" w:type="dxa"/>
            <w:right w:w="55" w:type="dxa"/>
          </w:tblCellMar>
        </w:tblPrEx>
        <w:trPr>
          <w:trHeight w:val="483"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409"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1,579.53</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1,458.69</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120.84</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946.73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946.73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169.75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169.75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103.10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103.10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402.68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402.68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59.98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59.98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29.99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29.99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48.47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48.47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89.17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89.17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31.66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31.66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120.84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120.84</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21.21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21.21</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0.13</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3.61</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17.11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17.11</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6.06</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5.18</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50.46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50.46</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0.81</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8.41</w:t>
            </w: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511.96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511.96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461.34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461.34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44.13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44.13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5.88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5.88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s>
        <w:suppressAutoHyphens/>
        <w:bidi w:val="0"/>
        <w:spacing w:before="25" w:after="0" w:line="290" w:lineRule="auto"/>
        <w:ind w:left="220" w:leftChars="0" w:right="397" w:hanging="460" w:firstLineChars="0"/>
        <w:jc w:val="left"/>
        <w:rPr>
          <w:rFonts w:hint="eastAsia" w:ascii="仿宋" w:hAnsi="仿宋" w:eastAsia="仿宋" w:cs="仿宋"/>
          <w:b/>
          <w:bCs/>
          <w:sz w:val="22"/>
          <w:szCs w:val="22"/>
        </w:rPr>
      </w:pPr>
      <w:r>
        <w:rPr>
          <w:rFonts w:hint="eastAsia" w:ascii="仿宋" w:hAnsi="仿宋" w:eastAsia="仿宋" w:cs="仿宋"/>
          <w:b/>
          <w:bCs/>
          <w:sz w:val="22"/>
          <w:szCs w:val="22"/>
        </w:rPr>
        <w:t>注：1.本表反映部门本年度按经济分类财政拨款基本支出明细情况。财政拨款指一般公共预算财政拨款、政府性基金预算财政拨款和国有资本经营预算财政拨款。</w:t>
      </w:r>
    </w:p>
    <w:p>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255" w:lineRule="exact"/>
        <w:ind w:left="220" w:leftChars="0" w:firstLine="0" w:firstLineChars="0"/>
        <w:textAlignment w:val="auto"/>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1040" w:type="dxa"/>
        <w:tblInd w:w="-240" w:type="dxa"/>
        <w:tblLayout w:type="fixed"/>
        <w:tblCellMar>
          <w:top w:w="55" w:type="dxa"/>
          <w:left w:w="55" w:type="dxa"/>
          <w:bottom w:w="55" w:type="dxa"/>
          <w:right w:w="55" w:type="dxa"/>
        </w:tblCellMar>
      </w:tblPr>
      <w:tblGrid>
        <w:gridCol w:w="1397"/>
        <w:gridCol w:w="3420"/>
        <w:gridCol w:w="2537"/>
        <w:gridCol w:w="1800"/>
        <w:gridCol w:w="1886"/>
      </w:tblGrid>
      <w:tr>
        <w:tblPrEx>
          <w:tblCellMar>
            <w:top w:w="55" w:type="dxa"/>
            <w:left w:w="55" w:type="dxa"/>
            <w:bottom w:w="55" w:type="dxa"/>
            <w:right w:w="55" w:type="dxa"/>
          </w:tblCellMar>
        </w:tblPrEx>
        <w:trPr>
          <w:trHeight w:val="560" w:hRule="atLeast"/>
        </w:trPr>
        <w:tc>
          <w:tcPr>
            <w:tcW w:w="11040"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一般公共预算支出决算表（功能科目）</w:t>
            </w:r>
          </w:p>
        </w:tc>
      </w:tr>
      <w:tr>
        <w:tblPrEx>
          <w:tblCellMar>
            <w:top w:w="55" w:type="dxa"/>
            <w:left w:w="55" w:type="dxa"/>
            <w:bottom w:w="55" w:type="dxa"/>
            <w:right w:w="55" w:type="dxa"/>
          </w:tblCellMar>
        </w:tblPrEx>
        <w:trPr>
          <w:trHeight w:val="243" w:hRule="atLeast"/>
        </w:trPr>
        <w:tc>
          <w:tcPr>
            <w:tcW w:w="4817" w:type="dxa"/>
            <w:gridSpan w:val="2"/>
          </w:tcPr>
          <w:p>
            <w:pPr>
              <w:pStyle w:val="22"/>
              <w:widowControl w:val="0"/>
              <w:rPr>
                <w:rFonts w:hint="eastAsia" w:ascii="仿宋" w:hAnsi="仿宋" w:eastAsia="仿宋" w:cs="仿宋"/>
                <w:sz w:val="20"/>
              </w:rPr>
            </w:pPr>
          </w:p>
        </w:tc>
        <w:tc>
          <w:tcPr>
            <w:tcW w:w="2537" w:type="dxa"/>
          </w:tcPr>
          <w:p>
            <w:pPr>
              <w:pStyle w:val="22"/>
              <w:widowControl w:val="0"/>
              <w:rPr>
                <w:rFonts w:hint="eastAsia" w:ascii="仿宋" w:hAnsi="仿宋" w:eastAsia="仿宋" w:cs="仿宋"/>
                <w:sz w:val="20"/>
              </w:rPr>
            </w:pPr>
          </w:p>
        </w:tc>
        <w:tc>
          <w:tcPr>
            <w:tcW w:w="1800" w:type="dxa"/>
          </w:tcPr>
          <w:p>
            <w:pPr>
              <w:pStyle w:val="22"/>
              <w:widowControl w:val="0"/>
              <w:rPr>
                <w:rFonts w:hint="eastAsia" w:ascii="仿宋" w:hAnsi="仿宋" w:eastAsia="仿宋" w:cs="仿宋"/>
                <w:sz w:val="20"/>
              </w:rPr>
            </w:pPr>
          </w:p>
        </w:tc>
        <w:tc>
          <w:tcPr>
            <w:tcW w:w="188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CellMar>
            <w:top w:w="55" w:type="dxa"/>
            <w:left w:w="55" w:type="dxa"/>
            <w:bottom w:w="55" w:type="dxa"/>
            <w:right w:w="55" w:type="dxa"/>
          </w:tblCellMar>
        </w:tblPrEx>
        <w:trPr>
          <w:trHeight w:val="191" w:hRule="atLeast"/>
        </w:trPr>
        <w:tc>
          <w:tcPr>
            <w:tcW w:w="7354"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3686"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20" w:hRule="atLeast"/>
        </w:trPr>
        <w:tc>
          <w:tcPr>
            <w:tcW w:w="4817"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37"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800"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86"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389" w:hRule="atLeast"/>
        </w:trPr>
        <w:tc>
          <w:tcPr>
            <w:tcW w:w="139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342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37"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00"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86"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trHeight w:val="152" w:hRule="atLeas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80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86"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CellMar>
            <w:top w:w="55" w:type="dxa"/>
            <w:left w:w="55" w:type="dxa"/>
            <w:bottom w:w="55" w:type="dxa"/>
            <w:right w:w="55" w:type="dxa"/>
          </w:tblCellMar>
        </w:tblPrEx>
        <w:trPr>
          <w:trHeight w:val="361" w:hRule="exac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2537"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1,601.18</w:t>
            </w:r>
          </w:p>
        </w:tc>
        <w:tc>
          <w:tcPr>
            <w:tcW w:w="1800"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1,579.53</w:t>
            </w:r>
          </w:p>
        </w:tc>
        <w:tc>
          <w:tcPr>
            <w:tcW w:w="1886"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21.65</w:t>
            </w: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1,601.18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1,579.53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21.65</w:t>
            </w: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20810</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社会福利</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1,601.18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1,579.53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21.65</w:t>
            </w:r>
          </w:p>
        </w:tc>
      </w:tr>
      <w:tr>
        <w:tblPrEx>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2081005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社会福利事业单位</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1,601.18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1,579.53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21.65</w:t>
            </w:r>
          </w:p>
        </w:tc>
      </w:tr>
    </w:tbl>
    <w:p>
      <w:pPr>
        <w:tabs>
          <w:tab w:val="left" w:pos="0"/>
        </w:tabs>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注：1.本表反映部门本年度按功能分类一般公共预算财政拨款实际支出情况。</w:t>
      </w:r>
    </w:p>
    <w:p>
      <w:pPr>
        <w:numPr>
          <w:ilvl w:val="0"/>
          <w:numId w:val="3"/>
        </w:numPr>
        <w:tabs>
          <w:tab w:val="left" w:pos="0"/>
          <w:tab w:val="clear" w:pos="312"/>
        </w:tabs>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954" w:type="dxa"/>
        <w:tblInd w:w="-206" w:type="dxa"/>
        <w:tblLayout w:type="fixed"/>
        <w:tblCellMar>
          <w:top w:w="55" w:type="dxa"/>
          <w:left w:w="55" w:type="dxa"/>
          <w:bottom w:w="55" w:type="dxa"/>
          <w:right w:w="55" w:type="dxa"/>
        </w:tblCellMar>
      </w:tblPr>
      <w:tblGrid>
        <w:gridCol w:w="1114"/>
        <w:gridCol w:w="2777"/>
        <w:gridCol w:w="644"/>
        <w:gridCol w:w="1996"/>
        <w:gridCol w:w="2246"/>
        <w:gridCol w:w="2177"/>
      </w:tblGrid>
      <w:tr>
        <w:tblPrEx>
          <w:tblCellMar>
            <w:top w:w="55" w:type="dxa"/>
            <w:left w:w="55" w:type="dxa"/>
            <w:bottom w:w="55" w:type="dxa"/>
            <w:right w:w="55" w:type="dxa"/>
          </w:tblCellMar>
        </w:tblPrEx>
        <w:trPr>
          <w:trHeight w:val="319" w:hRule="atLeast"/>
        </w:trPr>
        <w:tc>
          <w:tcPr>
            <w:tcW w:w="10954" w:type="dxa"/>
            <w:gridSpan w:val="6"/>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一般公共预算基本支出决算表（经济科目）</w:t>
            </w:r>
          </w:p>
        </w:tc>
      </w:tr>
      <w:tr>
        <w:tblPrEx>
          <w:tblCellMar>
            <w:top w:w="55" w:type="dxa"/>
            <w:left w:w="55" w:type="dxa"/>
            <w:bottom w:w="55" w:type="dxa"/>
            <w:right w:w="55" w:type="dxa"/>
          </w:tblCellMar>
        </w:tblPrEx>
        <w:trPr>
          <w:trHeight w:val="189" w:hRule="atLeast"/>
        </w:trPr>
        <w:tc>
          <w:tcPr>
            <w:tcW w:w="3891" w:type="dxa"/>
            <w:gridSpan w:val="2"/>
          </w:tcPr>
          <w:p>
            <w:pPr>
              <w:pStyle w:val="22"/>
              <w:widowControl w:val="0"/>
              <w:rPr>
                <w:rFonts w:hint="eastAsia" w:ascii="仿宋" w:hAnsi="仿宋" w:eastAsia="仿宋" w:cs="仿宋"/>
                <w:sz w:val="20"/>
              </w:rPr>
            </w:pPr>
          </w:p>
        </w:tc>
        <w:tc>
          <w:tcPr>
            <w:tcW w:w="644" w:type="dxa"/>
          </w:tcPr>
          <w:p>
            <w:pPr>
              <w:pStyle w:val="22"/>
              <w:widowControl w:val="0"/>
              <w:rPr>
                <w:rFonts w:hint="eastAsia" w:ascii="仿宋" w:hAnsi="仿宋" w:eastAsia="仿宋" w:cs="仿宋"/>
                <w:sz w:val="20"/>
              </w:rPr>
            </w:pPr>
          </w:p>
        </w:tc>
        <w:tc>
          <w:tcPr>
            <w:tcW w:w="4242" w:type="dxa"/>
            <w:gridSpan w:val="2"/>
          </w:tcPr>
          <w:p>
            <w:pPr>
              <w:pStyle w:val="22"/>
              <w:widowControl w:val="0"/>
              <w:rPr>
                <w:rFonts w:hint="eastAsia" w:ascii="仿宋" w:hAnsi="仿宋" w:eastAsia="仿宋" w:cs="仿宋"/>
                <w:sz w:val="20"/>
              </w:rPr>
            </w:pP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公开08表</w:t>
            </w:r>
          </w:p>
        </w:tc>
      </w:tr>
      <w:tr>
        <w:tblPrEx>
          <w:tblCellMar>
            <w:top w:w="55" w:type="dxa"/>
            <w:left w:w="55" w:type="dxa"/>
            <w:bottom w:w="55" w:type="dxa"/>
            <w:right w:w="55" w:type="dxa"/>
          </w:tblCellMar>
        </w:tblPrEx>
        <w:trPr>
          <w:trHeight w:val="138" w:hRule="atLeast"/>
        </w:trPr>
        <w:tc>
          <w:tcPr>
            <w:tcW w:w="8777" w:type="dxa"/>
            <w:gridSpan w:val="5"/>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80" w:hRule="atLeast"/>
        </w:trPr>
        <w:tc>
          <w:tcPr>
            <w:tcW w:w="3891"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7063" w:type="dxa"/>
            <w:gridSpan w:val="4"/>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CellMar>
            <w:top w:w="55" w:type="dxa"/>
            <w:left w:w="55" w:type="dxa"/>
            <w:bottom w:w="55" w:type="dxa"/>
            <w:right w:w="55" w:type="dxa"/>
          </w:tblCellMar>
        </w:tblPrEx>
        <w:trPr>
          <w:trHeight w:val="474" w:hRule="atLeast"/>
        </w:trPr>
        <w:tc>
          <w:tcPr>
            <w:tcW w:w="111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27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4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17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394" w:hRule="exact"/>
        </w:trPr>
        <w:tc>
          <w:tcPr>
            <w:tcW w:w="3891"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40"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1,579.53</w:t>
            </w:r>
          </w:p>
        </w:tc>
        <w:tc>
          <w:tcPr>
            <w:tcW w:w="22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1,458.69</w:t>
            </w:r>
          </w:p>
        </w:tc>
        <w:tc>
          <w:tcPr>
            <w:tcW w:w="217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120.84</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946.73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946.73</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169.75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169.75</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103.10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103.10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402.68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402.68</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59.98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59.98</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29.99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29.99</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11.93</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48.47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48.47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89.17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89.17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31.66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31.66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120.84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120.84</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21.21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21.21</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0.13</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3.61</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17.11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17.11</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6.06</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5.18</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50.46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50.46</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0.81</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8.41</w:t>
            </w: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511.96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511.96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461.34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461.34</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44.13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44.13</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5.88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5.88</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0.02</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本表反映部门本年度按经济分类一般公共预算财政拨款基本支出明细情况。</w:t>
      </w:r>
    </w:p>
    <w:p>
      <w:pPr>
        <w:numPr>
          <w:ilvl w:val="0"/>
          <w:numId w:val="4"/>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5"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CellMar>
            <w:top w:w="55" w:type="dxa"/>
            <w:left w:w="55" w:type="dxa"/>
            <w:bottom w:w="55" w:type="dxa"/>
            <w:right w:w="55" w:type="dxa"/>
          </w:tblCellMar>
        </w:tblPrEx>
        <w:trPr>
          <w:trHeight w:val="321" w:hRule="atLeast"/>
        </w:trPr>
        <w:tc>
          <w:tcPr>
            <w:tcW w:w="15909" w:type="dxa"/>
            <w:gridSpan w:val="8"/>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一般公共预算“三公”经费、会议费、培训费支出决算表</w:t>
            </w:r>
          </w:p>
        </w:tc>
      </w:tr>
      <w:tr>
        <w:tblPrEx>
          <w:tblCellMar>
            <w:top w:w="55" w:type="dxa"/>
            <w:left w:w="55" w:type="dxa"/>
            <w:bottom w:w="55" w:type="dxa"/>
            <w:right w:w="55" w:type="dxa"/>
          </w:tblCellMar>
        </w:tblPrEx>
        <w:trPr>
          <w:trHeight w:val="207" w:hRule="atLeast"/>
        </w:trPr>
        <w:tc>
          <w:tcPr>
            <w:tcW w:w="12069" w:type="dxa"/>
            <w:gridSpan w:val="6"/>
          </w:tcPr>
          <w:p>
            <w:pPr>
              <w:pStyle w:val="22"/>
              <w:widowControl w:val="0"/>
              <w:rPr>
                <w:rFonts w:hint="eastAsia" w:ascii="仿宋" w:hAnsi="仿宋" w:eastAsia="仿宋" w:cs="仿宋"/>
                <w:sz w:val="20"/>
              </w:rPr>
            </w:pP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CellMar>
            <w:top w:w="55" w:type="dxa"/>
            <w:left w:w="55" w:type="dxa"/>
            <w:bottom w:w="55" w:type="dxa"/>
            <w:right w:w="55" w:type="dxa"/>
          </w:tblCellMar>
        </w:tblPrEx>
        <w:trPr>
          <w:trHeight w:val="103" w:hRule="atLeast"/>
        </w:trPr>
        <w:tc>
          <w:tcPr>
            <w:tcW w:w="12069" w:type="dxa"/>
            <w:gridSpan w:val="6"/>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79" w:hRule="atLeast"/>
        </w:trPr>
        <w:tc>
          <w:tcPr>
            <w:tcW w:w="12069" w:type="dxa"/>
            <w:gridSpan w:val="6"/>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20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783"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CellMar>
            <w:top w:w="55" w:type="dxa"/>
            <w:left w:w="55" w:type="dxa"/>
            <w:bottom w:w="55" w:type="dxa"/>
            <w:right w:w="55" w:type="dxa"/>
          </w:tblCellMar>
        </w:tblPrEx>
        <w:trPr>
          <w:trHeight w:val="297" w:hRule="atLeast"/>
        </w:trPr>
        <w:tc>
          <w:tcPr>
            <w:tcW w:w="247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公务用车购置及运行维护费</w:t>
            </w:r>
          </w:p>
        </w:tc>
        <w:tc>
          <w:tcPr>
            <w:tcW w:w="185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783" w:type="dxa"/>
            <w:vMerge w:val="continue"/>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CellMar>
            <w:top w:w="55" w:type="dxa"/>
            <w:left w:w="55" w:type="dxa"/>
            <w:bottom w:w="55" w:type="dxa"/>
            <w:right w:w="55" w:type="dxa"/>
          </w:tblCellMar>
        </w:tblPrEx>
        <w:trPr>
          <w:trHeight w:val="645" w:hRule="exact"/>
        </w:trPr>
        <w:tc>
          <w:tcPr>
            <w:tcW w:w="2471"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33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3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69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p>
          <w:p>
            <w:pPr>
              <w:pStyle w:val="22"/>
              <w:widowControl w:val="0"/>
              <w:jc w:val="center"/>
              <w:rPr>
                <w:rFonts w:hint="eastAsia" w:ascii="仿宋" w:hAnsi="仿宋" w:eastAsia="仿宋" w:cs="仿宋"/>
              </w:rPr>
            </w:pPr>
            <w:r>
              <w:rPr>
                <w:rFonts w:hint="eastAsia" w:ascii="仿宋" w:hAnsi="仿宋" w:eastAsia="仿宋" w:cs="仿宋"/>
              </w:rPr>
              <w:t>维护费</w:t>
            </w:r>
          </w:p>
        </w:tc>
        <w:tc>
          <w:tcPr>
            <w:tcW w:w="185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57"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783"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cantSplit/>
          <w:trHeight w:val="165" w:hRule="atLeast"/>
        </w:trPr>
        <w:tc>
          <w:tcPr>
            <w:tcW w:w="247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3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9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85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5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78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bl>
    <w:p>
      <w:pPr>
        <w:spacing w:before="30" w:after="33"/>
        <w:ind w:left="376" w:firstLine="0"/>
        <w:rPr>
          <w:rFonts w:hint="eastAsia" w:ascii="仿宋" w:hAnsi="仿宋" w:eastAsia="仿宋" w:cs="仿宋"/>
          <w:sz w:val="22"/>
          <w:szCs w:val="22"/>
        </w:rPr>
      </w:pPr>
      <w:r>
        <w:rPr>
          <w:rFonts w:hint="eastAsia" w:ascii="仿宋" w:hAnsi="仿宋" w:eastAsia="仿宋" w:cs="仿宋"/>
          <w:sz w:val="22"/>
          <w:szCs w:val="22"/>
        </w:rPr>
        <w:t>相关统计数：</w:t>
      </w:r>
    </w:p>
    <w:tbl>
      <w:tblPr>
        <w:tblStyle w:val="12"/>
        <w:tblW w:w="12069" w:type="dxa"/>
        <w:tblInd w:w="-209" w:type="dxa"/>
        <w:tblLayout w:type="fixed"/>
        <w:tblCellMar>
          <w:top w:w="55" w:type="dxa"/>
          <w:left w:w="55" w:type="dxa"/>
          <w:bottom w:w="55" w:type="dxa"/>
          <w:right w:w="55" w:type="dxa"/>
        </w:tblCellMar>
      </w:tblPr>
      <w:tblGrid>
        <w:gridCol w:w="4299"/>
        <w:gridCol w:w="1976"/>
        <w:gridCol w:w="3908"/>
        <w:gridCol w:w="1886"/>
      </w:tblGrid>
      <w:tr>
        <w:tblPrEx>
          <w:tblCellMar>
            <w:top w:w="55" w:type="dxa"/>
            <w:left w:w="55" w:type="dxa"/>
            <w:bottom w:w="55" w:type="dxa"/>
            <w:right w:w="55" w:type="dxa"/>
          </w:tblCellMar>
        </w:tblPrEx>
        <w:trPr>
          <w:cantSplit/>
          <w:trHeight w:val="214" w:hRule="atLeast"/>
        </w:trPr>
        <w:tc>
          <w:tcPr>
            <w:tcW w:w="4299"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0"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“三公”经费、会议费、培训费详细支出情况见支出情况说明。</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无一般公共预算“三公”经费、会议费、培训费支出决算，故本表为空。</w:t>
      </w:r>
    </w:p>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6"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772" w:type="dxa"/>
        <w:tblInd w:w="-106" w:type="dxa"/>
        <w:tblLayout w:type="fixed"/>
        <w:tblCellMar>
          <w:top w:w="55" w:type="dxa"/>
          <w:left w:w="55" w:type="dxa"/>
          <w:bottom w:w="55" w:type="dxa"/>
          <w:right w:w="55" w:type="dxa"/>
        </w:tblCellMar>
      </w:tblPr>
      <w:tblGrid>
        <w:gridCol w:w="1466"/>
        <w:gridCol w:w="2511"/>
        <w:gridCol w:w="2092"/>
        <w:gridCol w:w="2331"/>
        <w:gridCol w:w="1869"/>
        <w:gridCol w:w="1577"/>
        <w:gridCol w:w="1646"/>
        <w:gridCol w:w="2280"/>
      </w:tblGrid>
      <w:tr>
        <w:tblPrEx>
          <w:tblCellMar>
            <w:top w:w="55" w:type="dxa"/>
            <w:left w:w="55" w:type="dxa"/>
            <w:bottom w:w="55" w:type="dxa"/>
            <w:right w:w="55" w:type="dxa"/>
          </w:tblCellMar>
        </w:tblPrEx>
        <w:trPr>
          <w:trHeight w:val="395" w:hRule="atLeast"/>
        </w:trPr>
        <w:tc>
          <w:tcPr>
            <w:tcW w:w="15772" w:type="dxa"/>
            <w:gridSpan w:val="8"/>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政府性基金预算收入支出决算表</w:t>
            </w:r>
          </w:p>
        </w:tc>
      </w:tr>
      <w:tr>
        <w:tblPrEx>
          <w:tblCellMar>
            <w:top w:w="55" w:type="dxa"/>
            <w:left w:w="55" w:type="dxa"/>
            <w:bottom w:w="55" w:type="dxa"/>
            <w:right w:w="55" w:type="dxa"/>
          </w:tblCellMar>
        </w:tblPrEx>
        <w:trPr>
          <w:trHeight w:val="323" w:hRule="atLeast"/>
        </w:trPr>
        <w:tc>
          <w:tcPr>
            <w:tcW w:w="3977" w:type="dxa"/>
            <w:gridSpan w:val="2"/>
          </w:tcPr>
          <w:p>
            <w:pPr>
              <w:pStyle w:val="22"/>
              <w:widowControl w:val="0"/>
              <w:rPr>
                <w:rFonts w:hint="eastAsia" w:ascii="仿宋" w:hAnsi="仿宋" w:eastAsia="仿宋" w:cs="仿宋"/>
                <w:sz w:val="20"/>
              </w:rPr>
            </w:pPr>
          </w:p>
        </w:tc>
        <w:tc>
          <w:tcPr>
            <w:tcW w:w="2092" w:type="dxa"/>
          </w:tcPr>
          <w:p>
            <w:pPr>
              <w:pStyle w:val="22"/>
              <w:widowControl w:val="0"/>
              <w:rPr>
                <w:rFonts w:hint="eastAsia" w:ascii="仿宋" w:hAnsi="仿宋" w:eastAsia="仿宋" w:cs="仿宋"/>
                <w:sz w:val="27"/>
              </w:rPr>
            </w:pPr>
          </w:p>
        </w:tc>
        <w:tc>
          <w:tcPr>
            <w:tcW w:w="2331" w:type="dxa"/>
          </w:tcPr>
          <w:p>
            <w:pPr>
              <w:pStyle w:val="22"/>
              <w:widowControl w:val="0"/>
              <w:rPr>
                <w:rFonts w:hint="eastAsia" w:ascii="仿宋" w:hAnsi="仿宋" w:eastAsia="仿宋" w:cs="仿宋"/>
                <w:sz w:val="27"/>
              </w:rPr>
            </w:pPr>
          </w:p>
        </w:tc>
        <w:tc>
          <w:tcPr>
            <w:tcW w:w="5092" w:type="dxa"/>
            <w:gridSpan w:val="3"/>
          </w:tcPr>
          <w:p>
            <w:pPr>
              <w:pStyle w:val="22"/>
              <w:widowControl w:val="0"/>
              <w:rPr>
                <w:rFonts w:hint="eastAsia" w:ascii="仿宋" w:hAnsi="仿宋" w:eastAsia="仿宋" w:cs="仿宋"/>
                <w:sz w:val="20"/>
              </w:rPr>
            </w:pP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CellMar>
            <w:top w:w="55" w:type="dxa"/>
            <w:left w:w="55" w:type="dxa"/>
            <w:bottom w:w="55" w:type="dxa"/>
            <w:right w:w="55" w:type="dxa"/>
          </w:tblCellMar>
        </w:tblPrEx>
        <w:trPr>
          <w:trHeight w:val="138" w:hRule="atLeast"/>
        </w:trPr>
        <w:tc>
          <w:tcPr>
            <w:tcW w:w="13492" w:type="dxa"/>
            <w:gridSpan w:val="7"/>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13" w:hRule="atLeast"/>
        </w:trPr>
        <w:tc>
          <w:tcPr>
            <w:tcW w:w="397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092"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年初结转和结余</w:t>
            </w:r>
          </w:p>
        </w:tc>
        <w:tc>
          <w:tcPr>
            <w:tcW w:w="2331"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w:t>
            </w:r>
          </w:p>
        </w:tc>
        <w:tc>
          <w:tcPr>
            <w:tcW w:w="5092"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w:t>
            </w:r>
          </w:p>
        </w:tc>
        <w:tc>
          <w:tcPr>
            <w:tcW w:w="2280"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年末结转和结余</w:t>
            </w:r>
          </w:p>
        </w:tc>
      </w:tr>
      <w:tr>
        <w:tblPrEx>
          <w:tblCellMar>
            <w:top w:w="55" w:type="dxa"/>
            <w:left w:w="55" w:type="dxa"/>
            <w:bottom w:w="55" w:type="dxa"/>
            <w:right w:w="55" w:type="dxa"/>
          </w:tblCellMar>
        </w:tblPrEx>
        <w:trPr>
          <w:trHeight w:val="528" w:hRule="atLeast"/>
        </w:trPr>
        <w:tc>
          <w:tcPr>
            <w:tcW w:w="14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51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92"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31"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c>
          <w:tcPr>
            <w:tcW w:w="228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55" w:type="dxa"/>
            <w:left w:w="55" w:type="dxa"/>
            <w:bottom w:w="55" w:type="dxa"/>
            <w:right w:w="55" w:type="dxa"/>
          </w:tblCellMar>
        </w:tblPrEx>
        <w:trPr>
          <w:trHeight w:val="275" w:hRule="atLeas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09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1</w:t>
            </w:r>
          </w:p>
        </w:tc>
        <w:tc>
          <w:tcPr>
            <w:tcW w:w="23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2</w:t>
            </w: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w:t>
            </w:r>
          </w:p>
        </w:tc>
        <w:tc>
          <w:tcPr>
            <w:tcW w:w="228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6</w:t>
            </w:r>
          </w:p>
        </w:tc>
      </w:tr>
      <w:tr>
        <w:tblPrEx>
          <w:tblCellMar>
            <w:top w:w="55" w:type="dxa"/>
            <w:left w:w="55" w:type="dxa"/>
            <w:bottom w:w="55" w:type="dxa"/>
            <w:right w:w="55" w:type="dxa"/>
          </w:tblCellMar>
        </w:tblPrEx>
        <w:trPr>
          <w:trHeight w:val="407" w:hRule="exac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9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33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57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28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本表反映部门本年度按功能分类政府性基金预算财政拨款收支及结转和结余情况。</w:t>
      </w:r>
    </w:p>
    <w:p>
      <w:pPr>
        <w:numPr>
          <w:ilvl w:val="0"/>
          <w:numId w:val="6"/>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6"/>
        </w:numPr>
        <w:spacing w:before="25" w:after="0"/>
        <w:ind w:left="200" w:leftChars="0" w:firstLine="0" w:firstLineChars="0"/>
        <w:rPr>
          <w:rFonts w:hint="default" w:ascii="仿宋" w:hAnsi="仿宋" w:eastAsia="仿宋" w:cs="仿宋"/>
          <w:b/>
          <w:bCs/>
          <w:sz w:val="22"/>
          <w:szCs w:val="22"/>
          <w:lang w:val="en-US" w:eastAsia="zh-CN"/>
        </w:rPr>
      </w:pPr>
      <w:r>
        <w:rPr>
          <w:rFonts w:ascii="仿宋" w:hAnsi="仿宋" w:eastAsia="仿宋" w:cs="仿宋"/>
          <w:b/>
          <w:sz w:val="22"/>
        </w:rPr>
        <w:t>本单位无政府性基金预算收入支出决算，故本表为空。</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7"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CellMar>
            <w:top w:w="55" w:type="dxa"/>
            <w:left w:w="55" w:type="dxa"/>
            <w:bottom w:w="55" w:type="dxa"/>
            <w:right w:w="55" w:type="dxa"/>
          </w:tblCellMar>
        </w:tblPrEx>
        <w:trPr>
          <w:trHeight w:val="319" w:hRule="atLeast"/>
        </w:trPr>
        <w:tc>
          <w:tcPr>
            <w:tcW w:w="10235" w:type="dxa"/>
            <w:gridSpan w:val="4"/>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ascii="仿宋" w:hAnsi="仿宋" w:eastAsia="仿宋" w:cs="仿宋"/>
                <w:b/>
                <w:bCs/>
                <w:sz w:val="44"/>
                <w:szCs w:val="44"/>
              </w:rPr>
              <w:t>一般公共预算机关运行经费支出决算表</w:t>
            </w:r>
          </w:p>
        </w:tc>
      </w:tr>
      <w:tr>
        <w:tblPrEx>
          <w:tblCellMar>
            <w:top w:w="55" w:type="dxa"/>
            <w:left w:w="55" w:type="dxa"/>
            <w:bottom w:w="55" w:type="dxa"/>
            <w:right w:w="55" w:type="dxa"/>
          </w:tblCellMar>
        </w:tblPrEx>
        <w:trPr>
          <w:trHeight w:val="90" w:hRule="atLeast"/>
        </w:trPr>
        <w:tc>
          <w:tcPr>
            <w:tcW w:w="5964" w:type="dxa"/>
            <w:gridSpan w:val="2"/>
          </w:tcPr>
          <w:p>
            <w:pPr>
              <w:pStyle w:val="22"/>
              <w:widowControl w:val="0"/>
              <w:rPr>
                <w:rFonts w:hint="eastAsia" w:ascii="仿宋" w:hAnsi="仿宋" w:eastAsia="仿宋" w:cs="仿宋"/>
                <w:sz w:val="20"/>
              </w:rPr>
            </w:pPr>
          </w:p>
        </w:tc>
        <w:tc>
          <w:tcPr>
            <w:tcW w:w="4271"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公开11表</w:t>
            </w:r>
          </w:p>
        </w:tc>
      </w:tr>
      <w:tr>
        <w:tblPrEx>
          <w:tblCellMar>
            <w:top w:w="55" w:type="dxa"/>
            <w:left w:w="55" w:type="dxa"/>
            <w:bottom w:w="55" w:type="dxa"/>
            <w:right w:w="55" w:type="dxa"/>
          </w:tblCellMar>
        </w:tblPrEx>
        <w:trPr>
          <w:trHeight w:val="90" w:hRule="atLeast"/>
        </w:trPr>
        <w:tc>
          <w:tcPr>
            <w:tcW w:w="7884" w:type="dxa"/>
            <w:gridSpan w:val="3"/>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235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5964"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4271" w:type="dxa"/>
            <w:gridSpan w:val="2"/>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CellMar>
            <w:top w:w="55" w:type="dxa"/>
            <w:left w:w="55" w:type="dxa"/>
            <w:bottom w:w="55" w:type="dxa"/>
            <w:right w:w="55" w:type="dxa"/>
          </w:tblCellMar>
        </w:tblPrEx>
        <w:trPr>
          <w:trHeight w:val="363" w:hRule="atLeast"/>
        </w:trPr>
        <w:tc>
          <w:tcPr>
            <w:tcW w:w="308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63" w:hRule="atLeast"/>
        </w:trPr>
        <w:tc>
          <w:tcPr>
            <w:tcW w:w="596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4271" w:type="dxa"/>
            <w:gridSpan w:val="2"/>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印刷费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咨询费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手续费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水费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邮电费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取暖费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物业管理费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差旅费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因公出国（境）费用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维修（护）费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租赁费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会议费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培训费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公务接待费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专用材料费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被装购置费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专用燃料费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劳务费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委托业务费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工会经费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福利费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公务用车运行维护费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30240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税金及附加费用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债务利息及费用支出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房屋建筑物购建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基础设施建设</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大型修缮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信息网络及软件购置更新</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物资储备</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土地补偿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安置补助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地上附着物和青苗补偿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拆迁补偿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其他交通工具购置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文物和陈列品购置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无形资产购置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对企业补助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bl>
    <w:p>
      <w:pPr>
        <w:spacing w:before="25" w:after="0"/>
        <w:ind w:left="2" w:leftChars="-200" w:hanging="442" w:hangingChars="200"/>
        <w:rPr>
          <w:rFonts w:hint="eastAsia" w:ascii="仿宋" w:hAnsi="仿宋" w:eastAsia="仿宋" w:cs="仿宋"/>
          <w:b/>
          <w:bCs/>
          <w:sz w:val="22"/>
          <w:szCs w:val="22"/>
        </w:rPr>
      </w:pPr>
      <w:r>
        <w:rPr>
          <w:rFonts w:hint="eastAsia" w:ascii="仿宋" w:hAnsi="仿宋" w:eastAsia="仿宋" w:cs="仿宋"/>
          <w:b/>
          <w:bCs/>
          <w:sz w:val="22"/>
          <w:szCs w:val="22"/>
        </w:rPr>
        <w:t>注：1.“机关运行经费”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无一般公共预算机关运行经费支出决算，故本表为空。</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8" w:type="default"/>
          <w:pgSz w:w="11906" w:h="16838"/>
          <w:pgMar w:top="1100" w:right="1320" w:bottom="770" w:left="13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9177" w:type="dxa"/>
        <w:tblInd w:w="45" w:type="dxa"/>
        <w:tblLayout w:type="fixed"/>
        <w:tblCellMar>
          <w:top w:w="55" w:type="dxa"/>
          <w:left w:w="55" w:type="dxa"/>
          <w:bottom w:w="55" w:type="dxa"/>
          <w:right w:w="55" w:type="dxa"/>
        </w:tblCellMar>
      </w:tblPr>
      <w:tblGrid>
        <w:gridCol w:w="3682"/>
        <w:gridCol w:w="1512"/>
        <w:gridCol w:w="1992"/>
        <w:gridCol w:w="1991"/>
      </w:tblGrid>
      <w:tr>
        <w:tblPrEx>
          <w:tblCellMar>
            <w:top w:w="55" w:type="dxa"/>
            <w:left w:w="55" w:type="dxa"/>
            <w:bottom w:w="55" w:type="dxa"/>
            <w:right w:w="55" w:type="dxa"/>
          </w:tblCellMar>
        </w:tblPrEx>
        <w:trPr>
          <w:trHeight w:val="333" w:hRule="atLeast"/>
        </w:trPr>
        <w:tc>
          <w:tcPr>
            <w:tcW w:w="9177" w:type="dxa"/>
            <w:gridSpan w:val="4"/>
            <w:vAlign w:val="center"/>
          </w:tcPr>
          <w:p>
            <w:pPr>
              <w:pStyle w:val="22"/>
              <w:widowControl w:val="0"/>
              <w:bidi w:val="0"/>
              <w:jc w:val="center"/>
              <w:rPr>
                <w:rFonts w:hint="eastAsia" w:ascii="仿宋" w:hAnsi="仿宋" w:eastAsia="仿宋" w:cs="仿宋"/>
                <w:b/>
                <w:bCs/>
                <w:sz w:val="44"/>
                <w:szCs w:val="44"/>
              </w:rPr>
            </w:pPr>
            <w:r>
              <w:rPr>
                <w:rFonts w:hint="eastAsia" w:ascii="仿宋" w:hAnsi="仿宋" w:eastAsia="仿宋" w:cs="仿宋"/>
                <w:b/>
                <w:bCs/>
                <w:sz w:val="44"/>
                <w:szCs w:val="44"/>
              </w:rPr>
              <w:t>政府采购支出决算表</w:t>
            </w:r>
          </w:p>
        </w:tc>
      </w:tr>
      <w:tr>
        <w:tblPrEx>
          <w:tblCellMar>
            <w:top w:w="55" w:type="dxa"/>
            <w:left w:w="55" w:type="dxa"/>
            <w:bottom w:w="55" w:type="dxa"/>
            <w:right w:w="55" w:type="dxa"/>
          </w:tblCellMar>
        </w:tblPrEx>
        <w:trPr>
          <w:trHeight w:val="333" w:hRule="atLeast"/>
        </w:trPr>
        <w:tc>
          <w:tcPr>
            <w:tcW w:w="3682" w:type="dxa"/>
          </w:tcPr>
          <w:p>
            <w:pPr>
              <w:pStyle w:val="22"/>
              <w:widowControl w:val="0"/>
              <w:bidi w:val="0"/>
              <w:rPr>
                <w:rFonts w:hint="eastAsia" w:ascii="仿宋" w:hAnsi="仿宋" w:eastAsia="仿宋" w:cs="仿宋"/>
              </w:rPr>
            </w:pPr>
          </w:p>
        </w:tc>
        <w:tc>
          <w:tcPr>
            <w:tcW w:w="151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公开12表</w:t>
            </w:r>
          </w:p>
        </w:tc>
      </w:tr>
      <w:tr>
        <w:tblPrEx>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CellMar>
            <w:top w:w="55" w:type="dxa"/>
            <w:left w:w="55" w:type="dxa"/>
            <w:bottom w:w="55" w:type="dxa"/>
            <w:right w:w="55" w:type="dxa"/>
          </w:tblCellMar>
        </w:tblPrEx>
        <w:trPr>
          <w:trHeight w:val="244" w:hRule="atLeast"/>
        </w:trPr>
        <w:tc>
          <w:tcPr>
            <w:tcW w:w="368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hint="eastAsia" w:ascii="仿宋" w:hAnsi="仿宋" w:eastAsia="仿宋" w:cs="仿宋"/>
              </w:rPr>
              <w:t>采购品目大类</w:t>
            </w:r>
          </w:p>
        </w:tc>
        <w:tc>
          <w:tcPr>
            <w:tcW w:w="5495"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CellMar>
            <w:top w:w="55" w:type="dxa"/>
            <w:left w:w="55" w:type="dxa"/>
            <w:bottom w:w="55" w:type="dxa"/>
            <w:right w:w="55" w:type="dxa"/>
          </w:tblCellMar>
        </w:tblPrEx>
        <w:trPr>
          <w:trHeight w:val="186" w:hRule="atLeast"/>
        </w:trPr>
        <w:tc>
          <w:tcPr>
            <w:tcW w:w="3682" w:type="dxa"/>
            <w:tcBorders>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ascii="仿宋" w:hAnsi="仿宋" w:eastAsia="仿宋" w:cs="仿宋"/>
              </w:rPr>
              <w:t>合计</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12.31</w:t>
            </w:r>
          </w:p>
        </w:tc>
      </w:tr>
      <w:tr>
        <w:tblPrEx>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一、政府采购货物支出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二、政府采购工程支出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12.31</w:t>
            </w:r>
          </w:p>
        </w:tc>
      </w:tr>
      <w:tr>
        <w:tblPrEx>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三、政府采购服务支出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bidi w:val="0"/>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政府采购支出信息为单位纳入部门预算范围的各项政府采购支出情况。</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bidi w:val="0"/>
        <w:rPr>
          <w:rFonts w:hint="eastAsia" w:ascii="仿宋" w:hAnsi="仿宋" w:eastAsia="仿宋" w:cs="仿宋"/>
          <w:b/>
          <w:bCs/>
          <w:sz w:val="22"/>
          <w:szCs w:val="22"/>
        </w:rPr>
        <w:sectPr>
          <w:footerReference r:id="rId19" w:type="default"/>
          <w:pgSz w:w="11906" w:h="16838"/>
          <w:pgMar w:top="1100" w:right="1320" w:bottom="770" w:left="13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rPr>
        <w:t>2020年度</w:t>
      </w:r>
      <w:r>
        <w:rPr>
          <w:rFonts w:ascii="仿宋" w:hAnsi="仿宋" w:eastAsia="仿宋" w:cs="仿宋"/>
          <w:b/>
          <w:sz w:val="44"/>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eastAsia="zh-CN"/>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江苏省立新农场2020年度收入、支出总计1,843.88万元，与上年相比收、支总计各增加34.7万元，增长1.92%。其中：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（一）收入总计1,843.88万元。包括：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1．本年收入合计1,779.51万元。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（1）一般公共预算财政拨款收入1,568.76万元，为当年从同级财政取得的一般公共预算拨款，与上年决算数相同。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（2）政府性基金预算财政拨款收入0万元，为当年从同级财政取得的政府性基金预算拨款，与上年决算数相同。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（3）国有资本经营预算财政拨款收入0万元，为当年从同级财政取得的国有资本经营预算拨款，与上年决算数相同。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（4）上级补助收入0万元，与上年决算数相同。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（5）事业收入210.75万元，为江苏省立新农场开展水稻和小麦种植、工业上缴和医院门诊业务活动及其辅助活动取得的收入。与上年相比增加3.95万元，增长1.91%。主要原因是拓展业务活动增加的收入。</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（6）经营收入0万元，与上年决算数相同。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（7）附属单位上缴收入0万元，与上年决算数相同。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（8）其他收入0万元，与上年决算数相同。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2．使用非财政拨款结余0万元，为事业单位使用非财政拨款结余（原事业基金）弥补当年收支差额的数额。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3．年初结转和结余64.36万元，主要为江苏省立新农场上年结转本年使用的项目资金17.13万元和基本支出资金47.23万元。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（二）支出总计1,843.88万元。包括：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1．本年支出合计1,641.96万元。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（1）社会保障和就业（类）支出1,641.96万元，主要用于人员经费、公用经费和运转类项目。与上年相比增加48.87万元，增长3.07%。主要原因是办公费、物业管理费、工会经费和抚恤金的增加。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结余分配169.97万元，为单位当年结余的分配情况，主要是江苏省立新农场对非财政补助结余按规定计算缴纳的企业所得税、提取的职工福利基金和转入非财政拨款结余等。与上年相比增加169.97万元，去年决算数为0万元，无法计算增减比率，主要原因是增加了人员追加性绩效工资。</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3．年末结转和结余31.95万元，主要为江苏省立新农场本年度预算安排的项目和基本支出无法按原计划实施，需要延迟到以后年度按有关规定继续使用的项目资金25.49万元和基本支出6.46万元。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立新农场本年收入合计1,779.51万元，其中：财政拨款收入1,568.76万元，占88.16%；上级补助收入0万元，占0%；事业收入210.75万元，占11.84%；经营收入0万元，占0%；附属单位上缴收入0万元，占0%；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0" w:leftChars="0" w:right="420" w:firstLine="0"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508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3"/>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江苏省立新农场本年支出合计1,641.96万元，其中：基本支出1,620.31万元，占98.68%；项目支出21.65万元，占1.32%；上缴上级支出0万元，占0%；经营支出0万元，占0%；对附属单位补助支出0万元，占0%。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right="420"/>
        <w:jc w:val="center"/>
        <w:textAlignment w:val="auto"/>
        <w:rPr>
          <w:rFonts w:hint="eastAsia" w:ascii="仿宋" w:hAnsi="仿宋" w:eastAsia="仿宋" w:cs="仿宋"/>
        </w:rPr>
      </w:pPr>
      <w:r>
        <w:rPr>
          <w:rFonts w:hint="eastAsia" w:ascii="仿宋" w:hAnsi="仿宋" w:eastAsia="仿宋" w:cs="仿宋"/>
          <w:lang w:val="en-US" w:eastAsia="zh-CN"/>
        </w:rPr>
        <w:drawing>
          <wp:inline distT="0" distB="0" distL="0" distR="0">
            <wp:extent cx="6134100" cy="3429000"/>
            <wp:effectExtent l="0" t="0" r="508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4"/>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立新农场2020年度财政拨款收、支总决算1,633.12万元，与上年相比，财政拨款收、支总计各增加30.74万元，增长1.92%。主要原因是商品和服务支出中的办公费、物业管理费和工会经费增加以及对个人和家庭的补助中的抚恤金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拨款发生的支出，也包括使用上年度财政拨款结转和结余资金发生的支出。江苏省立新农场2020年度财政拨款支出1,601.18万元，占本年支出合计的97.52%。江苏省立新农场2020年度财政拨款支出年初预算为1,568.76万元，支出决算为1,601.18万元，完成年初预算的102.07%。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社会福利（款）社会福利事业单位（项）。年初预算为1,202.15万元，支出决算为1,601.18万元，完成年初预算的133.19%，决算数大于预算数的主要原因增加了在职人员追加性绩效工资和补发退休人员的工资。</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江苏省立新农场2020年度财政拨款基本支出1,579.53万元，其中：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一）人员经费1,458.69万元。主要包括：基本工资、津贴补贴、绩效工资、机关事业单位基本养老保险缴费、职业年金缴费、其他社会保障缴费、住房公积金、医疗费、其他工资福利支出、退休费、抚恤金、生活补助、奖励金、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（二）公用经费120.84万元。主要包括：办公费、手续费、水费、电费、邮电费、物业管理费、差旅费、委托业务费、工会经费、税金及附加费用、其他商品和服务支出。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七、一般公共预算财政拨款支出决算情况说明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般公共预算财政拨款支出决算反映的是一般公共预算财政拨款支出的总体情况，既包括使用本年从本级财政取得的一般公共预算财政拨款发生的支出，也包括使用上年度一般公共预算财政拨款结转和结余资金发生的支出。江苏省立新农场2020年度一般公共预算财政拨款支出1,601.18万元，与上年相比增加63.16万元，增长4.11%。主要原因是办公费、物业管理费、工会经费和抚恤金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八、一般公共预算财政拨款基本支出决算情况说明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江苏省立新农场2020年度一般公共预算财政拨款基本支出1,579.53万元，其中：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1,458.69万元。主要包括：基本工资、津贴补贴、绩效工资、机关事业单位基本养老保险缴费、职业年金缴费、其他社会保障缴费、住房公积金、医疗费、其他工资福利支出、退休费、抚恤金、生活补助、奖励金、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（二）公用经费120.84万元。主要包括：办公费、手续费、水费、电费、邮电费、物业管理费、差旅费、委托业务费、工会经费、税金及附加费用、其他商品和服务支出。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九、一般公共预算财政拨款“三公”经费、会议费、培训费支出情况说明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立新农场2020年度一般公共预算拨款安排的“三公”经费决算支出中，因公出国（境）费支出0万元，占“三公”经费的0%；公务用车购置及运行维护费支出0万元，占“三公”经费的0%；公务接待费支出0万元，占“三公”经费的0%。具体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1．因公出国（境）费决算支出0万元，年初预算数为0万元，无法计算完成比率，与上年决算数相同，与本年预算数相同，全年使用一般公共预算拨款支出安排的出国（境）团组0个，累计0人次。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2．公务用车购置及运行维护费支出0万元。其中：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（1）公务用车购置决算支出0万元，年初预算数为0万元，无法计算完成比率，与上年决算数相同，与本年预算数相同。本年度使用一般公共预算拨款购置公务用车0辆。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（2）公务用车运行维护费决算支出0万元，年初预算数为0万元，无法计算完成比率，与上年决算数相同，与本年预算数相同。2020年度使用一般公共预算拨款开支运行维护费的公务用车保有量0辆。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3．公务接待费0万元，年初预算数为0万元，无法计算完成比率，与上年决算数相同，与本年预算数相同，其中：国内公务接待支出0万元，接待0批次，0人次国（境）外公务接待支出0万元，接待0批次，0人次。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江苏省立新农场2020年度一般公共预算拨款安排的会议费决算支出0万元，年初预算数为0万元，无法计算完成比率，与上年决算数相同，与本年预算数相同，2020年度全年召开会议0个，参加会议0人次。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江苏省立新农场2020年度一般公共预算拨款安排的培训费决算支出0万元，年初预算数为0万元，无法计算完成比率，与上年决算数相同，与本年预算数相同，2020年度全年组织培训0个，组织培训0人次。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十、政府性基金预算财政拨款收入支出决算情况说明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江苏省立新农场2020年度政府性基金预算财政拨款年初结转和结余0万元，本年收入决算0万元，本年支出决算0万元，年末结转和结余0万元。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十一、一般公共预算机关运行经费支出决算情况说明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2020年度本单位机关运行经费支出0万元，与上年决算数相同。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十二、政府采购支出决算情况说明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政府采购支出总额12.31万元，其中：政府采购货物支出0万元、政府采购工程支出12.31万元、政府采购服务支出0万元。授予中小企业合同金额12.31万元，占政府采购支出总额的100.00%，其中：授予小微企业合同金额12.31万元，占政府采购支出总额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十三、国有资产占用情况说明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1辆，其中，副部（省）级及以上领导用车0辆、主要领导干部用车0辆、机要通信用车0辆、应急保障用车0辆、执法执勤用车0辆、特种专业用车0辆、离退休干部用车0辆，其他用车1辆，其他用车主要是业务用车;单价50万元（含）以上的通用设备0台（套），单价100万元（含）以上的专用设备0台（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十四、预算绩效评价工作开展情况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共0个项目开展了财政重点绩效评价，涉及财政性资金合计0万元；本单位未开展财政整体支出重点绩效评价，涉及财政性资金0万元；本单位共0个项目开展了单位绩效自评，涉及财政性资金合计0万元。</w:t>
      </w:r>
    </w:p>
    <w:p>
      <w:pPr>
        <w:pStyle w:val="8"/>
        <w:spacing w:line="235" w:lineRule="auto"/>
        <w:ind w:left="669" w:leftChars="300" w:right="2414" w:hanging="9" w:firstLineChars="0"/>
        <w:jc w:val="both"/>
        <w:rPr>
          <w:rFonts w:hint="eastAsia" w:ascii="仿宋" w:hAnsi="仿宋" w:eastAsia="仿宋" w:cs="仿宋"/>
        </w:rPr>
        <w:sectPr>
          <w:footerReference r:id="rId20" w:type="default"/>
          <w:pgSz w:w="11906" w:h="16838"/>
          <w:pgMar w:top="1580" w:right="700" w:bottom="770" w:left="1020" w:header="283"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p>
    <w:p>
      <w:pPr>
        <w:pStyle w:val="8"/>
        <w:tabs>
          <w:tab w:val="left" w:pos="3864"/>
          <w:tab w:val="left" w:pos="6248"/>
          <w:tab w:val="left" w:pos="7386"/>
        </w:tabs>
        <w:spacing w:before="1" w:after="0" w:line="336" w:lineRule="auto"/>
        <w:ind w:left="348" w:right="420" w:firstLine="640"/>
        <w:jc w:val="both"/>
        <w:rPr>
          <w:rFonts w:hint="eastAsia" w:ascii="仿宋" w:hAnsi="仿宋" w:eastAsia="仿宋" w:cs="仿宋"/>
          <w:lang w:val="en-US" w:eastAsia="zh-CN"/>
        </w:rPr>
        <w:sectPr>
          <w:footerReference r:id="rId21" w:type="default"/>
          <w:pgSz w:w="11906" w:h="16838"/>
          <w:pgMar w:top="1580" w:right="820" w:bottom="770" w:left="90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指单位本年度从同级财政部门取得的各类财政拨款。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三、事业收入</w:t>
      </w:r>
      <w:r>
        <w:rPr>
          <w:rFonts w:ascii="仿宋" w:hAnsi="仿宋" w:eastAsia="仿宋" w:cs="仿宋"/>
          <w:b/>
        </w:rPr>
        <w:t>：</w:t>
      </w:r>
      <w:r>
        <w:rPr>
          <w:rFonts w:hint="eastAsia" w:ascii="仿宋" w:hAnsi="仿宋" w:eastAsia="仿宋" w:cs="仿宋"/>
        </w:rPr>
        <w:t>指事业单位开展专业业务活动及其辅助活动取得的收入，事业单位收到的财政专户实际核拨的教育收费等资金在此反映。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六、其他收入</w:t>
      </w:r>
      <w:r>
        <w:rPr>
          <w:rFonts w:ascii="仿宋" w:hAnsi="仿宋" w:eastAsia="仿宋" w:cs="仿宋"/>
          <w:b/>
        </w:rPr>
        <w:t>：</w:t>
      </w:r>
      <w:r>
        <w:rPr>
          <w:rFonts w:hint="eastAsia" w:ascii="仿宋" w:hAnsi="仿宋" w:eastAsia="仿宋" w:cs="仿宋"/>
        </w:rPr>
        <w:t>指单位取得的除上述“财政拨款收入”、“事业收入”、“经营收入”等以外的各项收入。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七、使用非财政拨款结余</w:t>
      </w:r>
      <w:r>
        <w:rPr>
          <w:rFonts w:ascii="仿宋" w:hAnsi="仿宋" w:eastAsia="仿宋" w:cs="仿宋"/>
          <w:b/>
        </w:rPr>
        <w:t>：</w:t>
      </w:r>
      <w:r>
        <w:rPr>
          <w:rFonts w:hint="eastAsia" w:ascii="仿宋" w:hAnsi="仿宋" w:eastAsia="仿宋" w:cs="仿宋"/>
        </w:rPr>
        <w:t>指事业单位使用非财政拨款结余（原事业基金）弥补当年收支差额的数额。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指单位上年结转本年使用的基本支出结转、项目支出结转和结余和经营结余。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九、结余分配</w:t>
      </w:r>
      <w:r>
        <w:rPr>
          <w:rFonts w:ascii="仿宋" w:hAnsi="仿宋" w:eastAsia="仿宋" w:cs="仿宋"/>
          <w:b/>
        </w:rPr>
        <w:t>：</w:t>
      </w:r>
      <w:r>
        <w:rPr>
          <w:rFonts w:hint="eastAsia" w:ascii="仿宋" w:hAnsi="仿宋" w:eastAsia="仿宋" w:cs="仿宋"/>
        </w:rPr>
        <w:t>指事业单位按规定对非财政拨款结余资金提取的专用基金、缴纳的所得税和转入非财政拨款结余等。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十、年末结转和结余资金</w:t>
      </w:r>
      <w:r>
        <w:rPr>
          <w:rFonts w:ascii="仿宋" w:hAnsi="仿宋" w:eastAsia="仿宋" w:cs="仿宋"/>
          <w:b/>
        </w:rPr>
        <w:t>：</w:t>
      </w:r>
      <w:r>
        <w:rPr>
          <w:rFonts w:hint="eastAsia" w:ascii="仿宋" w:hAnsi="仿宋" w:eastAsia="仿宋" w:cs="仿宋"/>
        </w:rPr>
        <w:t>指本年度或以前年度预算安排、因客观条件发生变化无法按原计划实施，需要延迟到以后年度按有关规定继续使用的资金。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十一、基本支出</w:t>
      </w:r>
      <w:r>
        <w:rPr>
          <w:rFonts w:ascii="仿宋" w:hAnsi="仿宋" w:eastAsia="仿宋" w:cs="仿宋"/>
          <w:b/>
        </w:rPr>
        <w:t>：</w:t>
      </w:r>
      <w:r>
        <w:rPr>
          <w:rFonts w:hint="eastAsia" w:ascii="仿宋" w:hAnsi="仿宋" w:eastAsia="仿宋" w:cs="仿宋"/>
        </w:rPr>
        <w:t>指为保障机构正常运转、完成日常工作任务而发生的支出，包括人员经费和公用经费。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十六、“三公”经费</w:t>
      </w:r>
      <w:r>
        <w:rPr>
          <w:rFonts w:ascii="仿宋" w:hAnsi="仿宋" w:eastAsia="仿宋" w:cs="仿宋"/>
          <w:b/>
        </w:rPr>
        <w:t>：</w:t>
      </w:r>
      <w:r>
        <w:rPr>
          <w:rFonts w:hint="eastAsia" w:ascii="仿宋" w:hAnsi="仿宋" w:eastAsia="仿宋" w:cs="仿宋"/>
        </w:rPr>
        <w:t>指单位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十八、社会保障和就业支出(类)社会福利(款)社会福利事业单位(项)</w:t>
      </w:r>
      <w:r>
        <w:rPr>
          <w:rFonts w:ascii="仿宋" w:hAnsi="仿宋" w:eastAsia="仿宋" w:cs="仿宋"/>
          <w:b/>
        </w:rPr>
        <w:t>：</w:t>
      </w:r>
      <w:r>
        <w:rPr>
          <w:rFonts w:hint="eastAsia" w:ascii="仿宋" w:hAnsi="仿宋" w:eastAsia="仿宋" w:cs="仿宋"/>
        </w:rPr>
        <w:t>反映民政部门举办的社会福利事业单位的支出，以及对集体社会福利事业单位的补助费。</w:t>
      </w:r>
    </w:p>
    <w:sectPr>
      <w:type w:val="continuous"/>
      <w:pgSz w:w="11906" w:h="16838"/>
      <w:pgMar w:top="1580" w:right="820" w:bottom="770" w:left="900" w:header="0" w:footer="280" w:gutter="0"/>
      <w:pgBorders>
        <w:top w:val="none" w:sz="0" w:space="0"/>
        <w:left w:val="none" w:sz="0" w:space="0"/>
        <w:bottom w:val="none" w:sz="0" w:space="0"/>
        <w:right w:val="none"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roman"/>
    <w:pitch w:val="default"/>
    <w:sig w:usb0="00000000" w:usb1="00000000"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2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DOqXm5zwAAAAUBAAAPAAAAAAAAAAEAIAAAACIAAABkcnMv&#10;ZG93bnJldi54bWxQSwECFAAUAAAACACHTuJAgvqYn9MBAAClAwAADgAAAAAAAAABACAAAAAeAQAA&#10;ZHJzL2Uyb0RvYy54bWxQSwUGAAAAAAYABgBZAQAAYwU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E/HaAvUAQAApg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&#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AC92V11QEAAKYDAAAOAAAAAAAAAAEAIAAAAB4B&#10;AABkcnMvZTJvRG9jLnhtbFBLBQYAAAAABgAGAFkBAABl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A7bCvM1QEAAKYDAAAOAAAAAAAAAAEAIAAAAB4B&#10;AABkcnMvZTJvRG9jLnhtbFBLBQYAAAAABgAGAFkBAABl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&#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DxCt+11QEAAKYDAAAOAAAAAAAAAAEAIAAAAB4B&#10;AABkcnMvZTJvRG9jLnhtbFBLBQYAAAAABgAGAFkBAABl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&#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Ao9zo41QEAAKYDAAAOAAAAAAAAAAEAIAAAAB4B&#10;AABkcnMvZTJvRG9jLnhtbFBLBQYAAAAABgAGAFkBAABl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&#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BnPPqo1QEAAKUDAAAOAAAAAAAAAAEAIAAAAB4B&#10;AABkcnMvZTJvRG9jLnhtbFBLBQYAAAAABgAGAFkBAABl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IOrRwPUAQAApg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&#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AGGDUo1QEAAKUDAAAOAAAAAAAAAAEAIAAAAB4B&#10;AABkcnMvZTJvRG9jLnhtbFBLBQYAAAAABgAGAFkBAABl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&#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6pebnPAAAABQEAAA8AAAAAAAAAAQAgAAAAIgAAAGRy&#10;cy9kb3ducmV2LnhtbFBLAQIUABQAAAAIAIdO4kBTgbGa1QEAAKUDAAAOAAAAAAAAAAEAIAAAAB4B&#10;AABkcnMvZTJvRG9jLnhtbFBLBQYAAAAABgAGAFkBAABl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&#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Mx+wVHUAQAApQ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&#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I5b4f7UAQAApQ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M6pebnPAAAABQEAAA8AAAAAAAAAAQAgAAAAIgAAAGRycy9k&#10;b3ducmV2LnhtbFBLAQIUABQAAAAIAIdO4kB3Dfku0gEAAKUDAAAOAAAAAAAAAAEAIAAAAB4BAABk&#10;cnMvZTJvRG9jLnhtbFBLBQYAAAAABgAGAFkBAABi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FLOKMTUAQAApg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Fxcef/UAQAApg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&#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JY6jYbUAQAApgMAAA4AAAAAAAAAAQAgAAAAHgEA&#10;AGRycy9lMm9Eb2MueG1sUEsFBgAAAAAGAAYAWQEAAGQ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江苏省立新农场</w:t>
    </w:r>
    <w:r>
      <w:t>2020年度部门决算公开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63D8E2"/>
    <w:multiLevelType w:val="singleLevel"/>
    <w:tmpl w:val="9A63D8E2"/>
    <w:lvl w:ilvl="0" w:tentative="0">
      <w:start w:val="2"/>
      <w:numFmt w:val="decimal"/>
      <w:lvlText w:val="%1."/>
      <w:lvlJc w:val="left"/>
      <w:pPr>
        <w:tabs>
          <w:tab w:val="left" w:pos="312"/>
        </w:tabs>
        <w:ind w:left="1058" w:leftChars="0" w:firstLine="0" w:firstLineChars="0"/>
      </w:pPr>
    </w:lvl>
  </w:abstractNum>
  <w:abstractNum w:abstractNumId="1">
    <w:nsid w:val="D35CEB36"/>
    <w:multiLevelType w:val="singleLevel"/>
    <w:tmpl w:val="D35CEB36"/>
    <w:lvl w:ilvl="0" w:tentative="0">
      <w:start w:val="2"/>
      <w:numFmt w:val="decimal"/>
      <w:lvlText w:val="%1."/>
      <w:lvlJc w:val="left"/>
      <w:pPr>
        <w:tabs>
          <w:tab w:val="left" w:pos="312"/>
        </w:tabs>
        <w:ind w:left="498" w:leftChars="0" w:firstLine="0" w:firstLineChars="0"/>
      </w:pPr>
    </w:lvl>
  </w:abstractNum>
  <w:abstractNum w:abstractNumId="2">
    <w:nsid w:val="2B7DC955"/>
    <w:multiLevelType w:val="singleLevel"/>
    <w:tmpl w:val="2B7DC955"/>
    <w:lvl w:ilvl="0" w:tentative="0">
      <w:start w:val="2"/>
      <w:numFmt w:val="decimal"/>
      <w:lvlText w:val="%1."/>
      <w:lvlJc w:val="left"/>
      <w:pPr>
        <w:tabs>
          <w:tab w:val="left" w:pos="312"/>
        </w:tabs>
        <w:ind w:left="669" w:leftChars="0" w:firstLine="0" w:firstLineChars="0"/>
      </w:pPr>
    </w:lvl>
  </w:abstractNum>
  <w:abstractNum w:abstractNumId="3">
    <w:nsid w:val="325C14DC"/>
    <w:multiLevelType w:val="singleLevel"/>
    <w:tmpl w:val="325C14DC"/>
    <w:lvl w:ilvl="0" w:tentative="0">
      <w:start w:val="2"/>
      <w:numFmt w:val="decimal"/>
      <w:lvlText w:val="%1."/>
      <w:lvlJc w:val="left"/>
      <w:pPr>
        <w:tabs>
          <w:tab w:val="left" w:pos="312"/>
        </w:tabs>
      </w:pPr>
    </w:lvl>
  </w:abstractNum>
  <w:abstractNum w:abstractNumId="4">
    <w:nsid w:val="38CB0B28"/>
    <w:multiLevelType w:val="singleLevel"/>
    <w:tmpl w:val="38CB0B28"/>
    <w:lvl w:ilvl="0" w:tentative="0">
      <w:start w:val="2"/>
      <w:numFmt w:val="decimal"/>
      <w:lvlText w:val="%1."/>
      <w:lvlJc w:val="left"/>
      <w:pPr>
        <w:tabs>
          <w:tab w:val="left" w:pos="312"/>
        </w:tabs>
      </w:pPr>
    </w:lvl>
  </w:abstractNum>
  <w:abstractNum w:abstractNumId="5">
    <w:nsid w:val="471B8B78"/>
    <w:multiLevelType w:val="singleLevel"/>
    <w:tmpl w:val="471B8B78"/>
    <w:lvl w:ilvl="0" w:tentative="0">
      <w:start w:val="2"/>
      <w:numFmt w:val="decimal"/>
      <w:lvlText w:val="%1."/>
      <w:lvlJc w:val="left"/>
      <w:pPr>
        <w:tabs>
          <w:tab w:val="left" w:pos="312"/>
        </w:tabs>
        <w:ind w:left="1197" w:leftChars="0" w:firstLine="0" w:firstLineChars="0"/>
      </w:pPr>
    </w:lvl>
  </w:abstractNum>
  <w:abstractNum w:abstractNumId="6">
    <w:nsid w:val="69700013"/>
    <w:multiLevelType w:val="singleLevel"/>
    <w:tmpl w:val="69700013"/>
    <w:lvl w:ilvl="0" w:tentative="0">
      <w:start w:val="2"/>
      <w:numFmt w:val="decimal"/>
      <w:lvlText w:val="%1."/>
      <w:lvlJc w:val="left"/>
      <w:pPr>
        <w:tabs>
          <w:tab w:val="left" w:pos="312"/>
        </w:tabs>
      </w:pPr>
    </w:lvl>
  </w:abstractNum>
  <w:abstractNum w:abstractNumId="7">
    <w:nsid w:val="73305834"/>
    <w:multiLevelType w:val="singleLevel"/>
    <w:tmpl w:val="73305834"/>
    <w:lvl w:ilvl="0" w:tentative="0">
      <w:start w:val="2"/>
      <w:numFmt w:val="decimal"/>
      <w:lvlText w:val="%1."/>
      <w:lvlJc w:val="left"/>
      <w:pPr>
        <w:tabs>
          <w:tab w:val="left" w:pos="312"/>
        </w:tabs>
      </w:pPr>
      <w:rPr>
        <w:rFonts w:hint="default"/>
      </w:rPr>
    </w:lvl>
  </w:abstractNum>
  <w:num w:numId="1">
    <w:abstractNumId w:val="1"/>
  </w:num>
  <w:num w:numId="2">
    <w:abstractNumId w:val="6"/>
  </w:num>
  <w:num w:numId="3">
    <w:abstractNumId w:val="0"/>
  </w:num>
  <w:num w:numId="4">
    <w:abstractNumId w:val="2"/>
  </w:num>
  <w:num w:numId="5">
    <w:abstractNumId w:val="3"/>
  </w:num>
  <w:num w:numId="6">
    <w:abstractNumId w:val="5"/>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00"/>
  <w:doNotDisplayPageBoundaries w:val="1"/>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IwMWQ2Mzg3ZTFhMjA3M2Q0ZjllNjlkM2VlMzQwMWEifQ=="/>
  </w:docVars>
  <w:rsids>
    <w:rsidRoot w:val="00000000"/>
    <w:rsid w:val="00064984"/>
    <w:rsid w:val="00071789"/>
    <w:rsid w:val="000F12AB"/>
    <w:rsid w:val="001C31F9"/>
    <w:rsid w:val="00407CA7"/>
    <w:rsid w:val="00413AD8"/>
    <w:rsid w:val="00671ED7"/>
    <w:rsid w:val="00672164"/>
    <w:rsid w:val="00867423"/>
    <w:rsid w:val="008B5B05"/>
    <w:rsid w:val="009965EA"/>
    <w:rsid w:val="00A6752E"/>
    <w:rsid w:val="00BD7F33"/>
    <w:rsid w:val="00C15920"/>
    <w:rsid w:val="00C82582"/>
    <w:rsid w:val="00FA3233"/>
    <w:rsid w:val="010F1E77"/>
    <w:rsid w:val="01875334"/>
    <w:rsid w:val="018E7014"/>
    <w:rsid w:val="019803DB"/>
    <w:rsid w:val="01C22655"/>
    <w:rsid w:val="01D4677F"/>
    <w:rsid w:val="01F17DF5"/>
    <w:rsid w:val="023277C7"/>
    <w:rsid w:val="02420B21"/>
    <w:rsid w:val="026604FF"/>
    <w:rsid w:val="027F398B"/>
    <w:rsid w:val="02A822D0"/>
    <w:rsid w:val="02B14230"/>
    <w:rsid w:val="02D43672"/>
    <w:rsid w:val="02DD471D"/>
    <w:rsid w:val="02E8449D"/>
    <w:rsid w:val="02F513AC"/>
    <w:rsid w:val="03121471"/>
    <w:rsid w:val="033F3F8A"/>
    <w:rsid w:val="03673847"/>
    <w:rsid w:val="03690F36"/>
    <w:rsid w:val="03793778"/>
    <w:rsid w:val="039F7320"/>
    <w:rsid w:val="03F86EFB"/>
    <w:rsid w:val="04156348"/>
    <w:rsid w:val="044E689B"/>
    <w:rsid w:val="045E5FB7"/>
    <w:rsid w:val="0495610D"/>
    <w:rsid w:val="04DF580C"/>
    <w:rsid w:val="04EA46EB"/>
    <w:rsid w:val="05185546"/>
    <w:rsid w:val="052126A9"/>
    <w:rsid w:val="05247FC3"/>
    <w:rsid w:val="05346113"/>
    <w:rsid w:val="05423E9C"/>
    <w:rsid w:val="05600A24"/>
    <w:rsid w:val="057525F6"/>
    <w:rsid w:val="05843580"/>
    <w:rsid w:val="058C526F"/>
    <w:rsid w:val="05AB4AE4"/>
    <w:rsid w:val="05BD2716"/>
    <w:rsid w:val="05C73A91"/>
    <w:rsid w:val="05DB339C"/>
    <w:rsid w:val="05FE3016"/>
    <w:rsid w:val="06006806"/>
    <w:rsid w:val="060D1C4C"/>
    <w:rsid w:val="061C50DF"/>
    <w:rsid w:val="06542957"/>
    <w:rsid w:val="0681129C"/>
    <w:rsid w:val="0695552F"/>
    <w:rsid w:val="06C87B62"/>
    <w:rsid w:val="072A453E"/>
    <w:rsid w:val="073A470E"/>
    <w:rsid w:val="07520D7A"/>
    <w:rsid w:val="075575FE"/>
    <w:rsid w:val="07580A5A"/>
    <w:rsid w:val="07656047"/>
    <w:rsid w:val="077C711D"/>
    <w:rsid w:val="079361A1"/>
    <w:rsid w:val="07C509DD"/>
    <w:rsid w:val="08031AA7"/>
    <w:rsid w:val="0806186F"/>
    <w:rsid w:val="083B723A"/>
    <w:rsid w:val="08582C83"/>
    <w:rsid w:val="0860441B"/>
    <w:rsid w:val="08913758"/>
    <w:rsid w:val="08A333FC"/>
    <w:rsid w:val="08D342E7"/>
    <w:rsid w:val="08FC0605"/>
    <w:rsid w:val="09165D85"/>
    <w:rsid w:val="096204B4"/>
    <w:rsid w:val="096B0C35"/>
    <w:rsid w:val="09891979"/>
    <w:rsid w:val="098926B4"/>
    <w:rsid w:val="09984875"/>
    <w:rsid w:val="09E82283"/>
    <w:rsid w:val="09EB3C7D"/>
    <w:rsid w:val="09F032D5"/>
    <w:rsid w:val="09F45579"/>
    <w:rsid w:val="09FE0C6E"/>
    <w:rsid w:val="0A112BB9"/>
    <w:rsid w:val="0A1D215F"/>
    <w:rsid w:val="0A2639C8"/>
    <w:rsid w:val="0A3F45FE"/>
    <w:rsid w:val="0A7F08D2"/>
    <w:rsid w:val="0A964BFD"/>
    <w:rsid w:val="0ADA70C2"/>
    <w:rsid w:val="0AFD463B"/>
    <w:rsid w:val="0B05614C"/>
    <w:rsid w:val="0B134992"/>
    <w:rsid w:val="0B160131"/>
    <w:rsid w:val="0B392278"/>
    <w:rsid w:val="0B813D25"/>
    <w:rsid w:val="0B89728A"/>
    <w:rsid w:val="0BAC43D1"/>
    <w:rsid w:val="0BCF6DAD"/>
    <w:rsid w:val="0BF41C52"/>
    <w:rsid w:val="0C047996"/>
    <w:rsid w:val="0C2215AA"/>
    <w:rsid w:val="0C6536DB"/>
    <w:rsid w:val="0C797590"/>
    <w:rsid w:val="0CD230A9"/>
    <w:rsid w:val="0CD65166"/>
    <w:rsid w:val="0CDB2BBC"/>
    <w:rsid w:val="0CE84C0B"/>
    <w:rsid w:val="0CEF2113"/>
    <w:rsid w:val="0CEF2581"/>
    <w:rsid w:val="0D05225F"/>
    <w:rsid w:val="0D261419"/>
    <w:rsid w:val="0D617032"/>
    <w:rsid w:val="0D6C5D61"/>
    <w:rsid w:val="0D760FDB"/>
    <w:rsid w:val="0D7F345D"/>
    <w:rsid w:val="0DAC0D2B"/>
    <w:rsid w:val="0DD06A00"/>
    <w:rsid w:val="0DFC3CDF"/>
    <w:rsid w:val="0DFD772C"/>
    <w:rsid w:val="0DFF5826"/>
    <w:rsid w:val="0E1F1C4F"/>
    <w:rsid w:val="0E27451D"/>
    <w:rsid w:val="0E5E7568"/>
    <w:rsid w:val="0E662847"/>
    <w:rsid w:val="0E94230E"/>
    <w:rsid w:val="0EFE25F0"/>
    <w:rsid w:val="0F807B33"/>
    <w:rsid w:val="0F8F17E6"/>
    <w:rsid w:val="0FB02B15"/>
    <w:rsid w:val="0FB21F29"/>
    <w:rsid w:val="0FB47D1E"/>
    <w:rsid w:val="0FCE598D"/>
    <w:rsid w:val="0FEF37CA"/>
    <w:rsid w:val="100928FC"/>
    <w:rsid w:val="1027035F"/>
    <w:rsid w:val="102A69EF"/>
    <w:rsid w:val="103D6600"/>
    <w:rsid w:val="106204CB"/>
    <w:rsid w:val="10A90FB7"/>
    <w:rsid w:val="11092167"/>
    <w:rsid w:val="110C3973"/>
    <w:rsid w:val="110D47B0"/>
    <w:rsid w:val="11110225"/>
    <w:rsid w:val="111930E1"/>
    <w:rsid w:val="11252430"/>
    <w:rsid w:val="1143676B"/>
    <w:rsid w:val="11471791"/>
    <w:rsid w:val="117C1012"/>
    <w:rsid w:val="11872569"/>
    <w:rsid w:val="11AB09B5"/>
    <w:rsid w:val="11C36B1F"/>
    <w:rsid w:val="11C52DC5"/>
    <w:rsid w:val="11F221C7"/>
    <w:rsid w:val="11F2605E"/>
    <w:rsid w:val="11F724E3"/>
    <w:rsid w:val="122227BF"/>
    <w:rsid w:val="12313173"/>
    <w:rsid w:val="12313682"/>
    <w:rsid w:val="128157F4"/>
    <w:rsid w:val="12B566A2"/>
    <w:rsid w:val="12C448B1"/>
    <w:rsid w:val="12F05187"/>
    <w:rsid w:val="13142710"/>
    <w:rsid w:val="1335650B"/>
    <w:rsid w:val="133E1FA2"/>
    <w:rsid w:val="139377AA"/>
    <w:rsid w:val="13A44407"/>
    <w:rsid w:val="13E2730D"/>
    <w:rsid w:val="13F85ED3"/>
    <w:rsid w:val="140626B0"/>
    <w:rsid w:val="140C350F"/>
    <w:rsid w:val="14207DA2"/>
    <w:rsid w:val="142101C9"/>
    <w:rsid w:val="143164E8"/>
    <w:rsid w:val="14341A45"/>
    <w:rsid w:val="146856DB"/>
    <w:rsid w:val="14933F94"/>
    <w:rsid w:val="14AA0D30"/>
    <w:rsid w:val="14BA3B44"/>
    <w:rsid w:val="1504334D"/>
    <w:rsid w:val="15085477"/>
    <w:rsid w:val="15664CCA"/>
    <w:rsid w:val="159E0364"/>
    <w:rsid w:val="15B93CF7"/>
    <w:rsid w:val="15D36B14"/>
    <w:rsid w:val="16053674"/>
    <w:rsid w:val="16146EAD"/>
    <w:rsid w:val="161A451C"/>
    <w:rsid w:val="161E395E"/>
    <w:rsid w:val="1621543B"/>
    <w:rsid w:val="163E1726"/>
    <w:rsid w:val="167F1A6B"/>
    <w:rsid w:val="16971C37"/>
    <w:rsid w:val="16BE14E7"/>
    <w:rsid w:val="16BE34FA"/>
    <w:rsid w:val="16ED632E"/>
    <w:rsid w:val="1717031D"/>
    <w:rsid w:val="175D47C3"/>
    <w:rsid w:val="17BC2D29"/>
    <w:rsid w:val="1808589E"/>
    <w:rsid w:val="18272F04"/>
    <w:rsid w:val="18473583"/>
    <w:rsid w:val="188B47DF"/>
    <w:rsid w:val="18916DBC"/>
    <w:rsid w:val="18AA3C15"/>
    <w:rsid w:val="18C07826"/>
    <w:rsid w:val="18C77023"/>
    <w:rsid w:val="18FD3C01"/>
    <w:rsid w:val="19195D82"/>
    <w:rsid w:val="194A216C"/>
    <w:rsid w:val="19517451"/>
    <w:rsid w:val="196D1879"/>
    <w:rsid w:val="199D3E22"/>
    <w:rsid w:val="19A676CD"/>
    <w:rsid w:val="19B34CEE"/>
    <w:rsid w:val="19C57B31"/>
    <w:rsid w:val="19CE54E8"/>
    <w:rsid w:val="19DA0E66"/>
    <w:rsid w:val="1A0868DE"/>
    <w:rsid w:val="1A386BB6"/>
    <w:rsid w:val="1A3E0B9C"/>
    <w:rsid w:val="1A641248"/>
    <w:rsid w:val="1A6B178B"/>
    <w:rsid w:val="1AD90120"/>
    <w:rsid w:val="1AEB035A"/>
    <w:rsid w:val="1AF0114F"/>
    <w:rsid w:val="1B136BC2"/>
    <w:rsid w:val="1B1C5890"/>
    <w:rsid w:val="1B363B76"/>
    <w:rsid w:val="1B394ECA"/>
    <w:rsid w:val="1B6F2A95"/>
    <w:rsid w:val="1B7011A6"/>
    <w:rsid w:val="1B894395"/>
    <w:rsid w:val="1BC84BF9"/>
    <w:rsid w:val="1BE008E5"/>
    <w:rsid w:val="1BE426E0"/>
    <w:rsid w:val="1BEF5EDC"/>
    <w:rsid w:val="1BF3045F"/>
    <w:rsid w:val="1C171374"/>
    <w:rsid w:val="1C4928ED"/>
    <w:rsid w:val="1C706707"/>
    <w:rsid w:val="1C8F4549"/>
    <w:rsid w:val="1C9B1094"/>
    <w:rsid w:val="1C9D7829"/>
    <w:rsid w:val="1CA25487"/>
    <w:rsid w:val="1CD53375"/>
    <w:rsid w:val="1CD770E1"/>
    <w:rsid w:val="1CDF3C35"/>
    <w:rsid w:val="1CED64E7"/>
    <w:rsid w:val="1CF655C7"/>
    <w:rsid w:val="1CF70CE3"/>
    <w:rsid w:val="1D0E4D1B"/>
    <w:rsid w:val="1D201166"/>
    <w:rsid w:val="1D5A4782"/>
    <w:rsid w:val="1D623037"/>
    <w:rsid w:val="1D672CB3"/>
    <w:rsid w:val="1D7C0925"/>
    <w:rsid w:val="1D817975"/>
    <w:rsid w:val="1D951979"/>
    <w:rsid w:val="1DAF110E"/>
    <w:rsid w:val="1DB61054"/>
    <w:rsid w:val="1DC94431"/>
    <w:rsid w:val="1E107489"/>
    <w:rsid w:val="1E120047"/>
    <w:rsid w:val="1E2456FC"/>
    <w:rsid w:val="1E387717"/>
    <w:rsid w:val="1E5227F5"/>
    <w:rsid w:val="1E5B1486"/>
    <w:rsid w:val="1E6C2CB1"/>
    <w:rsid w:val="1E86604F"/>
    <w:rsid w:val="1E8B2478"/>
    <w:rsid w:val="1EA55F87"/>
    <w:rsid w:val="1EBB4C20"/>
    <w:rsid w:val="1EC57AB3"/>
    <w:rsid w:val="1ECE40F1"/>
    <w:rsid w:val="1EF93282"/>
    <w:rsid w:val="1EFC05DA"/>
    <w:rsid w:val="1F242409"/>
    <w:rsid w:val="1F342CDC"/>
    <w:rsid w:val="1F5838AB"/>
    <w:rsid w:val="1F721347"/>
    <w:rsid w:val="1F724421"/>
    <w:rsid w:val="1F8B39C7"/>
    <w:rsid w:val="1FA17CC2"/>
    <w:rsid w:val="1FD866E0"/>
    <w:rsid w:val="1FEA282E"/>
    <w:rsid w:val="1FF92872"/>
    <w:rsid w:val="1FFE4976"/>
    <w:rsid w:val="200945DD"/>
    <w:rsid w:val="200B03E4"/>
    <w:rsid w:val="200E293D"/>
    <w:rsid w:val="201802D4"/>
    <w:rsid w:val="20571955"/>
    <w:rsid w:val="20594713"/>
    <w:rsid w:val="20632091"/>
    <w:rsid w:val="20900DEF"/>
    <w:rsid w:val="209B6228"/>
    <w:rsid w:val="20CA3D8E"/>
    <w:rsid w:val="20F544F1"/>
    <w:rsid w:val="2148186B"/>
    <w:rsid w:val="21776D10"/>
    <w:rsid w:val="218F0CEB"/>
    <w:rsid w:val="21EA64FE"/>
    <w:rsid w:val="223F0861"/>
    <w:rsid w:val="227347E3"/>
    <w:rsid w:val="227D4749"/>
    <w:rsid w:val="22B66C67"/>
    <w:rsid w:val="22B96619"/>
    <w:rsid w:val="22C9349D"/>
    <w:rsid w:val="22CF4CB9"/>
    <w:rsid w:val="22E5714F"/>
    <w:rsid w:val="23073234"/>
    <w:rsid w:val="23153D35"/>
    <w:rsid w:val="231859C4"/>
    <w:rsid w:val="233651B2"/>
    <w:rsid w:val="233C5C01"/>
    <w:rsid w:val="23655593"/>
    <w:rsid w:val="23873CA0"/>
    <w:rsid w:val="23A668C2"/>
    <w:rsid w:val="23F81D1C"/>
    <w:rsid w:val="24004EF0"/>
    <w:rsid w:val="24361C71"/>
    <w:rsid w:val="2455798C"/>
    <w:rsid w:val="246E4FE1"/>
    <w:rsid w:val="247771B1"/>
    <w:rsid w:val="24797436"/>
    <w:rsid w:val="24893698"/>
    <w:rsid w:val="248A0DA1"/>
    <w:rsid w:val="248B0DC9"/>
    <w:rsid w:val="24EF440E"/>
    <w:rsid w:val="25191A92"/>
    <w:rsid w:val="25290357"/>
    <w:rsid w:val="253C3B25"/>
    <w:rsid w:val="255F5B0A"/>
    <w:rsid w:val="25664EB1"/>
    <w:rsid w:val="2573629D"/>
    <w:rsid w:val="257B7E43"/>
    <w:rsid w:val="25A7022D"/>
    <w:rsid w:val="25E2513A"/>
    <w:rsid w:val="25F45922"/>
    <w:rsid w:val="25FD2F48"/>
    <w:rsid w:val="262E21CA"/>
    <w:rsid w:val="26713F63"/>
    <w:rsid w:val="26753166"/>
    <w:rsid w:val="267C5A99"/>
    <w:rsid w:val="2682148D"/>
    <w:rsid w:val="268D22B5"/>
    <w:rsid w:val="269240CC"/>
    <w:rsid w:val="269A47B4"/>
    <w:rsid w:val="26EC7F5B"/>
    <w:rsid w:val="27175BDC"/>
    <w:rsid w:val="271E071C"/>
    <w:rsid w:val="272B00CD"/>
    <w:rsid w:val="27381EB7"/>
    <w:rsid w:val="275E5E47"/>
    <w:rsid w:val="27924AA1"/>
    <w:rsid w:val="27962E21"/>
    <w:rsid w:val="279768B3"/>
    <w:rsid w:val="279A19EA"/>
    <w:rsid w:val="27B169B4"/>
    <w:rsid w:val="27B911ED"/>
    <w:rsid w:val="27D27F60"/>
    <w:rsid w:val="27E744FA"/>
    <w:rsid w:val="27F83B89"/>
    <w:rsid w:val="27FE146D"/>
    <w:rsid w:val="283E36E3"/>
    <w:rsid w:val="284675E2"/>
    <w:rsid w:val="284E0B22"/>
    <w:rsid w:val="28543497"/>
    <w:rsid w:val="28630B61"/>
    <w:rsid w:val="286C012F"/>
    <w:rsid w:val="289B5942"/>
    <w:rsid w:val="28B77612"/>
    <w:rsid w:val="28BB465F"/>
    <w:rsid w:val="29012269"/>
    <w:rsid w:val="291451AB"/>
    <w:rsid w:val="29157417"/>
    <w:rsid w:val="29285E0F"/>
    <w:rsid w:val="29505C1F"/>
    <w:rsid w:val="297158AB"/>
    <w:rsid w:val="29807966"/>
    <w:rsid w:val="29C02FCD"/>
    <w:rsid w:val="29C63807"/>
    <w:rsid w:val="29EB45D3"/>
    <w:rsid w:val="2A0312F6"/>
    <w:rsid w:val="2A07685B"/>
    <w:rsid w:val="2A2569D8"/>
    <w:rsid w:val="2A2F7528"/>
    <w:rsid w:val="2A3E46F3"/>
    <w:rsid w:val="2A7975D0"/>
    <w:rsid w:val="2A7B46D0"/>
    <w:rsid w:val="2A7E694A"/>
    <w:rsid w:val="2A88405F"/>
    <w:rsid w:val="2AC03F74"/>
    <w:rsid w:val="2ACD4D90"/>
    <w:rsid w:val="2ADC43C4"/>
    <w:rsid w:val="2AE07B98"/>
    <w:rsid w:val="2B1B36C2"/>
    <w:rsid w:val="2B7A42C1"/>
    <w:rsid w:val="2B82668D"/>
    <w:rsid w:val="2BBF0C02"/>
    <w:rsid w:val="2BDD28EB"/>
    <w:rsid w:val="2BF43094"/>
    <w:rsid w:val="2BF909AA"/>
    <w:rsid w:val="2C0757B7"/>
    <w:rsid w:val="2C660130"/>
    <w:rsid w:val="2CB9711D"/>
    <w:rsid w:val="2CF3363A"/>
    <w:rsid w:val="2D000C25"/>
    <w:rsid w:val="2D0F4DB4"/>
    <w:rsid w:val="2D2D36A5"/>
    <w:rsid w:val="2D365B16"/>
    <w:rsid w:val="2D5646DC"/>
    <w:rsid w:val="2D6D2070"/>
    <w:rsid w:val="2D9D0838"/>
    <w:rsid w:val="2DB652A4"/>
    <w:rsid w:val="2DB943B8"/>
    <w:rsid w:val="2DBB2419"/>
    <w:rsid w:val="2DBF7001"/>
    <w:rsid w:val="2DBF7788"/>
    <w:rsid w:val="2DC26166"/>
    <w:rsid w:val="2DEA2F76"/>
    <w:rsid w:val="2DF041FF"/>
    <w:rsid w:val="2DF76E1B"/>
    <w:rsid w:val="2E10357E"/>
    <w:rsid w:val="2E177A17"/>
    <w:rsid w:val="2E1B30B3"/>
    <w:rsid w:val="2E3E487D"/>
    <w:rsid w:val="2E41360C"/>
    <w:rsid w:val="2E607FBE"/>
    <w:rsid w:val="2E615CAF"/>
    <w:rsid w:val="2E64456A"/>
    <w:rsid w:val="2E7264C5"/>
    <w:rsid w:val="2E7653DE"/>
    <w:rsid w:val="2E842882"/>
    <w:rsid w:val="2E8C6A3D"/>
    <w:rsid w:val="2EB508B8"/>
    <w:rsid w:val="2ED71BB4"/>
    <w:rsid w:val="2F04472C"/>
    <w:rsid w:val="2F066396"/>
    <w:rsid w:val="2F2655A5"/>
    <w:rsid w:val="2F30138F"/>
    <w:rsid w:val="2F5628C1"/>
    <w:rsid w:val="2F81781A"/>
    <w:rsid w:val="2FBA6AB0"/>
    <w:rsid w:val="2FDA5233"/>
    <w:rsid w:val="30186987"/>
    <w:rsid w:val="30396B3B"/>
    <w:rsid w:val="303D3D8D"/>
    <w:rsid w:val="30410449"/>
    <w:rsid w:val="304B34C7"/>
    <w:rsid w:val="306F3884"/>
    <w:rsid w:val="30AE1C64"/>
    <w:rsid w:val="30D06AF0"/>
    <w:rsid w:val="30DC1248"/>
    <w:rsid w:val="30E16401"/>
    <w:rsid w:val="31405015"/>
    <w:rsid w:val="31537EEC"/>
    <w:rsid w:val="316F0F32"/>
    <w:rsid w:val="31736100"/>
    <w:rsid w:val="31773981"/>
    <w:rsid w:val="319C6FC9"/>
    <w:rsid w:val="3205097C"/>
    <w:rsid w:val="3219245E"/>
    <w:rsid w:val="323677EC"/>
    <w:rsid w:val="323827BE"/>
    <w:rsid w:val="32495754"/>
    <w:rsid w:val="32541D1E"/>
    <w:rsid w:val="32605AA8"/>
    <w:rsid w:val="32615E04"/>
    <w:rsid w:val="326849A2"/>
    <w:rsid w:val="326B0F6E"/>
    <w:rsid w:val="328126D8"/>
    <w:rsid w:val="32A04DB4"/>
    <w:rsid w:val="32D07FAA"/>
    <w:rsid w:val="32DE0BF1"/>
    <w:rsid w:val="32E158F1"/>
    <w:rsid w:val="33031007"/>
    <w:rsid w:val="330A1B9B"/>
    <w:rsid w:val="33341058"/>
    <w:rsid w:val="338032CF"/>
    <w:rsid w:val="339F3BDD"/>
    <w:rsid w:val="33A9773C"/>
    <w:rsid w:val="33E93AE7"/>
    <w:rsid w:val="33FB47B2"/>
    <w:rsid w:val="33FE062C"/>
    <w:rsid w:val="340D123D"/>
    <w:rsid w:val="340D402A"/>
    <w:rsid w:val="34117F4A"/>
    <w:rsid w:val="34157A69"/>
    <w:rsid w:val="342F04EE"/>
    <w:rsid w:val="343278F3"/>
    <w:rsid w:val="343773FE"/>
    <w:rsid w:val="344352BB"/>
    <w:rsid w:val="345F13D2"/>
    <w:rsid w:val="346614E2"/>
    <w:rsid w:val="346F44E7"/>
    <w:rsid w:val="3477121B"/>
    <w:rsid w:val="34C33940"/>
    <w:rsid w:val="34CE5612"/>
    <w:rsid w:val="34DA288E"/>
    <w:rsid w:val="34E07C21"/>
    <w:rsid w:val="34E11C57"/>
    <w:rsid w:val="34E43EEA"/>
    <w:rsid w:val="34F47C15"/>
    <w:rsid w:val="34F540BD"/>
    <w:rsid w:val="34FF3C2C"/>
    <w:rsid w:val="35063B46"/>
    <w:rsid w:val="351C3CD0"/>
    <w:rsid w:val="352F1E92"/>
    <w:rsid w:val="353763F9"/>
    <w:rsid w:val="353C79F3"/>
    <w:rsid w:val="353F5F9A"/>
    <w:rsid w:val="35600779"/>
    <w:rsid w:val="35976ED7"/>
    <w:rsid w:val="35980087"/>
    <w:rsid w:val="35B84DAB"/>
    <w:rsid w:val="35C52894"/>
    <w:rsid w:val="35F036ED"/>
    <w:rsid w:val="35FB5BA7"/>
    <w:rsid w:val="36021E5F"/>
    <w:rsid w:val="36327AC4"/>
    <w:rsid w:val="3634601F"/>
    <w:rsid w:val="36496AF6"/>
    <w:rsid w:val="36547421"/>
    <w:rsid w:val="367251E5"/>
    <w:rsid w:val="36903B9D"/>
    <w:rsid w:val="36C301B0"/>
    <w:rsid w:val="36C40C39"/>
    <w:rsid w:val="36C95739"/>
    <w:rsid w:val="36DE6128"/>
    <w:rsid w:val="36FD0B04"/>
    <w:rsid w:val="370275A1"/>
    <w:rsid w:val="372F7F54"/>
    <w:rsid w:val="374754B1"/>
    <w:rsid w:val="374E45F3"/>
    <w:rsid w:val="37624933"/>
    <w:rsid w:val="377870D5"/>
    <w:rsid w:val="378C7B63"/>
    <w:rsid w:val="37C01AB5"/>
    <w:rsid w:val="37C8480D"/>
    <w:rsid w:val="38107733"/>
    <w:rsid w:val="385F25BB"/>
    <w:rsid w:val="386609E8"/>
    <w:rsid w:val="387B2A25"/>
    <w:rsid w:val="38A0575D"/>
    <w:rsid w:val="38B577A9"/>
    <w:rsid w:val="38B74C05"/>
    <w:rsid w:val="38CC421D"/>
    <w:rsid w:val="38D16635"/>
    <w:rsid w:val="38D373E7"/>
    <w:rsid w:val="38FA57F0"/>
    <w:rsid w:val="3936186D"/>
    <w:rsid w:val="39514E0B"/>
    <w:rsid w:val="39566F53"/>
    <w:rsid w:val="395941C6"/>
    <w:rsid w:val="397905D6"/>
    <w:rsid w:val="39864DE3"/>
    <w:rsid w:val="399D5638"/>
    <w:rsid w:val="39B41C18"/>
    <w:rsid w:val="39B653E7"/>
    <w:rsid w:val="39C538F9"/>
    <w:rsid w:val="39D31839"/>
    <w:rsid w:val="39D7425E"/>
    <w:rsid w:val="3A255D6F"/>
    <w:rsid w:val="3A291776"/>
    <w:rsid w:val="3A43382A"/>
    <w:rsid w:val="3A51108A"/>
    <w:rsid w:val="3A604CCB"/>
    <w:rsid w:val="3A6711EA"/>
    <w:rsid w:val="3A6B021B"/>
    <w:rsid w:val="3A6C27C7"/>
    <w:rsid w:val="3A7E7CFE"/>
    <w:rsid w:val="3AB03D58"/>
    <w:rsid w:val="3AF31112"/>
    <w:rsid w:val="3AF71C4F"/>
    <w:rsid w:val="3B0C28E2"/>
    <w:rsid w:val="3B325752"/>
    <w:rsid w:val="3B4113F9"/>
    <w:rsid w:val="3B6E2308"/>
    <w:rsid w:val="3B700B9E"/>
    <w:rsid w:val="3B7A70C3"/>
    <w:rsid w:val="3B8C568A"/>
    <w:rsid w:val="3B8C6B52"/>
    <w:rsid w:val="3B9265F7"/>
    <w:rsid w:val="3BB36501"/>
    <w:rsid w:val="3BC10F8A"/>
    <w:rsid w:val="3BCA0430"/>
    <w:rsid w:val="3C0D7BA2"/>
    <w:rsid w:val="3C1464E6"/>
    <w:rsid w:val="3C1F3B0A"/>
    <w:rsid w:val="3C2F5079"/>
    <w:rsid w:val="3C820BF8"/>
    <w:rsid w:val="3CB974FB"/>
    <w:rsid w:val="3CFF2A56"/>
    <w:rsid w:val="3D083C3D"/>
    <w:rsid w:val="3D0F0BF5"/>
    <w:rsid w:val="3D254DA7"/>
    <w:rsid w:val="3D367754"/>
    <w:rsid w:val="3D4D01FD"/>
    <w:rsid w:val="3D8116F1"/>
    <w:rsid w:val="3D842DB5"/>
    <w:rsid w:val="3D927E3F"/>
    <w:rsid w:val="3DD76D85"/>
    <w:rsid w:val="3DD83ABF"/>
    <w:rsid w:val="3DDA437C"/>
    <w:rsid w:val="3DF461A3"/>
    <w:rsid w:val="3E0B6234"/>
    <w:rsid w:val="3E1516BF"/>
    <w:rsid w:val="3E600BB4"/>
    <w:rsid w:val="3E8A2129"/>
    <w:rsid w:val="3E8C3990"/>
    <w:rsid w:val="3EDA4D3F"/>
    <w:rsid w:val="3F0B745A"/>
    <w:rsid w:val="3F1708AB"/>
    <w:rsid w:val="3F8A3D39"/>
    <w:rsid w:val="3F8D0174"/>
    <w:rsid w:val="3F987717"/>
    <w:rsid w:val="3FD23300"/>
    <w:rsid w:val="3FF47042"/>
    <w:rsid w:val="3FF54785"/>
    <w:rsid w:val="3FFC0AB7"/>
    <w:rsid w:val="3FFF0B26"/>
    <w:rsid w:val="4015659C"/>
    <w:rsid w:val="401D268F"/>
    <w:rsid w:val="403D5DB4"/>
    <w:rsid w:val="40444047"/>
    <w:rsid w:val="40452250"/>
    <w:rsid w:val="40501155"/>
    <w:rsid w:val="405229A9"/>
    <w:rsid w:val="409E45E2"/>
    <w:rsid w:val="40A52125"/>
    <w:rsid w:val="40B61FF8"/>
    <w:rsid w:val="40C7171A"/>
    <w:rsid w:val="40D724A1"/>
    <w:rsid w:val="40E72D37"/>
    <w:rsid w:val="415A1391"/>
    <w:rsid w:val="415E5B0A"/>
    <w:rsid w:val="41965A41"/>
    <w:rsid w:val="41970D49"/>
    <w:rsid w:val="41B92A4F"/>
    <w:rsid w:val="41C964B4"/>
    <w:rsid w:val="41F92ABD"/>
    <w:rsid w:val="41FC1B6A"/>
    <w:rsid w:val="424D1C7F"/>
    <w:rsid w:val="425846A6"/>
    <w:rsid w:val="42624E34"/>
    <w:rsid w:val="427F218F"/>
    <w:rsid w:val="42840AD6"/>
    <w:rsid w:val="428B63CF"/>
    <w:rsid w:val="42AF67D0"/>
    <w:rsid w:val="42BC0E70"/>
    <w:rsid w:val="42C245CE"/>
    <w:rsid w:val="42DD0E52"/>
    <w:rsid w:val="431A0C24"/>
    <w:rsid w:val="434E1C20"/>
    <w:rsid w:val="43620283"/>
    <w:rsid w:val="4363286E"/>
    <w:rsid w:val="43A73BE3"/>
    <w:rsid w:val="43AE7A7E"/>
    <w:rsid w:val="43CF502D"/>
    <w:rsid w:val="440B02B4"/>
    <w:rsid w:val="441C5080"/>
    <w:rsid w:val="44233849"/>
    <w:rsid w:val="446B500C"/>
    <w:rsid w:val="448508DF"/>
    <w:rsid w:val="44BF18A2"/>
    <w:rsid w:val="44E23735"/>
    <w:rsid w:val="44EA77F7"/>
    <w:rsid w:val="45357785"/>
    <w:rsid w:val="45387766"/>
    <w:rsid w:val="453A760F"/>
    <w:rsid w:val="45491A3E"/>
    <w:rsid w:val="45503B28"/>
    <w:rsid w:val="45853082"/>
    <w:rsid w:val="45891F3C"/>
    <w:rsid w:val="4590274A"/>
    <w:rsid w:val="45FD0891"/>
    <w:rsid w:val="46185D52"/>
    <w:rsid w:val="462C285E"/>
    <w:rsid w:val="4639249F"/>
    <w:rsid w:val="463A0304"/>
    <w:rsid w:val="464A4975"/>
    <w:rsid w:val="467C2D95"/>
    <w:rsid w:val="4695468D"/>
    <w:rsid w:val="469A6A31"/>
    <w:rsid w:val="471553B4"/>
    <w:rsid w:val="471E6457"/>
    <w:rsid w:val="475F6267"/>
    <w:rsid w:val="4760207C"/>
    <w:rsid w:val="47743C9D"/>
    <w:rsid w:val="47906F17"/>
    <w:rsid w:val="479A7A31"/>
    <w:rsid w:val="479B1699"/>
    <w:rsid w:val="47AF51BF"/>
    <w:rsid w:val="47B81E12"/>
    <w:rsid w:val="47D03B18"/>
    <w:rsid w:val="47DB1D58"/>
    <w:rsid w:val="47ED29D3"/>
    <w:rsid w:val="47EF74A3"/>
    <w:rsid w:val="47F50C9B"/>
    <w:rsid w:val="4834394A"/>
    <w:rsid w:val="485A65F3"/>
    <w:rsid w:val="48987720"/>
    <w:rsid w:val="48AA0D47"/>
    <w:rsid w:val="48AB437A"/>
    <w:rsid w:val="48BB5E99"/>
    <w:rsid w:val="48E709AB"/>
    <w:rsid w:val="49074129"/>
    <w:rsid w:val="491E413A"/>
    <w:rsid w:val="492B5D1A"/>
    <w:rsid w:val="49356195"/>
    <w:rsid w:val="493E72F4"/>
    <w:rsid w:val="49477CA3"/>
    <w:rsid w:val="495D4FB7"/>
    <w:rsid w:val="495F0F47"/>
    <w:rsid w:val="49850611"/>
    <w:rsid w:val="49E47F0A"/>
    <w:rsid w:val="4A221E06"/>
    <w:rsid w:val="4A2C05A1"/>
    <w:rsid w:val="4A487A49"/>
    <w:rsid w:val="4A661827"/>
    <w:rsid w:val="4ABE4002"/>
    <w:rsid w:val="4AD3789D"/>
    <w:rsid w:val="4AE61558"/>
    <w:rsid w:val="4AE629A4"/>
    <w:rsid w:val="4AF93679"/>
    <w:rsid w:val="4B1E0386"/>
    <w:rsid w:val="4B327DA5"/>
    <w:rsid w:val="4B483ECE"/>
    <w:rsid w:val="4B4D5DE5"/>
    <w:rsid w:val="4B53713F"/>
    <w:rsid w:val="4B5918B4"/>
    <w:rsid w:val="4B5E178B"/>
    <w:rsid w:val="4B7D53C9"/>
    <w:rsid w:val="4B85293F"/>
    <w:rsid w:val="4B902502"/>
    <w:rsid w:val="4B9B344B"/>
    <w:rsid w:val="4BDB55FA"/>
    <w:rsid w:val="4C3D55C6"/>
    <w:rsid w:val="4C667A5B"/>
    <w:rsid w:val="4C823BCA"/>
    <w:rsid w:val="4C9F1330"/>
    <w:rsid w:val="4CAB3457"/>
    <w:rsid w:val="4CF124C7"/>
    <w:rsid w:val="4CF70170"/>
    <w:rsid w:val="4CFA619E"/>
    <w:rsid w:val="4CFD777A"/>
    <w:rsid w:val="4D201110"/>
    <w:rsid w:val="4D3431C7"/>
    <w:rsid w:val="4D526F59"/>
    <w:rsid w:val="4D650150"/>
    <w:rsid w:val="4DE03AC2"/>
    <w:rsid w:val="4DEF02BD"/>
    <w:rsid w:val="4E0D72D8"/>
    <w:rsid w:val="4E383ED6"/>
    <w:rsid w:val="4E560D60"/>
    <w:rsid w:val="4E564593"/>
    <w:rsid w:val="4E703F51"/>
    <w:rsid w:val="4E942C0A"/>
    <w:rsid w:val="4E98220D"/>
    <w:rsid w:val="4EB7399D"/>
    <w:rsid w:val="4ECD2716"/>
    <w:rsid w:val="4EE73AF5"/>
    <w:rsid w:val="4EE84EA5"/>
    <w:rsid w:val="4EEE4AF5"/>
    <w:rsid w:val="4F0B544D"/>
    <w:rsid w:val="4F301FB1"/>
    <w:rsid w:val="4F4F7329"/>
    <w:rsid w:val="4F5260B5"/>
    <w:rsid w:val="4F58224C"/>
    <w:rsid w:val="4F5A7FFE"/>
    <w:rsid w:val="4F8B2726"/>
    <w:rsid w:val="4F8B4457"/>
    <w:rsid w:val="4FDA01F8"/>
    <w:rsid w:val="4FF221C3"/>
    <w:rsid w:val="4FFA0634"/>
    <w:rsid w:val="500032A2"/>
    <w:rsid w:val="504E08AD"/>
    <w:rsid w:val="505C4D01"/>
    <w:rsid w:val="507419FE"/>
    <w:rsid w:val="508B1CA1"/>
    <w:rsid w:val="50AA168D"/>
    <w:rsid w:val="50AF4B30"/>
    <w:rsid w:val="50BC5CDC"/>
    <w:rsid w:val="50E74C38"/>
    <w:rsid w:val="51025571"/>
    <w:rsid w:val="510819A0"/>
    <w:rsid w:val="51200E5F"/>
    <w:rsid w:val="5123009E"/>
    <w:rsid w:val="512C2CA7"/>
    <w:rsid w:val="512D289E"/>
    <w:rsid w:val="514152FB"/>
    <w:rsid w:val="51434ED1"/>
    <w:rsid w:val="516445A0"/>
    <w:rsid w:val="518956A9"/>
    <w:rsid w:val="52490C2A"/>
    <w:rsid w:val="525505B5"/>
    <w:rsid w:val="5261544F"/>
    <w:rsid w:val="52C504FB"/>
    <w:rsid w:val="52E13756"/>
    <w:rsid w:val="52E65840"/>
    <w:rsid w:val="52EF5C2D"/>
    <w:rsid w:val="52F47582"/>
    <w:rsid w:val="5371534A"/>
    <w:rsid w:val="53720C63"/>
    <w:rsid w:val="537700D3"/>
    <w:rsid w:val="53811681"/>
    <w:rsid w:val="538A520F"/>
    <w:rsid w:val="53933E3F"/>
    <w:rsid w:val="53B418CC"/>
    <w:rsid w:val="53F32910"/>
    <w:rsid w:val="53F4098D"/>
    <w:rsid w:val="53FE04C8"/>
    <w:rsid w:val="54206BE2"/>
    <w:rsid w:val="54297BB6"/>
    <w:rsid w:val="54336DD4"/>
    <w:rsid w:val="543660C2"/>
    <w:rsid w:val="54375971"/>
    <w:rsid w:val="54453F00"/>
    <w:rsid w:val="544D196D"/>
    <w:rsid w:val="5478326E"/>
    <w:rsid w:val="547F6951"/>
    <w:rsid w:val="54854CE2"/>
    <w:rsid w:val="548965FC"/>
    <w:rsid w:val="549F015A"/>
    <w:rsid w:val="54D730B0"/>
    <w:rsid w:val="54E812EA"/>
    <w:rsid w:val="54F76B5C"/>
    <w:rsid w:val="55020A87"/>
    <w:rsid w:val="550341FE"/>
    <w:rsid w:val="55042014"/>
    <w:rsid w:val="55210479"/>
    <w:rsid w:val="552A209A"/>
    <w:rsid w:val="55393BB8"/>
    <w:rsid w:val="55614C5E"/>
    <w:rsid w:val="558C2621"/>
    <w:rsid w:val="55AD3652"/>
    <w:rsid w:val="55B9606B"/>
    <w:rsid w:val="55DE0E54"/>
    <w:rsid w:val="55FF52A6"/>
    <w:rsid w:val="5633198E"/>
    <w:rsid w:val="563E5469"/>
    <w:rsid w:val="566919C6"/>
    <w:rsid w:val="566C5546"/>
    <w:rsid w:val="56745BC9"/>
    <w:rsid w:val="56CF2CF8"/>
    <w:rsid w:val="56E34EAC"/>
    <w:rsid w:val="570203D1"/>
    <w:rsid w:val="571159E3"/>
    <w:rsid w:val="571D3ABE"/>
    <w:rsid w:val="571F6B78"/>
    <w:rsid w:val="57645BA3"/>
    <w:rsid w:val="576A1B6C"/>
    <w:rsid w:val="57936854"/>
    <w:rsid w:val="579848F6"/>
    <w:rsid w:val="57A22474"/>
    <w:rsid w:val="57AF0A2B"/>
    <w:rsid w:val="57C43A36"/>
    <w:rsid w:val="57F62116"/>
    <w:rsid w:val="58101705"/>
    <w:rsid w:val="58335AD6"/>
    <w:rsid w:val="584265A5"/>
    <w:rsid w:val="58707FAE"/>
    <w:rsid w:val="58895B35"/>
    <w:rsid w:val="58C83D7C"/>
    <w:rsid w:val="58E7744A"/>
    <w:rsid w:val="5909370D"/>
    <w:rsid w:val="590D48EB"/>
    <w:rsid w:val="59495353"/>
    <w:rsid w:val="595D2922"/>
    <w:rsid w:val="59634E7E"/>
    <w:rsid w:val="597265E6"/>
    <w:rsid w:val="59A85569"/>
    <w:rsid w:val="59A90DF6"/>
    <w:rsid w:val="59B8686F"/>
    <w:rsid w:val="59B86AAB"/>
    <w:rsid w:val="59BF5B8E"/>
    <w:rsid w:val="59D027D3"/>
    <w:rsid w:val="59DE0C7A"/>
    <w:rsid w:val="59F04D56"/>
    <w:rsid w:val="5A125C89"/>
    <w:rsid w:val="5A4F7A61"/>
    <w:rsid w:val="5AA026B8"/>
    <w:rsid w:val="5AA116D7"/>
    <w:rsid w:val="5AE821DA"/>
    <w:rsid w:val="5AED557F"/>
    <w:rsid w:val="5AFD1904"/>
    <w:rsid w:val="5B2C0607"/>
    <w:rsid w:val="5B3034F1"/>
    <w:rsid w:val="5B424CC5"/>
    <w:rsid w:val="5B63362E"/>
    <w:rsid w:val="5B755268"/>
    <w:rsid w:val="5B9C2FC5"/>
    <w:rsid w:val="5BC86521"/>
    <w:rsid w:val="5C082709"/>
    <w:rsid w:val="5C14060C"/>
    <w:rsid w:val="5C2E582C"/>
    <w:rsid w:val="5C7639BC"/>
    <w:rsid w:val="5CD12F06"/>
    <w:rsid w:val="5CF7084F"/>
    <w:rsid w:val="5D147937"/>
    <w:rsid w:val="5D1634FA"/>
    <w:rsid w:val="5D614E5A"/>
    <w:rsid w:val="5D7A4EBD"/>
    <w:rsid w:val="5D7B2AFB"/>
    <w:rsid w:val="5D9D4948"/>
    <w:rsid w:val="5DA07441"/>
    <w:rsid w:val="5DCD5EDE"/>
    <w:rsid w:val="5DDD01B0"/>
    <w:rsid w:val="5DEE4FE1"/>
    <w:rsid w:val="5E040F9B"/>
    <w:rsid w:val="5E163DAD"/>
    <w:rsid w:val="5E18199F"/>
    <w:rsid w:val="5E276BBA"/>
    <w:rsid w:val="5E4A34BA"/>
    <w:rsid w:val="5E572B7B"/>
    <w:rsid w:val="5ED929BD"/>
    <w:rsid w:val="5EEF44C3"/>
    <w:rsid w:val="5EF64B87"/>
    <w:rsid w:val="5EFE24CD"/>
    <w:rsid w:val="5F1E02ED"/>
    <w:rsid w:val="5F5335CE"/>
    <w:rsid w:val="5F6123D2"/>
    <w:rsid w:val="5F7C6175"/>
    <w:rsid w:val="5F8C113D"/>
    <w:rsid w:val="5FB55859"/>
    <w:rsid w:val="5FEE6A48"/>
    <w:rsid w:val="6028198E"/>
    <w:rsid w:val="6060214E"/>
    <w:rsid w:val="6071387E"/>
    <w:rsid w:val="60932B78"/>
    <w:rsid w:val="60B1182C"/>
    <w:rsid w:val="60B54E5F"/>
    <w:rsid w:val="60D67EB5"/>
    <w:rsid w:val="60E72435"/>
    <w:rsid w:val="60F12408"/>
    <w:rsid w:val="60F915AE"/>
    <w:rsid w:val="61186844"/>
    <w:rsid w:val="61196AEE"/>
    <w:rsid w:val="612015DC"/>
    <w:rsid w:val="613D3456"/>
    <w:rsid w:val="6161246C"/>
    <w:rsid w:val="617A09D3"/>
    <w:rsid w:val="617E2BD9"/>
    <w:rsid w:val="61AB7F4F"/>
    <w:rsid w:val="61BC7327"/>
    <w:rsid w:val="61F12BA4"/>
    <w:rsid w:val="61FC795F"/>
    <w:rsid w:val="622A0453"/>
    <w:rsid w:val="62554D7B"/>
    <w:rsid w:val="62870321"/>
    <w:rsid w:val="62892F39"/>
    <w:rsid w:val="62A52639"/>
    <w:rsid w:val="62C313EC"/>
    <w:rsid w:val="62D2532D"/>
    <w:rsid w:val="62D32926"/>
    <w:rsid w:val="62EB1C80"/>
    <w:rsid w:val="6306529F"/>
    <w:rsid w:val="632B7CB6"/>
    <w:rsid w:val="632D6A8C"/>
    <w:rsid w:val="63326075"/>
    <w:rsid w:val="63577595"/>
    <w:rsid w:val="636D1281"/>
    <w:rsid w:val="63921C8F"/>
    <w:rsid w:val="63C546CA"/>
    <w:rsid w:val="63D43500"/>
    <w:rsid w:val="64463885"/>
    <w:rsid w:val="646C6942"/>
    <w:rsid w:val="648101EB"/>
    <w:rsid w:val="64C649E5"/>
    <w:rsid w:val="64C971FC"/>
    <w:rsid w:val="64D17A33"/>
    <w:rsid w:val="651F176C"/>
    <w:rsid w:val="65243799"/>
    <w:rsid w:val="653730AD"/>
    <w:rsid w:val="65473BE4"/>
    <w:rsid w:val="654823B1"/>
    <w:rsid w:val="658B7760"/>
    <w:rsid w:val="659514FA"/>
    <w:rsid w:val="65B4203E"/>
    <w:rsid w:val="65C562C1"/>
    <w:rsid w:val="65DA30E2"/>
    <w:rsid w:val="65EE7177"/>
    <w:rsid w:val="6635457B"/>
    <w:rsid w:val="663B78CC"/>
    <w:rsid w:val="66645598"/>
    <w:rsid w:val="66713242"/>
    <w:rsid w:val="66A57E71"/>
    <w:rsid w:val="66BD4460"/>
    <w:rsid w:val="66D47A94"/>
    <w:rsid w:val="66E4759D"/>
    <w:rsid w:val="674B4F4A"/>
    <w:rsid w:val="676A3DA6"/>
    <w:rsid w:val="67773A51"/>
    <w:rsid w:val="679805D8"/>
    <w:rsid w:val="67BC3FEE"/>
    <w:rsid w:val="67CA7544"/>
    <w:rsid w:val="67D477F8"/>
    <w:rsid w:val="67FF7C3A"/>
    <w:rsid w:val="6829477F"/>
    <w:rsid w:val="682F4FA9"/>
    <w:rsid w:val="68323C50"/>
    <w:rsid w:val="686332F5"/>
    <w:rsid w:val="68646588"/>
    <w:rsid w:val="688232C2"/>
    <w:rsid w:val="68843A78"/>
    <w:rsid w:val="689F0599"/>
    <w:rsid w:val="68B43376"/>
    <w:rsid w:val="68F053F6"/>
    <w:rsid w:val="68F43A1E"/>
    <w:rsid w:val="69145603"/>
    <w:rsid w:val="69423186"/>
    <w:rsid w:val="69432BE1"/>
    <w:rsid w:val="694D728A"/>
    <w:rsid w:val="6988057F"/>
    <w:rsid w:val="699906A2"/>
    <w:rsid w:val="69AC12C2"/>
    <w:rsid w:val="69C411D0"/>
    <w:rsid w:val="69C62FFA"/>
    <w:rsid w:val="69D86C6D"/>
    <w:rsid w:val="69FA48D7"/>
    <w:rsid w:val="6A0D6DC9"/>
    <w:rsid w:val="6A4A19BA"/>
    <w:rsid w:val="6A564EBF"/>
    <w:rsid w:val="6A645FFB"/>
    <w:rsid w:val="6A6A2D90"/>
    <w:rsid w:val="6A701056"/>
    <w:rsid w:val="6A7A24EF"/>
    <w:rsid w:val="6A7E361E"/>
    <w:rsid w:val="6A8E7CC1"/>
    <w:rsid w:val="6A9A2282"/>
    <w:rsid w:val="6ABB292C"/>
    <w:rsid w:val="6AC46CE5"/>
    <w:rsid w:val="6ACD0D45"/>
    <w:rsid w:val="6AFE0C80"/>
    <w:rsid w:val="6B2A0779"/>
    <w:rsid w:val="6B2B1D80"/>
    <w:rsid w:val="6B3D3548"/>
    <w:rsid w:val="6B664EB6"/>
    <w:rsid w:val="6BA87D31"/>
    <w:rsid w:val="6BB72998"/>
    <w:rsid w:val="6BBC73BD"/>
    <w:rsid w:val="6BC066B1"/>
    <w:rsid w:val="6C0B1660"/>
    <w:rsid w:val="6C533915"/>
    <w:rsid w:val="6C7F31BE"/>
    <w:rsid w:val="6CD91C0E"/>
    <w:rsid w:val="6CE01353"/>
    <w:rsid w:val="6CEA7AAC"/>
    <w:rsid w:val="6CF35CFC"/>
    <w:rsid w:val="6CFA25E1"/>
    <w:rsid w:val="6D3F29A1"/>
    <w:rsid w:val="6D651DF3"/>
    <w:rsid w:val="6D9E263C"/>
    <w:rsid w:val="6DD658EE"/>
    <w:rsid w:val="6DDD6E36"/>
    <w:rsid w:val="6DEC1C21"/>
    <w:rsid w:val="6E152319"/>
    <w:rsid w:val="6E3B0BAF"/>
    <w:rsid w:val="6E3E0629"/>
    <w:rsid w:val="6E501AEB"/>
    <w:rsid w:val="6E7C11B5"/>
    <w:rsid w:val="6E7F556F"/>
    <w:rsid w:val="6E997C25"/>
    <w:rsid w:val="6E9F07E1"/>
    <w:rsid w:val="6EA14A30"/>
    <w:rsid w:val="6EB6105A"/>
    <w:rsid w:val="6EC629FF"/>
    <w:rsid w:val="6EC7282F"/>
    <w:rsid w:val="6F1C104C"/>
    <w:rsid w:val="6F26499B"/>
    <w:rsid w:val="6F2F3282"/>
    <w:rsid w:val="6F587A8E"/>
    <w:rsid w:val="6F5A7044"/>
    <w:rsid w:val="6F5D5506"/>
    <w:rsid w:val="6F600C59"/>
    <w:rsid w:val="6F7E2770"/>
    <w:rsid w:val="6F8776A7"/>
    <w:rsid w:val="6F957D21"/>
    <w:rsid w:val="6FA57C2A"/>
    <w:rsid w:val="6FD175F7"/>
    <w:rsid w:val="6FD95378"/>
    <w:rsid w:val="703C1CAA"/>
    <w:rsid w:val="703E1108"/>
    <w:rsid w:val="704B7EBD"/>
    <w:rsid w:val="707F7FC1"/>
    <w:rsid w:val="70830694"/>
    <w:rsid w:val="7092075C"/>
    <w:rsid w:val="70AF49AD"/>
    <w:rsid w:val="70E234A9"/>
    <w:rsid w:val="712D7A96"/>
    <w:rsid w:val="71334F8E"/>
    <w:rsid w:val="713C2BF3"/>
    <w:rsid w:val="715517E0"/>
    <w:rsid w:val="71682CDB"/>
    <w:rsid w:val="717C301D"/>
    <w:rsid w:val="71AC3CA8"/>
    <w:rsid w:val="71E67530"/>
    <w:rsid w:val="71F552A8"/>
    <w:rsid w:val="71FD3369"/>
    <w:rsid w:val="7208350E"/>
    <w:rsid w:val="72264502"/>
    <w:rsid w:val="723358B2"/>
    <w:rsid w:val="72363B93"/>
    <w:rsid w:val="72366F69"/>
    <w:rsid w:val="72546CCC"/>
    <w:rsid w:val="72571A57"/>
    <w:rsid w:val="72981E43"/>
    <w:rsid w:val="72AD5CE4"/>
    <w:rsid w:val="72BB344D"/>
    <w:rsid w:val="72BD396A"/>
    <w:rsid w:val="72EA334F"/>
    <w:rsid w:val="730B241D"/>
    <w:rsid w:val="734C24BD"/>
    <w:rsid w:val="7357002D"/>
    <w:rsid w:val="73576104"/>
    <w:rsid w:val="73815738"/>
    <w:rsid w:val="739F3A97"/>
    <w:rsid w:val="73AF1694"/>
    <w:rsid w:val="73B673EF"/>
    <w:rsid w:val="73F02366"/>
    <w:rsid w:val="742254DD"/>
    <w:rsid w:val="7437180D"/>
    <w:rsid w:val="74391D4B"/>
    <w:rsid w:val="74483CFE"/>
    <w:rsid w:val="744B0DA7"/>
    <w:rsid w:val="744D3074"/>
    <w:rsid w:val="74624CC6"/>
    <w:rsid w:val="746A5AD3"/>
    <w:rsid w:val="74723306"/>
    <w:rsid w:val="747A2CC8"/>
    <w:rsid w:val="747F3641"/>
    <w:rsid w:val="74B579B7"/>
    <w:rsid w:val="74BB7061"/>
    <w:rsid w:val="74CE3EB2"/>
    <w:rsid w:val="74E82D21"/>
    <w:rsid w:val="750E03C1"/>
    <w:rsid w:val="751C6251"/>
    <w:rsid w:val="751E470B"/>
    <w:rsid w:val="753D7B6A"/>
    <w:rsid w:val="754026A2"/>
    <w:rsid w:val="75670772"/>
    <w:rsid w:val="757C44C8"/>
    <w:rsid w:val="759A09C5"/>
    <w:rsid w:val="75A6427E"/>
    <w:rsid w:val="75B243A7"/>
    <w:rsid w:val="75DE6DB1"/>
    <w:rsid w:val="75E572CF"/>
    <w:rsid w:val="75FB07A2"/>
    <w:rsid w:val="761375E4"/>
    <w:rsid w:val="76217478"/>
    <w:rsid w:val="763C572C"/>
    <w:rsid w:val="7666354F"/>
    <w:rsid w:val="766B6ECD"/>
    <w:rsid w:val="76855EB9"/>
    <w:rsid w:val="7692691E"/>
    <w:rsid w:val="76996365"/>
    <w:rsid w:val="769A10D0"/>
    <w:rsid w:val="76C2349E"/>
    <w:rsid w:val="76CB35EC"/>
    <w:rsid w:val="76D054CE"/>
    <w:rsid w:val="77040C67"/>
    <w:rsid w:val="773B587C"/>
    <w:rsid w:val="774271F2"/>
    <w:rsid w:val="77453760"/>
    <w:rsid w:val="77653D55"/>
    <w:rsid w:val="776A7D9F"/>
    <w:rsid w:val="77734AD9"/>
    <w:rsid w:val="77767106"/>
    <w:rsid w:val="77AB2363"/>
    <w:rsid w:val="77F3466D"/>
    <w:rsid w:val="780127F5"/>
    <w:rsid w:val="7822274B"/>
    <w:rsid w:val="7840608D"/>
    <w:rsid w:val="78494C44"/>
    <w:rsid w:val="78594455"/>
    <w:rsid w:val="78786AB3"/>
    <w:rsid w:val="78B065B0"/>
    <w:rsid w:val="78C33E4A"/>
    <w:rsid w:val="7901119D"/>
    <w:rsid w:val="790D3EA5"/>
    <w:rsid w:val="791B2495"/>
    <w:rsid w:val="791D2A50"/>
    <w:rsid w:val="79366F18"/>
    <w:rsid w:val="79432736"/>
    <w:rsid w:val="79660E81"/>
    <w:rsid w:val="797940FE"/>
    <w:rsid w:val="79AA4A14"/>
    <w:rsid w:val="79B63FC9"/>
    <w:rsid w:val="79DE02DD"/>
    <w:rsid w:val="79E07E40"/>
    <w:rsid w:val="79EB5D1B"/>
    <w:rsid w:val="79FC6182"/>
    <w:rsid w:val="7A0A6F4F"/>
    <w:rsid w:val="7A456F6D"/>
    <w:rsid w:val="7A5F16CA"/>
    <w:rsid w:val="7A710D8E"/>
    <w:rsid w:val="7AB1300F"/>
    <w:rsid w:val="7AB64E52"/>
    <w:rsid w:val="7ADA0EA4"/>
    <w:rsid w:val="7AE75FBC"/>
    <w:rsid w:val="7AFC56DC"/>
    <w:rsid w:val="7B0D3216"/>
    <w:rsid w:val="7B345398"/>
    <w:rsid w:val="7B355131"/>
    <w:rsid w:val="7B590C27"/>
    <w:rsid w:val="7B6C5EAB"/>
    <w:rsid w:val="7B7814A8"/>
    <w:rsid w:val="7B861DF2"/>
    <w:rsid w:val="7BA33013"/>
    <w:rsid w:val="7BF702E8"/>
    <w:rsid w:val="7BFA0FA5"/>
    <w:rsid w:val="7BFE2BF5"/>
    <w:rsid w:val="7C162A9E"/>
    <w:rsid w:val="7C177BEA"/>
    <w:rsid w:val="7C206AB7"/>
    <w:rsid w:val="7C8646F6"/>
    <w:rsid w:val="7C9B46D0"/>
    <w:rsid w:val="7CA95B93"/>
    <w:rsid w:val="7CBC0850"/>
    <w:rsid w:val="7CD3681B"/>
    <w:rsid w:val="7CF20DD2"/>
    <w:rsid w:val="7CFF7134"/>
    <w:rsid w:val="7D8603E2"/>
    <w:rsid w:val="7D9C553A"/>
    <w:rsid w:val="7DD0508B"/>
    <w:rsid w:val="7DE4119D"/>
    <w:rsid w:val="7DEE5B58"/>
    <w:rsid w:val="7E0B1390"/>
    <w:rsid w:val="7E2B13AE"/>
    <w:rsid w:val="7ED03245"/>
    <w:rsid w:val="7ED25E9B"/>
    <w:rsid w:val="7ED37D6E"/>
    <w:rsid w:val="7F7D2EBD"/>
    <w:rsid w:val="7F8846F0"/>
    <w:rsid w:val="7FAD2052"/>
    <w:rsid w:val="7FEA3B6F"/>
    <w:rsid w:val="BAFFAB79"/>
    <w:rsid w:val="DBEED555"/>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
    <w:name w:val="编号符号"/>
    <w:qFormat/>
    <w:uiPriority w:val="0"/>
  </w:style>
  <w:style w:type="character" w:customStyle="1" w:styleId="16">
    <w:name w:val="页眉 字符"/>
    <w:basedOn w:val="14"/>
    <w:qFormat/>
    <w:uiPriority w:val="0"/>
    <w:rPr>
      <w:rFonts w:ascii="Arial Unicode MS" w:hAnsi="Arial Unicode MS" w:eastAsia="Arial Unicode MS" w:cs="Arial Unicode MS"/>
      <w:sz w:val="18"/>
      <w:szCs w:val="18"/>
      <w:lang w:val="zh-CN" w:bidi="zh-CN"/>
    </w:rPr>
  </w:style>
  <w:style w:type="character" w:customStyle="1" w:styleId="17">
    <w:name w:val="页脚 字符"/>
    <w:basedOn w:val="14"/>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16.xml"/><Relationship Id="rId20" Type="http://schemas.openxmlformats.org/officeDocument/2006/relationships/footer" Target="footer15.xml"/><Relationship Id="rId2" Type="http://schemas.openxmlformats.org/officeDocument/2006/relationships/settings" Target="settings.xml"/><Relationship Id="rId19" Type="http://schemas.openxmlformats.org/officeDocument/2006/relationships/footer" Target="footer14.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40</Pages>
  <Words>13905</Words>
  <Characters>16185</Characters>
  <Lines>0</Lines>
  <Paragraphs>501</Paragraphs>
  <TotalTime>0</TotalTime>
  <ScaleCrop>false</ScaleCrop>
  <LinksUpToDate>false</LinksUpToDate>
  <CharactersWithSpaces>17085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浪潮</cp:lastModifiedBy>
  <dcterms:modified xsi:type="dcterms:W3CDTF">2024-09-11T05:48:30Z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2052-12.1.0.16929</vt:lpwstr>
  </property>
  <property fmtid="{D5CDD505-2E9C-101B-9397-08002B2CF9AE}" pid="6" name="LastSaved">
    <vt:filetime>2021-04-15T00:00:00Z</vt:filetime>
  </property>
</Properties>
</file>