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1E77" w:rsidRDefault="00A61E77" w:rsidP="00A61E77">
      <w:pPr>
        <w:overflowPunct w:val="0"/>
        <w:topLinePunct/>
        <w:adjustRightInd w:val="0"/>
        <w:snapToGrid w:val="0"/>
        <w:spacing w:line="560" w:lineRule="exact"/>
        <w:jc w:val="left"/>
        <w:rPr>
          <w:rFonts w:ascii="Times New Roman" w:eastAsia="方正黑体_GBK" w:hAnsi="Times New Roman" w:cs="方正黑体_GBK"/>
          <w:color w:val="000000"/>
          <w:kern w:val="0"/>
          <w:szCs w:val="32"/>
          <w:lang w:bidi="ar"/>
        </w:rPr>
      </w:pPr>
      <w:r>
        <w:rPr>
          <w:rFonts w:ascii="Times New Roman" w:eastAsia="方正黑体_GBK" w:hAnsi="Times New Roman" w:cs="方正黑体_GBK" w:hint="eastAsia"/>
          <w:color w:val="000000"/>
          <w:kern w:val="0"/>
          <w:szCs w:val="32"/>
          <w:lang w:bidi="ar"/>
        </w:rPr>
        <w:t>附件</w:t>
      </w:r>
      <w:r>
        <w:rPr>
          <w:rFonts w:ascii="Times New Roman" w:eastAsia="方正黑体_GBK" w:hAnsi="Times New Roman" w:cs="方正黑体_GBK"/>
          <w:color w:val="000000"/>
          <w:kern w:val="0"/>
          <w:szCs w:val="32"/>
          <w:lang w:bidi="ar"/>
        </w:rPr>
        <w:t>1</w:t>
      </w:r>
    </w:p>
    <w:p w:rsidR="00A61E77" w:rsidRDefault="00A61E77" w:rsidP="00A61E77">
      <w:pPr>
        <w:pStyle w:val="Char"/>
      </w:pPr>
    </w:p>
    <w:p w:rsidR="00A61E77" w:rsidRDefault="00A61E77" w:rsidP="00A61E77">
      <w:pPr>
        <w:pStyle w:val="Char"/>
        <w:overflowPunct w:val="0"/>
        <w:topLinePunct/>
        <w:adjustRightInd w:val="0"/>
        <w:snapToGrid w:val="0"/>
        <w:spacing w:line="64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江苏省消费品以旧换新居家适老化改造补贴</w:t>
      </w:r>
    </w:p>
    <w:p w:rsidR="00A61E77" w:rsidRDefault="00A61E77" w:rsidP="00A61E77">
      <w:pPr>
        <w:pStyle w:val="Char"/>
        <w:overflowPunct w:val="0"/>
        <w:topLinePunct/>
        <w:adjustRightInd w:val="0"/>
        <w:snapToGrid w:val="0"/>
        <w:spacing w:afterLines="100" w:after="312" w:line="64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建议目录</w:t>
      </w:r>
    </w:p>
    <w:tbl>
      <w:tblPr>
        <w:tblW w:w="0" w:type="dxa"/>
        <w:jc w:val="center"/>
        <w:tblLayout w:type="fixed"/>
        <w:tblLook w:val="04A0" w:firstRow="1" w:lastRow="0" w:firstColumn="1" w:lastColumn="0" w:noHBand="0" w:noVBand="1"/>
      </w:tblPr>
      <w:tblGrid>
        <w:gridCol w:w="743"/>
        <w:gridCol w:w="885"/>
        <w:gridCol w:w="1668"/>
        <w:gridCol w:w="5491"/>
      </w:tblGrid>
      <w:tr w:rsidR="00A61E77" w:rsidTr="00A61E77">
        <w:trPr>
          <w:trHeight w:val="567"/>
          <w:tblHeader/>
          <w:jc w:val="center"/>
        </w:trPr>
        <w:tc>
          <w:tcPr>
            <w:tcW w:w="7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24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24"/>
                <w:lang w:bidi="ar"/>
              </w:rPr>
              <w:t>类别</w:t>
            </w: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24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24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黑体_GBK" w:hAnsi="Times New Roman" w:cs="方正黑体_GBK"/>
                <w:color w:val="000000"/>
                <w:sz w:val="24"/>
              </w:rPr>
            </w:pPr>
            <w:r>
              <w:rPr>
                <w:rFonts w:ascii="Times New Roman" w:eastAsia="方正黑体_GBK" w:hAnsi="Times New Roman" w:cs="方正黑体_GBK" w:hint="eastAsia"/>
                <w:color w:val="000000"/>
                <w:kern w:val="0"/>
                <w:sz w:val="24"/>
                <w:lang w:bidi="ar"/>
              </w:rPr>
              <w:t>功能说明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设</w:t>
            </w:r>
          </w:p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施</w:t>
            </w:r>
          </w:p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改</w:t>
            </w:r>
          </w:p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造</w:t>
            </w: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防滑处理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在卫生间、厨房等区域，铺设防滑地砖（地板、地胶），避免滑倒并具有一定的防潮作用。卫生间局部可使用防滑垫。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地面高差处理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台阶改坡道，铺设水泥坡道，保证路面平滑、无高差障碍，避免老年人行走发生磕碰跌倒，方便轮椅进出。门槛高度较低或不宜铺设水泥坡道情况下，可加设橡胶等材质的可移动式坡道。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门槛移除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移除门槛，保证老年人进出无磕碰跌倒风险，方便轮椅进出。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平整硬化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屋内（外）地面水泥平整硬化，方便轮椅进出。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蹲便器改</w:t>
            </w:r>
          </w:p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坐便器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减轻蹲姿造成的腿部压力，减轻老年人如厕下蹲、站立困难。方便乘轮椅老年人使用。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6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浴缸</w:t>
            </w:r>
            <w:r>
              <w:rPr>
                <w:rStyle w:val="font41"/>
                <w:rFonts w:eastAsia="方正仿宋_GBK" w:cs="方正仿宋_GBK"/>
                <w:lang w:bidi="ar"/>
              </w:rPr>
              <w:t>/</w:t>
            </w: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淋浴房改造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拆除浴缸</w:t>
            </w:r>
            <w:r>
              <w:rPr>
                <w:rStyle w:val="font41"/>
                <w:rFonts w:eastAsia="方正仿宋_GBK" w:cs="方正仿宋_GBK"/>
                <w:lang w:bidi="ar"/>
              </w:rPr>
              <w:t>/</w:t>
            </w: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淋浴房，更换浴帘、浴杆，增加淋浴空间，方便照护人员辅助老年人洗浴，以及意外跌倒后的搀扶。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7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适老智能</w:t>
            </w:r>
          </w:p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坐便器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符合适老高度，通过座圈加热、清洗加热、暖风烘干，可减少老人因弯腰擦洗引起的跌倒等隐患。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8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适老智能</w:t>
            </w:r>
          </w:p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马桶盖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61"/>
                <w:rFonts w:ascii="Times New Roman" w:eastAsia="方正仿宋_GBK" w:hAnsi="Times New Roman" w:cs="方正仿宋_GBK" w:hint="default"/>
                <w:lang w:bidi="ar"/>
              </w:rPr>
              <w:t>适合居家原座便器：材质为</w:t>
            </w:r>
            <w:r>
              <w:rPr>
                <w:rStyle w:val="font41"/>
                <w:rFonts w:eastAsia="方正仿宋_GBK" w:cs="方正仿宋_GBK"/>
                <w:lang w:bidi="ar"/>
              </w:rPr>
              <w:t>PP</w:t>
            </w:r>
            <w:r>
              <w:rPr>
                <w:rStyle w:val="font61"/>
                <w:rFonts w:ascii="Times New Roman" w:eastAsia="方正仿宋_GBK" w:hAnsi="Times New Roman" w:cs="方正仿宋_GBK" w:hint="default"/>
                <w:lang w:bidi="ar"/>
              </w:rPr>
              <w:t>缓降盖板，即热式加热方式；通过自动清洗、烘干，可减少老人因弯腰擦洗引起的跌倒等隐患。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9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坐式沐浴器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坐位采用折叠设计，可站可坐，不占空间；采用多喷头喷淋臂设计可随意调节角度，雾状喷水方式，方便老人洗浴。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10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如厕扶手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在坐（蹲）便器旁安装</w:t>
            </w:r>
            <w:r>
              <w:rPr>
                <w:rStyle w:val="font41"/>
                <w:rFonts w:eastAsia="方正仿宋_GBK" w:cs="方正仿宋_GBK" w:hint="eastAsia"/>
                <w:lang w:bidi="ar"/>
              </w:rPr>
              <w:t>“</w:t>
            </w: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一</w:t>
            </w:r>
            <w:r>
              <w:rPr>
                <w:rStyle w:val="font41"/>
                <w:rFonts w:eastAsia="方正仿宋_GBK" w:cs="方正仿宋_GBK" w:hint="eastAsia"/>
                <w:lang w:bidi="ar"/>
              </w:rPr>
              <w:t>”</w:t>
            </w: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字形扶手或</w:t>
            </w:r>
            <w:r>
              <w:rPr>
                <w:rStyle w:val="font41"/>
                <w:rFonts w:eastAsia="方正仿宋_GBK" w:cs="方正仿宋_GBK"/>
                <w:lang w:bidi="ar"/>
              </w:rPr>
              <w:t>L</w:t>
            </w: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形扶手等，辅助老年人起身、站立、转身和坐（蹲）</w:t>
            </w: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lastRenderedPageBreak/>
              <w:t>下。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11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床边扶手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在老年人床边安装可升降式扶手，辅助老年人起身平稳下床，避免翻身意外跌落。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12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淋浴区扶手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根据卫生间墙体情况，视情安装横向结合纵向扶手或</w:t>
            </w:r>
            <w:r>
              <w:rPr>
                <w:rStyle w:val="font41"/>
                <w:rFonts w:eastAsia="方正仿宋_GBK" w:cs="方正仿宋_GBK"/>
                <w:lang w:bidi="ar"/>
              </w:rPr>
              <w:t>L</w:t>
            </w: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形扶手、</w:t>
            </w:r>
            <w:r>
              <w:rPr>
                <w:rStyle w:val="font41"/>
                <w:rFonts w:eastAsia="方正仿宋_GBK" w:cs="方正仿宋_GBK"/>
                <w:lang w:bidi="ar"/>
              </w:rPr>
              <w:t>135</w:t>
            </w:r>
            <w:r>
              <w:rPr>
                <w:rStyle w:val="font41"/>
                <w:rFonts w:eastAsia="方正仿宋_GBK" w:cs="方正仿宋_GBK" w:hint="eastAsia"/>
                <w:lang w:bidi="ar"/>
              </w:rPr>
              <w:t>°</w:t>
            </w: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扶手、</w:t>
            </w:r>
            <w:r>
              <w:rPr>
                <w:rStyle w:val="font41"/>
                <w:rFonts w:eastAsia="方正仿宋_GBK" w:cs="方正仿宋_GBK"/>
                <w:lang w:bidi="ar"/>
              </w:rPr>
              <w:t>T</w:t>
            </w: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形扶手等，辅助老年人站立支撑。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13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高差处和过道扶手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安装于高差变化和室内过道通行处，方便老年人通过时撑扶。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14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下压式门把手改造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可用单手手掌或手指轻松操作，增加摩擦力和稳定性，方便乘轮椅老年人或者手部力量较弱的老年人开门。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15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台面高度改造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降低灶具、洗菜池、面盆等台面高度，方便乘轮椅老年人或身高较矮的老年人操作。下方留出空间，方便乘轮椅老年人靠近。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16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适老可升降</w:t>
            </w:r>
          </w:p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灶台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柜体可升降，降低灶具、洗菜池、面盆等台面高度，留出容膝空间，方便轮椅老年人或身高较矮的老年人操作；下方留出空间，方便轮椅出入。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17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厨房适老升降吊柜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吊柜可上升、下降和暂停，吊篮垂直升降、免开柜门，方便老年人放</w:t>
            </w:r>
            <w:r>
              <w:rPr>
                <w:rStyle w:val="font41"/>
                <w:rFonts w:eastAsia="方正仿宋_GBK" w:cs="方正仿宋_GBK"/>
                <w:lang w:bidi="ar"/>
              </w:rPr>
              <w:t>/</w:t>
            </w: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取物。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18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适老台盆和</w:t>
            </w:r>
          </w:p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镜柜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台面为陶瓷</w:t>
            </w:r>
            <w:r>
              <w:rPr>
                <w:rStyle w:val="font41"/>
                <w:rFonts w:eastAsia="方正仿宋_GBK" w:cs="方正仿宋_GBK"/>
                <w:lang w:bidi="ar"/>
              </w:rPr>
              <w:t>/</w:t>
            </w: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人造石，釉面洁净平滑（包含下水器、软管）；台盆柜门内凹设计，方便轮椅出入；用镜面倾斜且角度可微调，方便老年人使用。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19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水龙头改造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改装拔杆式或感应水龙头，方便乘轮椅老年人或者手部力量较弱的老年人开关水阀，避免忘关水阀。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20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更换或新增</w:t>
            </w:r>
          </w:p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灯具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更改或新增节能型灯具，避免直射光源、强刺激性光源，确保光线柔和，改善照明环境。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21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安装感应夜灯（地灯）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在老年人卧室安装贴近地面的红外感应小夜灯，方便老年人起夜照明。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22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安装防撞护角</w:t>
            </w:r>
            <w:r>
              <w:rPr>
                <w:rStyle w:val="font41"/>
                <w:rFonts w:eastAsia="方正仿宋_GBK" w:cs="方正仿宋_GBK"/>
                <w:lang w:bidi="ar"/>
              </w:rPr>
              <w:t>/</w:t>
            </w: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防撞条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40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在家具尖角或墙角处安装防撞护角或防撞条，防止老年人磕碰划伤。</w:t>
            </w:r>
          </w:p>
        </w:tc>
      </w:tr>
      <w:tr w:rsidR="00A61E77" w:rsidTr="00A61E77">
        <w:trPr>
          <w:trHeight w:val="510"/>
          <w:jc w:val="center"/>
        </w:trPr>
        <w:tc>
          <w:tcPr>
            <w:tcW w:w="74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lastRenderedPageBreak/>
              <w:t>智</w:t>
            </w:r>
          </w:p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能</w:t>
            </w:r>
          </w:p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监</w:t>
            </w:r>
          </w:p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测</w:t>
            </w: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23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一键呼叫装置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安装在卧室床头、卫生间坐（蹲）便器旁、淋浴区等位置，用于老年人发生紧急情况时的主动报警。实时传输数据，如发生紧急呼叫，向老年人亲属及为老服务组织推送意外风险信息。</w:t>
            </w:r>
          </w:p>
        </w:tc>
      </w:tr>
      <w:tr w:rsidR="00A61E77" w:rsidTr="00A61E77">
        <w:trPr>
          <w:trHeight w:val="510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24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人体感应</w:t>
            </w:r>
          </w:p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探测器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安装在客厅、卫生间、卧室等居家环境中，监测老年人活动信息。实时传输数据，如发生老年人长时间处在某个区域，向老年人亲属及为老服务组织推送意外风险信息。</w:t>
            </w:r>
          </w:p>
        </w:tc>
      </w:tr>
      <w:tr w:rsidR="00A61E77" w:rsidTr="00A61E77">
        <w:trPr>
          <w:trHeight w:val="510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25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门磁感应器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安装在老年人家庭室内外出入主门口处。实时传输数据，如发生长期未开关门情况，向老年人亲属及为老服务组织推送意外风险信息。</w:t>
            </w:r>
          </w:p>
        </w:tc>
      </w:tr>
      <w:tr w:rsidR="00A61E77" w:rsidTr="00A61E77">
        <w:trPr>
          <w:trHeight w:val="510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26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煤气泄漏</w:t>
            </w:r>
          </w:p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报警器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发生煤气泄漏意外时，响铃提醒老年人及时处理。实时传输数据，向老年人亲属及为老服务组织推送意外风险信息。</w:t>
            </w:r>
          </w:p>
        </w:tc>
      </w:tr>
      <w:tr w:rsidR="00A61E77" w:rsidTr="00A61E77">
        <w:trPr>
          <w:trHeight w:val="510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27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溢水报警器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发生溢水意外时，响铃提醒老年人及时处理。实时传输数据，向老年人亲属及为老服务组织推送意外风险信息。</w:t>
            </w:r>
          </w:p>
        </w:tc>
      </w:tr>
      <w:tr w:rsidR="00A61E77" w:rsidTr="00A61E77">
        <w:trPr>
          <w:trHeight w:val="510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28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烟雾报警器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发生浓烟意外时，响铃提醒老年人及时处理。实时传输数据，向老年人亲属及为老服务组织推送意外风险信息。</w:t>
            </w:r>
          </w:p>
        </w:tc>
      </w:tr>
      <w:tr w:rsidR="00A61E77" w:rsidTr="00A61E77">
        <w:trPr>
          <w:trHeight w:val="510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29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电力脉象仪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用电管理人工智能产品，在传统的用电监测的基础上实现对老人行为的监测，基于老人的生活习惯，进行异常行为的安全预警。</w:t>
            </w:r>
          </w:p>
        </w:tc>
      </w:tr>
      <w:tr w:rsidR="00A61E77" w:rsidTr="00A61E77">
        <w:trPr>
          <w:trHeight w:val="510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30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防干烧与定时灶具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避免因老年人忘记关闭灶具造成的火灾事故。</w:t>
            </w:r>
          </w:p>
        </w:tc>
      </w:tr>
      <w:tr w:rsidR="00A61E77" w:rsidTr="00A61E77">
        <w:trPr>
          <w:trHeight w:val="510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31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炉灶自动熄火保护装置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避免因老年人忘记关闭灶具造成的火灾事故。</w:t>
            </w:r>
          </w:p>
        </w:tc>
      </w:tr>
      <w:tr w:rsidR="00A61E77" w:rsidTr="00A61E77">
        <w:trPr>
          <w:trHeight w:val="510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32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智能监控</w:t>
            </w:r>
          </w:p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摄像头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双向实时视频或语音通话，及时掌握老人在家实时情况。</w:t>
            </w:r>
          </w:p>
        </w:tc>
      </w:tr>
      <w:tr w:rsidR="00A61E77" w:rsidTr="00A61E77">
        <w:trPr>
          <w:trHeight w:val="510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33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跌倒监测雷达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对老年人跌倒情况进行监测，可以通过电话语音、短信等多种手段，向监护人等发出预警信息。</w:t>
            </w:r>
          </w:p>
        </w:tc>
      </w:tr>
      <w:tr w:rsidR="00A61E77" w:rsidTr="00A61E77">
        <w:trPr>
          <w:trHeight w:val="510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34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坠床监测雷达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对老年人坠床情况进行监测，可通过电话语音、短信等多种手段，向监护人等发出预警信息。</w:t>
            </w:r>
          </w:p>
        </w:tc>
      </w:tr>
      <w:tr w:rsidR="00A61E77" w:rsidTr="00A61E77">
        <w:trPr>
          <w:trHeight w:val="510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生命体征监测雷达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对老年人生命体征进行监测，可通过电话语音、短信等多种手段，向监护人等发出预警信息。</w:t>
            </w:r>
          </w:p>
        </w:tc>
      </w:tr>
      <w:tr w:rsidR="00A61E77" w:rsidTr="00A61E77">
        <w:trPr>
          <w:trHeight w:val="510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36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防走失胸卡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1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集成老年人身份信息，可监测定位（或具备电子围栏功能），避免老年人走失。实时传输数据，向老年人亲属及为老服务组织推送意外风险信息。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辅</w:t>
            </w:r>
          </w:p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具</w:t>
            </w:r>
          </w:p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lastRenderedPageBreak/>
              <w:t>配</w:t>
            </w:r>
          </w:p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备</w:t>
            </w: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lastRenderedPageBreak/>
              <w:t>37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手杖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包含单头手杖、三脚或四脚手杖、凳拐以及内置跌倒感应预警装置的智能手杖等，辅助老年人平</w:t>
            </w: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lastRenderedPageBreak/>
              <w:t>稳站立和行走。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38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助行器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包含框式、轮式、台式、带座等助行器，辅助老年人站立和行走。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39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适老助行推车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可助行可推行，配置座椅靠背可休息，内置刹车带驻车功能，上提折叠设计，方便收纳。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40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轮椅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自推或由家人、护理人员辅助推行，增大老年人活动空间范围，包括普通轮椅、带姿势控制的特殊轮椅和电动轮椅等。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41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洗澡椅（浴凳）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辅助老年人洗澡用，避免老年人滑倒，提高安全性。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42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生活自助餐具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包括防洒碗（盘）、助食筷、弯柄勺（叉），辅助老年人进食。适老配重餐具，方便上肢及神经系统有功能障碍老年人的日常进食。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43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防压疮坐垫、靠垫或床垫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重新分布臀部与背部受力，避免长期乘坐轮椅或卧床的老年人发生严重压疮。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44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坐便椅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坐便椅（带便桶）方便体弱或行动不方便的老年人就近如厕。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45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马桶增高器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安装在马桶上的增高装置，带扶手，提高老年人如厕时的便利性和舒适度。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46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失能老年人护理设备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浴槽、洗头盆、体位枕、可调节靠背器、卧床饮水杯、便盆、接尿器、移位机等。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47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助听器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帮助老年人听清声音来源，增加与周围的交流，改善心理健康状况。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助视器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放大镜、手持助视器、老花镜、放大镜指甲剪等。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49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Style w:val="font81"/>
                <w:rFonts w:ascii="Times New Roman" w:eastAsia="方正仿宋_GBK" w:hAnsi="Times New Roman" w:cs="方正仿宋_GBK" w:hint="default"/>
                <w:lang w:bidi="ar"/>
              </w:rPr>
              <w:t>适老家具配置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如换鞋凳、适老椅、适老桌等。</w:t>
            </w:r>
          </w:p>
        </w:tc>
      </w:tr>
      <w:tr w:rsidR="00A61E77" w:rsidTr="00A61E77">
        <w:trPr>
          <w:trHeight w:val="567"/>
          <w:jc w:val="center"/>
        </w:trPr>
        <w:tc>
          <w:tcPr>
            <w:tcW w:w="74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widowControl/>
              <w:jc w:val="left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</w:p>
        </w:tc>
        <w:tc>
          <w:tcPr>
            <w:tcW w:w="8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/>
                <w:color w:val="000000"/>
                <w:kern w:val="0"/>
                <w:sz w:val="24"/>
                <w:lang w:bidi="ar"/>
              </w:rPr>
              <w:t>50</w:t>
            </w:r>
          </w:p>
        </w:tc>
        <w:tc>
          <w:tcPr>
            <w:tcW w:w="16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多功能护理床</w:t>
            </w:r>
          </w:p>
        </w:tc>
        <w:tc>
          <w:tcPr>
            <w:tcW w:w="5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A61E77" w:rsidRDefault="00A61E77">
            <w:pPr>
              <w:overflowPunct w:val="0"/>
              <w:topLinePunct/>
              <w:adjustRightInd w:val="0"/>
              <w:snapToGrid w:val="0"/>
              <w:spacing w:line="360" w:lineRule="exact"/>
              <w:jc w:val="left"/>
              <w:textAlignment w:val="center"/>
              <w:rPr>
                <w:rFonts w:ascii="Times New Roman" w:eastAsia="方正仿宋_GBK" w:hAnsi="Times New Roman" w:cs="方正仿宋_GBK"/>
                <w:color w:val="000000"/>
                <w:sz w:val="24"/>
              </w:rPr>
            </w:pPr>
            <w:r>
              <w:rPr>
                <w:rFonts w:ascii="Times New Roman" w:eastAsia="方正仿宋_GBK" w:hAnsi="Times New Roman" w:cs="方正仿宋_GBK" w:hint="eastAsia"/>
                <w:color w:val="000000"/>
                <w:kern w:val="0"/>
                <w:sz w:val="24"/>
                <w:lang w:bidi="ar"/>
              </w:rPr>
              <w:t>包括手摇护理床和电动护理床等。</w:t>
            </w:r>
          </w:p>
        </w:tc>
      </w:tr>
    </w:tbl>
    <w:p w:rsidR="00DD7409" w:rsidRPr="00A61E77" w:rsidRDefault="00DD7409">
      <w:bookmarkStart w:id="0" w:name="_GoBack"/>
      <w:bookmarkEnd w:id="0"/>
    </w:p>
    <w:sectPr w:rsidR="00DD7409" w:rsidRPr="00A61E7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53AA" w:rsidRDefault="002653AA" w:rsidP="00A61E77">
      <w:r>
        <w:separator/>
      </w:r>
    </w:p>
  </w:endnote>
  <w:endnote w:type="continuationSeparator" w:id="0">
    <w:p w:rsidR="002653AA" w:rsidRDefault="002653AA" w:rsidP="00A61E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53AA" w:rsidRDefault="002653AA" w:rsidP="00A61E77">
      <w:r>
        <w:separator/>
      </w:r>
    </w:p>
  </w:footnote>
  <w:footnote w:type="continuationSeparator" w:id="0">
    <w:p w:rsidR="002653AA" w:rsidRDefault="002653AA" w:rsidP="00A61E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00D8"/>
    <w:rsid w:val="002653AA"/>
    <w:rsid w:val="00A61E77"/>
    <w:rsid w:val="00DD7409"/>
    <w:rsid w:val="00F7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5799CEC-6414-42B2-88A3-756D61605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E77"/>
    <w:pPr>
      <w:widowControl w:val="0"/>
      <w:jc w:val="both"/>
    </w:pPr>
    <w:rPr>
      <w:rFonts w:ascii="Calibri" w:eastAsia="仿宋" w:hAnsi="Calibri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61E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61E7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61E7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61E77"/>
    <w:rPr>
      <w:sz w:val="18"/>
      <w:szCs w:val="18"/>
    </w:rPr>
  </w:style>
  <w:style w:type="paragraph" w:customStyle="1" w:styleId="Char">
    <w:name w:val="Char"/>
    <w:basedOn w:val="a"/>
    <w:qFormat/>
    <w:rsid w:val="00A61E77"/>
    <w:rPr>
      <w:rFonts w:ascii="Times New Roman" w:eastAsia="宋体" w:hAnsi="Times New Roman"/>
      <w:szCs w:val="21"/>
    </w:rPr>
  </w:style>
  <w:style w:type="character" w:customStyle="1" w:styleId="font81">
    <w:name w:val="font81"/>
    <w:basedOn w:val="a0"/>
    <w:rsid w:val="00A61E77"/>
    <w:rPr>
      <w:rFonts w:ascii="宋体" w:eastAsia="宋体" w:hAnsi="宋体" w:cs="宋体" w:hint="eastAsia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41">
    <w:name w:val="font41"/>
    <w:basedOn w:val="a0"/>
    <w:rsid w:val="00A61E77"/>
    <w:rPr>
      <w:rFonts w:ascii="Times New Roman" w:hAnsi="Times New Roman" w:cs="Times New Roman" w:hint="default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61">
    <w:name w:val="font61"/>
    <w:basedOn w:val="a0"/>
    <w:rsid w:val="00A61E77"/>
    <w:rPr>
      <w:rFonts w:ascii="宋体" w:eastAsia="宋体" w:hAnsi="宋体" w:cs="宋体" w:hint="eastAsia"/>
      <w:strike w:val="0"/>
      <w:dstrike w:val="0"/>
      <w:color w:val="000000"/>
      <w:sz w:val="24"/>
      <w:szCs w:val="2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34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423</Words>
  <Characters>2415</Characters>
  <Application>Microsoft Office Word</Application>
  <DocSecurity>0</DocSecurity>
  <Lines>20</Lines>
  <Paragraphs>5</Paragraphs>
  <ScaleCrop>false</ScaleCrop>
  <Company/>
  <LinksUpToDate>false</LinksUpToDate>
  <CharactersWithSpaces>2833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2024-10-11T06:19:00Z</dcterms:created>
  <dcterms:modified xsi:type="dcterms:W3CDTF">2024-10-11T06:20:00Z</dcterms:modified>
</cp:coreProperties>
</file>