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8D75E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3" w:firstLineChars="200"/>
        <w:jc w:val="center"/>
        <w:textAlignment w:val="auto"/>
        <w:rPr>
          <w:rFonts w:hint="default" w:ascii="Times New Roman" w:hAnsi="Times New Roman" w:eastAsia="方正仿宋_GBK" w:cs="Times New Roman"/>
          <w:b/>
          <w:bCs/>
          <w:i w:val="0"/>
          <w:iCs w:val="0"/>
          <w:caps w:val="0"/>
          <w:color w:val="333333"/>
          <w:spacing w:val="0"/>
          <w:sz w:val="32"/>
          <w:szCs w:val="32"/>
          <w:bdr w:val="none" w:color="auto" w:sz="0" w:space="0"/>
          <w:shd w:val="clear" w:fill="FFFFFF"/>
        </w:rPr>
      </w:pPr>
    </w:p>
    <w:p w14:paraId="5A490EF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right="0"/>
        <w:jc w:val="center"/>
        <w:textAlignment w:val="auto"/>
        <w:rPr>
          <w:rFonts w:hint="default" w:ascii="Times New Roman" w:hAnsi="Times New Roman" w:eastAsia="方正仿宋_GBK" w:cs="Times New Roman"/>
          <w:b/>
          <w:bCs/>
          <w:i w:val="0"/>
          <w:iCs w:val="0"/>
          <w:caps w:val="0"/>
          <w:color w:val="333333"/>
          <w:spacing w:val="0"/>
          <w:sz w:val="32"/>
          <w:szCs w:val="32"/>
          <w:bdr w:val="none" w:color="auto" w:sz="0" w:space="0"/>
          <w:shd w:val="clear" w:fill="FFFFFF"/>
        </w:rPr>
      </w:pPr>
      <w:r>
        <w:rPr>
          <w:rFonts w:hint="eastAsia" w:ascii="方正小标宋_GBK" w:hAnsi="方正小标宋_GBK" w:eastAsia="方正小标宋_GBK" w:cs="方正小标宋_GBK"/>
          <w:b w:val="0"/>
          <w:bCs w:val="0"/>
          <w:i w:val="0"/>
          <w:iCs w:val="0"/>
          <w:caps w:val="0"/>
          <w:color w:val="333333"/>
          <w:spacing w:val="0"/>
          <w:sz w:val="44"/>
          <w:szCs w:val="44"/>
          <w:bdr w:val="none" w:color="auto" w:sz="0" w:space="0"/>
          <w:shd w:val="clear" w:fill="FFFFFF"/>
        </w:rPr>
        <w:t>关于公益性捐赠税前扣除有关事项的公告</w:t>
      </w:r>
    </w:p>
    <w:p w14:paraId="3CD4DC4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right="0"/>
        <w:jc w:val="center"/>
        <w:textAlignment w:val="auto"/>
        <w:rPr>
          <w:rFonts w:hint="default" w:ascii="Times New Roman" w:hAnsi="Times New Roman" w:eastAsia="方正仿宋_GBK" w:cs="Times New Roman"/>
          <w:i w:val="0"/>
          <w:iCs w:val="0"/>
          <w:caps w:val="0"/>
          <w:color w:val="333333"/>
          <w:spacing w:val="0"/>
          <w:sz w:val="32"/>
          <w:szCs w:val="32"/>
        </w:rPr>
      </w:pPr>
      <w:r>
        <w:rPr>
          <w:rFonts w:hint="eastAsia" w:ascii="方正黑体_GBK" w:hAnsi="方正黑体_GBK" w:eastAsia="方正黑体_GBK" w:cs="方正黑体_GBK"/>
          <w:i w:val="0"/>
          <w:iCs w:val="0"/>
          <w:caps w:val="0"/>
          <w:color w:val="333333"/>
          <w:spacing w:val="0"/>
          <w:sz w:val="32"/>
          <w:szCs w:val="32"/>
          <w:bdr w:val="none" w:color="auto" w:sz="0" w:space="0"/>
          <w:shd w:val="clear" w:fill="FFFFFF"/>
        </w:rPr>
        <w:t>财政部 税务总局 民政部公告2020年第27号</w:t>
      </w:r>
    </w:p>
    <w:p w14:paraId="607F1D8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bdr w:val="none" w:color="auto" w:sz="0" w:space="0"/>
          <w:shd w:val="clear" w:fill="FFFFFF"/>
        </w:rPr>
      </w:pPr>
    </w:p>
    <w:p w14:paraId="6EAE690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为贯彻落实《中华人民共和国企业所得税法》及其实施条例、《中华人民共和国个人所得税法》及其实施条例，现就公益性捐赠税前扣除有关事项公告如下：</w:t>
      </w:r>
    </w:p>
    <w:p w14:paraId="3C82361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一、企业或个人通过公益性社会组织、县级以上人民政府及其部门等国家机关，用于符合法律规定的公益慈善事业捐赠支出，准予按税法规定在计算应纳税所得额时扣除。</w:t>
      </w:r>
    </w:p>
    <w:p w14:paraId="5F23FB0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二、本公告第一条所称公益慈善事业，应当符合《中华人民共和国公益事业捐赠法》第三条对公益事业范围的规定或者《中华人民共和国慈善法》第三条对慈善活动范围的规定。</w:t>
      </w:r>
    </w:p>
    <w:p w14:paraId="5D56462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三、本公告第一条所称公益性社会组织，包括依法设立或登记并按规定条件和程序取得公益性捐赠税前扣除资格的慈善组织、其他社会组织和群众团体。公益性群众团体的公益性捐赠税前扣除资格确认及管理按照现行规定执行。依法登记的慈善组织和其他社会组织的公益性捐赠税前扣除资格确认及管理按本公告执行。</w:t>
      </w:r>
    </w:p>
    <w:p w14:paraId="59291D9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四、在民政部门依法登记的慈善组织和其他社会组织（以下统称社会组织），取得公益性捐赠税前扣除资格应当同时符合以下规定：</w:t>
      </w:r>
    </w:p>
    <w:p w14:paraId="0930AFC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（一）符合企业所得税法实施条例第五十二条第一项到第八项规定的条件。</w:t>
      </w:r>
    </w:p>
    <w:p w14:paraId="3254AF6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（二）每年应当在3月31日前按要求向登记管理机关报送经审计的上年度专项信息报告。报告应当包括财务收支和资产负债总体情况、开展募捐和接受捐赠情况、</w:t>
      </w:r>
      <w:bookmarkStart w:id="0" w:name="_GoBack"/>
      <w:bookmarkEnd w:id="0"/>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公益慈善事业支出及管理费用情况（包括本条第三项、第四项规定的比例情况）等内容。</w:t>
      </w:r>
    </w:p>
    <w:p w14:paraId="29D774C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首次确认公益性捐赠税前扣除资格的，应当报送经审计的前两个年度的专项信息报告。</w:t>
      </w:r>
    </w:p>
    <w:p w14:paraId="04351F2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（三）具有公开募捐资格的社会组织，前两年度每年用于公益慈善事业的支出占上年总收入的比例均不得低于70%。计算该支出比例时，可以用前三年收入平均数代替上年总收入。</w:t>
      </w:r>
    </w:p>
    <w:p w14:paraId="746E78A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不具有公开募捐资格的社会组织，前两年度每年用于公益慈善事业的支出占上年末净资产的比例均不得低于8%。计算该比例时，可以用前三年年末净资产平均数代替上年末净资产。</w:t>
      </w:r>
    </w:p>
    <w:p w14:paraId="614E876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（四）具有公开募捐资格的社会组织，前两年度每年支出的管理费用占当年总支出的比例均不得高于10%。</w:t>
      </w:r>
    </w:p>
    <w:p w14:paraId="044CC99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不具有公开募捐资格的社会组织，前两年每年支出的管理费用占当年总支出的比例均不得高于12%。</w:t>
      </w:r>
    </w:p>
    <w:p w14:paraId="7CBBB7C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（五）具有非营利组织免税资格，且免税资格在有效期内。</w:t>
      </w:r>
    </w:p>
    <w:p w14:paraId="1476CFE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（六）前两年度未受到登记管理机关行政处罚（警告除外）。</w:t>
      </w:r>
    </w:p>
    <w:p w14:paraId="06AE127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（七）前两年度未被登记管理机关列入严重违法失信名单。</w:t>
      </w:r>
    </w:p>
    <w:p w14:paraId="5BA6923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（八）社会组织评估等级为3A以上（含3A）且该评估结果在确认公益性捐赠税前扣除资格时仍在有效期内。</w:t>
      </w:r>
    </w:p>
    <w:p w14:paraId="7D6E1D1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公益慈善事业支出、管理费用和总收入的标准和范围，按照《民政部 财政部 国家税务总局关于印发〈关于慈善组织开展慈善活动年度支出和管理费用的规定〉的通知》（民发〔2016〕189号）关于慈善活动支出、管理费用和上年总收入的有关规定执行。</w:t>
      </w:r>
    </w:p>
    <w:p w14:paraId="2F04665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按照《中华人民共和国慈善法》新设立或新认定的慈善组织，在其取得非营利组织免税资格的当年，只需要符合本条第一项、第六项、第七项条件即可。</w:t>
      </w:r>
    </w:p>
    <w:p w14:paraId="6B35841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五、公益性捐赠税前扣除资格的确认按以下规定执行：</w:t>
      </w:r>
    </w:p>
    <w:p w14:paraId="331FE08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一）在民政部登记注册的社会组织，由民政部结合社会组织公益活动情况和日常监督管理、评估等情况，对社会组织的公益性捐赠税前扣除资格进行核实，提出初步意见。根据民政部初步意见，财政部、税务总局和民政部对照本公告相关规定，联合确定具有公益性捐赠税前扣除资格的社会组织名单，并发布公告。</w:t>
      </w:r>
    </w:p>
    <w:p w14:paraId="06E76A4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（二）在省级和省级以下民政部门登记注册的社会组织，由省、自治区、直辖市和计划单列市财政、税务、民政部门参照本条第一项规定执行。</w:t>
      </w:r>
    </w:p>
    <w:p w14:paraId="240B128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（三）公益性捐赠税前扣除资格的确认对象包括：</w:t>
      </w:r>
    </w:p>
    <w:p w14:paraId="6269747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1.公益性捐赠税前扣除资格将于当年末到期的公益性社会组织；</w:t>
      </w:r>
    </w:p>
    <w:p w14:paraId="7B26C41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2.已被取消公益性捐赠税前扣除资格但又重新符合条件的社会组织；</w:t>
      </w:r>
    </w:p>
    <w:p w14:paraId="29762AB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3.登记设立后尚未取得公益性捐赠税前扣除资格的社会组织。</w:t>
      </w:r>
    </w:p>
    <w:p w14:paraId="6B1938A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（四）每年年底前，省级以上财政、税务、民政部门按权限完成公益性捐赠税前扣除资格的确认和名单发布工作，并按本条第三项规定的不同审核对象，分别列示名单及其公益性捐赠税前扣除资格起始时间。</w:t>
      </w:r>
    </w:p>
    <w:p w14:paraId="42AFB20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六、公益性捐赠税前扣除资格在全国范围内有效，有效期为三年。</w:t>
      </w:r>
    </w:p>
    <w:p w14:paraId="708D64A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本公告第五条第三项规定的第一种情形，其公益性捐赠税前扣除资格自发布名单公告的次年1月1日起算。本公告第五条第三项规定的第二种和第三种情形，其公益性捐赠税前扣除资格自发布公告的当年1月1日起算。</w:t>
      </w:r>
    </w:p>
    <w:p w14:paraId="3CCF156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七、公益性社会组织存在以下情形之一的，应当取消其公益性捐赠税前扣除资格：</w:t>
      </w:r>
    </w:p>
    <w:p w14:paraId="2405630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（一）未按本公告规定时间和要求向登记管理机关报送专项信息报告的；</w:t>
      </w:r>
    </w:p>
    <w:p w14:paraId="05B3D2E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（二）最近一个年度用于公益慈善事业的支出不符合本公告第四条第三项规定的；</w:t>
      </w:r>
    </w:p>
    <w:p w14:paraId="29C4C12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（三）最近一个年度支出的管理费用不符合本公告第四条第四项规定的；</w:t>
      </w:r>
    </w:p>
    <w:p w14:paraId="314B68C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（四）非营利组织免税资格到期后超过六个月未重新获取免税资格的；</w:t>
      </w:r>
    </w:p>
    <w:p w14:paraId="5CB29B7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（五）受到登记管理机关行政处罚（警告除外）的；</w:t>
      </w:r>
    </w:p>
    <w:p w14:paraId="18EEA43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（六）被登记管理机关列入严重违法失信名单的；</w:t>
      </w:r>
    </w:p>
    <w:p w14:paraId="05CA0C3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（七）社会组织评估等级低于3A或者无评估等级的。</w:t>
      </w:r>
    </w:p>
    <w:p w14:paraId="2AAF275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八、公益性社会组织存在以下情形之一的，应当取消其公益性捐赠税前扣除资格,且取消资格的当年及之后三个年度内不得重新确认资格：</w:t>
      </w:r>
    </w:p>
    <w:p w14:paraId="51E7827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（一）违反规定接受捐赠的，包括附加对捐赠人构成利益回报的条件、以捐赠为名从事营利性活动、利用慈善捐赠宣传烟草制品或法律禁止宣传的产品和事项、接受不符合公益目的或违背社会公德的捐赠等情形；</w:t>
      </w:r>
    </w:p>
    <w:p w14:paraId="23AA568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（二）开展违反组织章程的活动，或者接受的捐赠款项用于组织章程规定用途之外的；</w:t>
      </w:r>
    </w:p>
    <w:p w14:paraId="378803B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（三）在确定捐赠财产的用途和受益人时，指定特定受益人，且该受益人与捐赠人或公益性社会组织管理人员存在明显利益关系的。</w:t>
      </w:r>
    </w:p>
    <w:p w14:paraId="0432473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九、公益性社会组织存在以下情形之一的，应当取消其公益性捐赠税前扣除资格且不得重新确认资格：</w:t>
      </w:r>
    </w:p>
    <w:p w14:paraId="70DEFBF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（一）从事非法政治活动的；</w:t>
      </w:r>
    </w:p>
    <w:p w14:paraId="7A80D0D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（二）从事、资助危害国家安全或者社会公共利益活动的。</w:t>
      </w:r>
    </w:p>
    <w:p w14:paraId="6A1A107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十、对应当取消公益性捐赠税前扣除资格的公益性社会组织，由省级以上财政、税务、民政部门核实相关信息后，按权限及时向社会发布取消资格名单公告。自发布公告的次月起，相关公益性社会组织不再具有公益性捐赠税前扣除资格。</w:t>
      </w:r>
    </w:p>
    <w:p w14:paraId="18966E9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十一、公益性社会组织、县级以上人民政府及其部门等国家机关在接受捐赠时，应当按照行政管理级次分别使用由财政部或省、自治区、直辖市财政部门监（印）制的公益事业捐赠票据，并加盖本单位的印章。</w:t>
      </w:r>
    </w:p>
    <w:p w14:paraId="69F8949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企业或个人将符合条件的公益性捐赠支出进行税前扣除，应当留存相关票据备查。</w:t>
      </w:r>
    </w:p>
    <w:p w14:paraId="2DC04AA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十二、公益性社会组织登记成立时的注册资金捐赠人，在该公益性社会组织首次取得公益性捐赠税前扣除资格的当年进行所得税汇算清缴时，可按规定对其注册资金捐赠额进行税前扣除。</w:t>
      </w:r>
    </w:p>
    <w:p w14:paraId="17F7953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十三、除另有规定外，公益性社会组织、县级以上人民政府及其部门等国家机关在接受企业或个人捐赠时，按以下原则确认捐赠额：</w:t>
      </w:r>
    </w:p>
    <w:p w14:paraId="63FCCCE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（一）接受的货币性资产捐赠，以实际收到的金额确认捐赠额。</w:t>
      </w:r>
    </w:p>
    <w:p w14:paraId="137F43A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二）接受的非货币性资产捐赠，以其公允价值确认捐赠额。捐赠方在向公益性社会组织、县级以上人民政府及其部门等国家机关捐赠时，应当提供注明捐赠非货币性资产公允价值的证明；不能提供证明的，接受捐赠方不得向其开具捐赠票据。</w:t>
      </w:r>
    </w:p>
    <w:p w14:paraId="1133FC9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十四、为方便纳税主体查询，省级以上财政、税务、民政部门应当及时在官方网站上发布具备公益性捐赠税前扣除资格的公益性社会组织名单公告。</w:t>
      </w:r>
    </w:p>
    <w:p w14:paraId="46C0C50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企业或个人可通过上述渠道查询社会组织公益性捐赠税前扣除资格及有效期。</w:t>
      </w:r>
    </w:p>
    <w:p w14:paraId="388BD57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十五、本公告自2020年1月1日起执行。《财政部 国家税务总局 民政部关于公益性捐赠税前扣除有关问题的通知》（财税〔2008〕160 号）、《财政部 国家税务总局 民政部关于公益性捐赠税前扣除有关问题的补充通知》（财税〔2010〕45 号）、《财政部 国家税务总局 民政部关于公益性捐赠税前扣除资格确认审批有关调整事项的通知》（财税〔2015〕141号）同时废止。</w:t>
      </w:r>
    </w:p>
    <w:p w14:paraId="0D5ACA3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尚未完成2019年度及以前年度社会组织公益性捐赠税前扣除资格确认工作的，各级财政、税务、民政部门按照原政策规定执行。2020年度及以后年度的公益性捐赠税前扣除资格的确认及管理按本公告规定执行。</w:t>
      </w:r>
    </w:p>
    <w:p w14:paraId="0C7772C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特此公告。</w:t>
      </w:r>
    </w:p>
    <w:p w14:paraId="7432551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jc w:val="right"/>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财政部 税务总局 民政部</w:t>
      </w:r>
    </w:p>
    <w:p w14:paraId="32816BC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640" w:firstLineChars="200"/>
        <w:jc w:val="right"/>
        <w:textAlignment w:val="auto"/>
        <w:rPr>
          <w:rFonts w:hint="default" w:ascii="Times New Roman" w:hAnsi="Times New Roman" w:eastAsia="方正仿宋_GBK" w:cs="Times New Roman"/>
          <w:i w:val="0"/>
          <w:iCs w:val="0"/>
          <w:caps w:val="0"/>
          <w:color w:val="333333"/>
          <w:spacing w:val="0"/>
          <w:sz w:val="32"/>
          <w:szCs w:val="32"/>
        </w:rPr>
      </w:pPr>
      <w:r>
        <w:rPr>
          <w:rFonts w:hint="default" w:ascii="Times New Roman" w:hAnsi="Times New Roman" w:eastAsia="方正仿宋_GBK" w:cs="Times New Roman"/>
          <w:i w:val="0"/>
          <w:iCs w:val="0"/>
          <w:caps w:val="0"/>
          <w:color w:val="333333"/>
          <w:spacing w:val="0"/>
          <w:sz w:val="32"/>
          <w:szCs w:val="32"/>
          <w:bdr w:val="none" w:color="auto" w:sz="0" w:space="0"/>
          <w:shd w:val="clear" w:fill="FFFFFF"/>
        </w:rPr>
        <w:t>2020年5月13日</w:t>
      </w:r>
    </w:p>
    <w:p w14:paraId="64B0A6F8">
      <w:pPr>
        <w:keepNext w:val="0"/>
        <w:keepLines w:val="0"/>
        <w:pageBreakBefore w:val="0"/>
        <w:kinsoku/>
        <w:wordWrap/>
        <w:overflowPunct/>
        <w:topLinePunct w:val="0"/>
        <w:autoSpaceDE/>
        <w:autoSpaceDN/>
        <w:bidi w:val="0"/>
        <w:adjustRightInd/>
        <w:snapToGrid/>
        <w:spacing w:line="500" w:lineRule="exact"/>
        <w:ind w:firstLine="640" w:firstLineChars="200"/>
        <w:textAlignment w:val="auto"/>
        <w:rPr>
          <w:rFonts w:hint="default" w:ascii="Times New Roman" w:hAnsi="Times New Roman" w:eastAsia="方正仿宋_GBK" w:cs="Times New Roman"/>
          <w:sz w:val="32"/>
          <w:szCs w:val="32"/>
        </w:rPr>
      </w:pPr>
    </w:p>
    <w:sectPr>
      <w:pgSz w:w="11906" w:h="16838"/>
      <w:pgMar w:top="1701" w:right="1701" w:bottom="1701"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公文小标宋">
    <w:panose1 w:val="02000500000000000000"/>
    <w:charset w:val="86"/>
    <w:family w:val="auto"/>
    <w:pitch w:val="default"/>
    <w:sig w:usb0="A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E6141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3176</Words>
  <Characters>3226</Characters>
  <Lines>0</Lines>
  <Paragraphs>0</Paragraphs>
  <TotalTime>4</TotalTime>
  <ScaleCrop>false</ScaleCrop>
  <LinksUpToDate>false</LinksUpToDate>
  <CharactersWithSpaces>3240</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2025-05-28T09:20:48Z</dcterms:created>
  <dc:creator>tsw</dc:creator>
  <cp:lastModifiedBy>1-4-3</cp:lastModifiedBy>
  <dcterms:modified xsi:type="dcterms:W3CDTF">2025-05-28T09:24:59Z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KSOTemplateDocerSaveRecord">
    <vt:lpwstr>eyJoZGlkIjoiNzdiNjhmMTIwODFjOTZlMjc4NTFjYTVmOWY0NTM0NTEiLCJ1c2VySWQiOiI0MTQ0NDg5OTkifQ==</vt:lpwstr>
  </property>
  <property fmtid="{D5CDD505-2E9C-101B-9397-08002B2CF9AE}" pid="4" name="ICV">
    <vt:lpwstr>BDF75D030AD945B288A59C4A5D2192FD_12</vt:lpwstr>
  </property>
</Properties>
</file>