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EF56DD">
      <w:pPr>
        <w:spacing w:after="156" w:afterLines="50" w:line="550" w:lineRule="exact"/>
        <w:jc w:val="left"/>
        <w:rPr>
          <w:rFonts w:ascii="方正黑体_GBK" w:hAnsi="等线" w:eastAsia="方正黑体_GBK"/>
          <w:sz w:val="32"/>
          <w:szCs w:val="32"/>
        </w:rPr>
      </w:pPr>
      <w:r>
        <w:rPr>
          <w:rFonts w:hint="eastAsia" w:ascii="方正黑体_GBK" w:hAnsi="等线" w:eastAsia="方正黑体_GBK"/>
          <w:sz w:val="32"/>
          <w:szCs w:val="32"/>
        </w:rPr>
        <w:t>附件</w:t>
      </w:r>
      <w:r>
        <w:rPr>
          <w:rFonts w:ascii="Times New Roman" w:hAnsi="Times New Roman" w:eastAsia="方正黑体_GBK"/>
          <w:sz w:val="32"/>
          <w:szCs w:val="32"/>
        </w:rPr>
        <w:t>1</w:t>
      </w:r>
    </w:p>
    <w:p w14:paraId="1EF32C0F">
      <w:pPr>
        <w:spacing w:after="156" w:afterLines="50" w:line="550" w:lineRule="exact"/>
        <w:jc w:val="center"/>
        <w:rPr>
          <w:rFonts w:hint="eastAsia" w:ascii="方正小标宋_GBK" w:hAnsi="等线" w:eastAsia="方正小标宋_GBK"/>
          <w:sz w:val="44"/>
          <w:szCs w:val="44"/>
        </w:rPr>
      </w:pPr>
      <w:r>
        <w:rPr>
          <w:rFonts w:hint="eastAsia" w:ascii="方正小标宋_GBK" w:hAnsi="Times New Roman" w:eastAsia="方正小标宋_GBK"/>
          <w:sz w:val="44"/>
          <w:szCs w:val="44"/>
        </w:rPr>
        <w:t>2025年社会组织参与乡村振兴重点</w:t>
      </w:r>
      <w:r>
        <w:rPr>
          <w:rFonts w:ascii="方正小标宋_GBK" w:hAnsi="Times New Roman" w:eastAsia="方正小标宋_GBK"/>
          <w:sz w:val="44"/>
          <w:szCs w:val="44"/>
        </w:rPr>
        <w:t>帮扶</w:t>
      </w:r>
      <w:r>
        <w:rPr>
          <w:rFonts w:hint="eastAsia" w:ascii="方正小标宋_GBK" w:hAnsi="Times New Roman" w:eastAsia="方正小标宋_GBK"/>
          <w:sz w:val="44"/>
          <w:szCs w:val="44"/>
        </w:rPr>
        <w:t>项目需求统计表</w:t>
      </w:r>
    </w:p>
    <w:tbl>
      <w:tblPr>
        <w:tblStyle w:val="3"/>
        <w:tblW w:w="126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65"/>
        <w:gridCol w:w="658"/>
        <w:gridCol w:w="1388"/>
        <w:gridCol w:w="6520"/>
        <w:gridCol w:w="567"/>
        <w:gridCol w:w="709"/>
        <w:gridCol w:w="1134"/>
        <w:gridCol w:w="1231"/>
      </w:tblGrid>
      <w:tr w14:paraId="657C4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11" w:hRule="atLeast"/>
          <w:tblHeader/>
          <w:jc w:val="center"/>
        </w:trPr>
        <w:tc>
          <w:tcPr>
            <w:tcW w:w="465" w:type="dxa"/>
            <w:noWrap w:val="0"/>
            <w:vAlign w:val="center"/>
          </w:tcPr>
          <w:p w14:paraId="5CBD0F24">
            <w:pPr>
              <w:autoSpaceDE w:val="0"/>
              <w:autoSpaceDN w:val="0"/>
              <w:snapToGrid w:val="0"/>
              <w:spacing w:line="240" w:lineRule="exact"/>
              <w:jc w:val="center"/>
              <w:rPr>
                <w:rFonts w:hint="eastAsia" w:ascii="方正黑体_GBK" w:hAnsi="Times New Roman" w:eastAsia="方正黑体_GBK"/>
                <w:sz w:val="18"/>
                <w:szCs w:val="18"/>
              </w:rPr>
            </w:pPr>
            <w:r>
              <w:rPr>
                <w:rFonts w:hint="eastAsia" w:ascii="方正黑体_GBK" w:hAnsi="Times New Roman" w:eastAsia="方正黑体_GBK"/>
                <w:sz w:val="18"/>
                <w:szCs w:val="18"/>
              </w:rPr>
              <w:t>序号</w:t>
            </w:r>
          </w:p>
        </w:tc>
        <w:tc>
          <w:tcPr>
            <w:tcW w:w="658" w:type="dxa"/>
            <w:noWrap w:val="0"/>
            <w:vAlign w:val="center"/>
          </w:tcPr>
          <w:p w14:paraId="674E1105">
            <w:pPr>
              <w:autoSpaceDE w:val="0"/>
              <w:autoSpaceDN w:val="0"/>
              <w:snapToGrid w:val="0"/>
              <w:spacing w:line="240" w:lineRule="exact"/>
              <w:jc w:val="center"/>
              <w:rPr>
                <w:rFonts w:ascii="方正黑体_GBK" w:hAnsi="Times New Roman" w:eastAsia="方正黑体_GBK"/>
                <w:sz w:val="18"/>
                <w:szCs w:val="18"/>
              </w:rPr>
            </w:pPr>
            <w:r>
              <w:rPr>
                <w:rFonts w:hint="eastAsia" w:ascii="方正黑体_GBK" w:hAnsi="Times New Roman" w:eastAsia="方正黑体_GBK"/>
                <w:sz w:val="18"/>
                <w:szCs w:val="18"/>
              </w:rPr>
              <w:t>实施</w:t>
            </w:r>
          </w:p>
          <w:p w14:paraId="7B284D6A">
            <w:pPr>
              <w:autoSpaceDE w:val="0"/>
              <w:autoSpaceDN w:val="0"/>
              <w:snapToGrid w:val="0"/>
              <w:spacing w:line="240" w:lineRule="exact"/>
              <w:jc w:val="center"/>
              <w:rPr>
                <w:rFonts w:hint="eastAsia" w:ascii="方正黑体_GBK" w:hAnsi="Times New Roman" w:eastAsia="方正黑体_GBK"/>
                <w:sz w:val="18"/>
                <w:szCs w:val="18"/>
              </w:rPr>
            </w:pPr>
            <w:r>
              <w:rPr>
                <w:rFonts w:hint="eastAsia" w:ascii="方正黑体_GBK" w:hAnsi="Times New Roman" w:eastAsia="方正黑体_GBK"/>
                <w:sz w:val="18"/>
                <w:szCs w:val="18"/>
              </w:rPr>
              <w:t>地区</w:t>
            </w:r>
          </w:p>
        </w:tc>
        <w:tc>
          <w:tcPr>
            <w:tcW w:w="1388" w:type="dxa"/>
            <w:noWrap w:val="0"/>
            <w:vAlign w:val="center"/>
          </w:tcPr>
          <w:p w14:paraId="45EBD90E">
            <w:pPr>
              <w:autoSpaceDE w:val="0"/>
              <w:autoSpaceDN w:val="0"/>
              <w:snapToGrid w:val="0"/>
              <w:spacing w:line="240" w:lineRule="exact"/>
              <w:jc w:val="center"/>
              <w:rPr>
                <w:rFonts w:hint="eastAsia" w:ascii="方正黑体_GBK" w:hAnsi="Times New Roman" w:eastAsia="方正黑体_GBK"/>
                <w:sz w:val="18"/>
                <w:szCs w:val="18"/>
              </w:rPr>
            </w:pPr>
            <w:r>
              <w:rPr>
                <w:rFonts w:hint="eastAsia" w:ascii="方正黑体_GBK" w:hAnsi="Times New Roman" w:eastAsia="方正黑体_GBK"/>
                <w:sz w:val="18"/>
                <w:szCs w:val="18"/>
              </w:rPr>
              <w:t>项目名称</w:t>
            </w:r>
          </w:p>
        </w:tc>
        <w:tc>
          <w:tcPr>
            <w:tcW w:w="6520" w:type="dxa"/>
            <w:noWrap w:val="0"/>
            <w:vAlign w:val="center"/>
          </w:tcPr>
          <w:p w14:paraId="732C796E">
            <w:pPr>
              <w:autoSpaceDE w:val="0"/>
              <w:autoSpaceDN w:val="0"/>
              <w:snapToGrid w:val="0"/>
              <w:spacing w:line="240" w:lineRule="exact"/>
              <w:jc w:val="center"/>
              <w:rPr>
                <w:rFonts w:hint="eastAsia" w:ascii="方正黑体_GBK" w:hAnsi="Times New Roman" w:eastAsia="方正黑体_GBK"/>
                <w:sz w:val="18"/>
                <w:szCs w:val="18"/>
              </w:rPr>
            </w:pPr>
            <w:r>
              <w:rPr>
                <w:rFonts w:hint="eastAsia" w:ascii="方正黑体_GBK" w:hAnsi="Times New Roman" w:eastAsia="方正黑体_GBK"/>
                <w:sz w:val="18"/>
                <w:szCs w:val="18"/>
              </w:rPr>
              <w:t>项目内容</w:t>
            </w:r>
          </w:p>
        </w:tc>
        <w:tc>
          <w:tcPr>
            <w:tcW w:w="567" w:type="dxa"/>
            <w:noWrap w:val="0"/>
            <w:vAlign w:val="center"/>
          </w:tcPr>
          <w:p w14:paraId="2ADE2737">
            <w:pPr>
              <w:widowControl/>
              <w:autoSpaceDE w:val="0"/>
              <w:autoSpaceDN w:val="0"/>
              <w:snapToGrid w:val="0"/>
              <w:spacing w:line="240" w:lineRule="exact"/>
              <w:jc w:val="center"/>
              <w:rPr>
                <w:rFonts w:hint="eastAsia" w:ascii="方正黑体_GBK" w:hAnsi="Times New Roman" w:eastAsia="方正黑体_GBK"/>
                <w:sz w:val="18"/>
                <w:szCs w:val="18"/>
              </w:rPr>
            </w:pPr>
            <w:r>
              <w:rPr>
                <w:rFonts w:hint="eastAsia" w:ascii="方正黑体_GBK" w:hAnsi="Times New Roman" w:eastAsia="方正黑体_GBK"/>
                <w:sz w:val="18"/>
                <w:szCs w:val="18"/>
              </w:rPr>
              <w:t>项目</w:t>
            </w:r>
          </w:p>
          <w:p w14:paraId="1C371085">
            <w:pPr>
              <w:widowControl/>
              <w:autoSpaceDE w:val="0"/>
              <w:autoSpaceDN w:val="0"/>
              <w:snapToGrid w:val="0"/>
              <w:spacing w:line="240" w:lineRule="exact"/>
              <w:jc w:val="center"/>
              <w:rPr>
                <w:rFonts w:hint="eastAsia" w:ascii="方正黑体_GBK" w:hAnsi="Times New Roman" w:eastAsia="方正黑体_GBK"/>
                <w:sz w:val="18"/>
                <w:szCs w:val="18"/>
              </w:rPr>
            </w:pPr>
            <w:r>
              <w:rPr>
                <w:rFonts w:hint="eastAsia" w:ascii="方正黑体_GBK" w:hAnsi="Times New Roman" w:eastAsia="方正黑体_GBK"/>
                <w:sz w:val="18"/>
                <w:szCs w:val="18"/>
              </w:rPr>
              <w:t>周期</w:t>
            </w:r>
          </w:p>
          <w:p w14:paraId="71200078">
            <w:pPr>
              <w:widowControl/>
              <w:autoSpaceDE w:val="0"/>
              <w:autoSpaceDN w:val="0"/>
              <w:snapToGrid w:val="0"/>
              <w:spacing w:line="240" w:lineRule="exact"/>
              <w:jc w:val="center"/>
              <w:rPr>
                <w:rFonts w:hint="eastAsia" w:ascii="方正黑体_GBK" w:hAnsi="Times New Roman" w:eastAsia="方正黑体_GBK"/>
                <w:sz w:val="18"/>
                <w:szCs w:val="18"/>
              </w:rPr>
            </w:pPr>
            <w:r>
              <w:rPr>
                <w:rFonts w:hint="eastAsia" w:ascii="方正黑体_GBK" w:hAnsi="Times New Roman" w:eastAsia="方正黑体_GBK"/>
                <w:sz w:val="18"/>
                <w:szCs w:val="18"/>
              </w:rPr>
              <w:t>（月）</w:t>
            </w:r>
          </w:p>
        </w:tc>
        <w:tc>
          <w:tcPr>
            <w:tcW w:w="709" w:type="dxa"/>
            <w:noWrap w:val="0"/>
            <w:vAlign w:val="center"/>
          </w:tcPr>
          <w:p w14:paraId="7E876A5C">
            <w:pPr>
              <w:autoSpaceDE w:val="0"/>
              <w:autoSpaceDN w:val="0"/>
              <w:snapToGrid w:val="0"/>
              <w:spacing w:line="240" w:lineRule="exact"/>
              <w:jc w:val="center"/>
              <w:rPr>
                <w:rFonts w:hint="eastAsia" w:ascii="方正黑体_GBK" w:hAnsi="Times New Roman" w:eastAsia="方正黑体_GBK"/>
                <w:sz w:val="18"/>
                <w:szCs w:val="18"/>
              </w:rPr>
            </w:pPr>
            <w:r>
              <w:rPr>
                <w:rFonts w:hint="eastAsia" w:ascii="方正黑体_GBK" w:hAnsi="Times New Roman" w:eastAsia="方正黑体_GBK"/>
                <w:sz w:val="18"/>
                <w:szCs w:val="18"/>
              </w:rPr>
              <w:t>需求</w:t>
            </w:r>
          </w:p>
          <w:p w14:paraId="58F8EB88">
            <w:pPr>
              <w:autoSpaceDE w:val="0"/>
              <w:autoSpaceDN w:val="0"/>
              <w:snapToGrid w:val="0"/>
              <w:spacing w:line="240" w:lineRule="exact"/>
              <w:jc w:val="center"/>
              <w:rPr>
                <w:rFonts w:hint="eastAsia" w:ascii="方正黑体_GBK" w:hAnsi="Times New Roman" w:eastAsia="方正黑体_GBK"/>
                <w:sz w:val="18"/>
                <w:szCs w:val="18"/>
              </w:rPr>
            </w:pPr>
            <w:r>
              <w:rPr>
                <w:rFonts w:hint="eastAsia" w:ascii="方正黑体_GBK" w:hAnsi="Times New Roman" w:eastAsia="方正黑体_GBK"/>
                <w:sz w:val="18"/>
                <w:szCs w:val="18"/>
              </w:rPr>
              <w:t>资金</w:t>
            </w:r>
          </w:p>
          <w:p w14:paraId="0F6C5FAE">
            <w:pPr>
              <w:autoSpaceDE w:val="0"/>
              <w:autoSpaceDN w:val="0"/>
              <w:snapToGrid w:val="0"/>
              <w:spacing w:line="240" w:lineRule="exact"/>
              <w:jc w:val="center"/>
              <w:rPr>
                <w:rFonts w:hint="eastAsia" w:ascii="方正黑体_GBK" w:hAnsi="Times New Roman" w:eastAsia="方正黑体_GBK"/>
                <w:sz w:val="18"/>
                <w:szCs w:val="18"/>
              </w:rPr>
            </w:pPr>
            <w:r>
              <w:rPr>
                <w:rFonts w:hint="eastAsia" w:ascii="方正黑体_GBK" w:hAnsi="Times New Roman" w:eastAsia="方正黑体_GBK"/>
                <w:sz w:val="18"/>
                <w:szCs w:val="18"/>
              </w:rPr>
              <w:t>（万元）</w:t>
            </w:r>
          </w:p>
        </w:tc>
        <w:tc>
          <w:tcPr>
            <w:tcW w:w="1134" w:type="dxa"/>
            <w:noWrap w:val="0"/>
            <w:vAlign w:val="center"/>
          </w:tcPr>
          <w:p w14:paraId="47E148E5">
            <w:pPr>
              <w:autoSpaceDE w:val="0"/>
              <w:autoSpaceDN w:val="0"/>
              <w:snapToGrid w:val="0"/>
              <w:spacing w:line="240" w:lineRule="exact"/>
              <w:jc w:val="center"/>
              <w:rPr>
                <w:rFonts w:hint="eastAsia" w:ascii="方正黑体_GBK" w:hAnsi="Times New Roman" w:eastAsia="方正黑体_GBK"/>
                <w:sz w:val="18"/>
                <w:szCs w:val="18"/>
              </w:rPr>
            </w:pPr>
            <w:r>
              <w:rPr>
                <w:rFonts w:hint="eastAsia" w:ascii="方正黑体_GBK" w:hAnsi="Times New Roman" w:eastAsia="方正黑体_GBK"/>
                <w:sz w:val="18"/>
                <w:szCs w:val="18"/>
              </w:rPr>
              <w:t>受赠方</w:t>
            </w:r>
          </w:p>
          <w:p w14:paraId="42B18A3F">
            <w:pPr>
              <w:autoSpaceDE w:val="0"/>
              <w:autoSpaceDN w:val="0"/>
              <w:snapToGrid w:val="0"/>
              <w:spacing w:line="240" w:lineRule="exact"/>
              <w:jc w:val="center"/>
              <w:rPr>
                <w:rFonts w:hint="eastAsia" w:ascii="方正黑体_GBK" w:hAnsi="Times New Roman" w:eastAsia="方正黑体_GBK"/>
                <w:sz w:val="18"/>
                <w:szCs w:val="18"/>
              </w:rPr>
            </w:pPr>
            <w:r>
              <w:rPr>
                <w:rFonts w:hint="eastAsia" w:ascii="方正黑体_GBK" w:hAnsi="Times New Roman" w:eastAsia="方正黑体_GBK"/>
                <w:sz w:val="18"/>
                <w:szCs w:val="18"/>
              </w:rPr>
              <w:t>（收款单位）</w:t>
            </w:r>
          </w:p>
        </w:tc>
        <w:tc>
          <w:tcPr>
            <w:tcW w:w="1231" w:type="dxa"/>
            <w:noWrap w:val="0"/>
            <w:vAlign w:val="center"/>
          </w:tcPr>
          <w:p w14:paraId="732298C9">
            <w:pPr>
              <w:autoSpaceDE w:val="0"/>
              <w:autoSpaceDN w:val="0"/>
              <w:snapToGrid w:val="0"/>
              <w:spacing w:line="200" w:lineRule="exact"/>
              <w:jc w:val="center"/>
              <w:rPr>
                <w:rFonts w:ascii="方正黑体_GBK" w:hAnsi="Times New Roman" w:eastAsia="方正黑体_GBK"/>
                <w:sz w:val="18"/>
                <w:szCs w:val="18"/>
              </w:rPr>
            </w:pPr>
            <w:r>
              <w:rPr>
                <w:rFonts w:hint="eastAsia" w:ascii="方正黑体_GBK" w:hAnsi="Times New Roman" w:eastAsia="方正黑体_GBK"/>
                <w:sz w:val="18"/>
                <w:szCs w:val="18"/>
              </w:rPr>
              <w:t>出具票据</w:t>
            </w:r>
          </w:p>
          <w:p w14:paraId="57E0AB64">
            <w:pPr>
              <w:autoSpaceDE w:val="0"/>
              <w:autoSpaceDN w:val="0"/>
              <w:snapToGrid w:val="0"/>
              <w:spacing w:line="200" w:lineRule="exact"/>
              <w:jc w:val="center"/>
              <w:rPr>
                <w:rFonts w:hint="eastAsia" w:ascii="方正黑体_GBK" w:hAnsi="Times New Roman" w:eastAsia="方正黑体_GBK"/>
                <w:sz w:val="18"/>
                <w:szCs w:val="18"/>
              </w:rPr>
            </w:pPr>
            <w:r>
              <w:rPr>
                <w:rFonts w:hint="eastAsia" w:ascii="方正黑体_GBK" w:hAnsi="Times New Roman" w:eastAsia="方正黑体_GBK"/>
                <w:sz w:val="18"/>
                <w:szCs w:val="18"/>
              </w:rPr>
              <w:t>类型</w:t>
            </w:r>
          </w:p>
        </w:tc>
      </w:tr>
      <w:tr w14:paraId="01E99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2" w:hRule="exact"/>
          <w:jc w:val="center"/>
        </w:trPr>
        <w:tc>
          <w:tcPr>
            <w:tcW w:w="465" w:type="dxa"/>
            <w:noWrap w:val="0"/>
            <w:vAlign w:val="center"/>
          </w:tcPr>
          <w:p w14:paraId="6A7CF56A">
            <w:pPr>
              <w:widowControl/>
              <w:jc w:val="center"/>
              <w:rPr>
                <w:rFonts w:ascii="Times New Roman" w:hAnsi="Times New Roman"/>
                <w:kern w:val="0"/>
                <w:sz w:val="18"/>
                <w:szCs w:val="18"/>
              </w:rPr>
            </w:pPr>
            <w:r>
              <w:rPr>
                <w:rFonts w:ascii="Times New Roman" w:hAnsi="Times New Roman"/>
                <w:sz w:val="18"/>
                <w:szCs w:val="18"/>
              </w:rPr>
              <w:t>1</w:t>
            </w:r>
          </w:p>
        </w:tc>
        <w:tc>
          <w:tcPr>
            <w:tcW w:w="658" w:type="dxa"/>
            <w:vMerge w:val="restart"/>
            <w:noWrap w:val="0"/>
            <w:vAlign w:val="center"/>
          </w:tcPr>
          <w:p w14:paraId="0C8FB6EF">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新疆伊犁州</w:t>
            </w:r>
          </w:p>
        </w:tc>
        <w:tc>
          <w:tcPr>
            <w:tcW w:w="1388" w:type="dxa"/>
            <w:noWrap w:val="0"/>
            <w:vAlign w:val="center"/>
          </w:tcPr>
          <w:p w14:paraId="15907163">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“苏伊携手 温暖过冬”温暖冬衣项目</w:t>
            </w:r>
          </w:p>
        </w:tc>
        <w:tc>
          <w:tcPr>
            <w:tcW w:w="6520" w:type="dxa"/>
            <w:noWrap w:val="0"/>
            <w:vAlign w:val="center"/>
          </w:tcPr>
          <w:p w14:paraId="40FE896C">
            <w:pPr>
              <w:autoSpaceDE w:val="0"/>
              <w:autoSpaceDN w:val="0"/>
              <w:snapToGrid w:val="0"/>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伊犁哈萨克自治州位于祖国的西北边陲，经济欠发达，困难群众数量众多。全州共有近13万常规救助对象，其中特困人员1841人，孤儿1674人。</w:t>
            </w:r>
          </w:p>
          <w:p w14:paraId="3D7264FD">
            <w:pPr>
              <w:autoSpaceDE w:val="0"/>
              <w:autoSpaceDN w:val="0"/>
              <w:snapToGrid w:val="0"/>
              <w:spacing w:line="240" w:lineRule="exact"/>
              <w:ind w:firstLine="360" w:firstLineChars="200"/>
              <w:rPr>
                <w:rFonts w:ascii="Times New Roman" w:hAnsi="Times New Roman" w:eastAsia="方正仿宋_GBK"/>
                <w:sz w:val="18"/>
                <w:szCs w:val="18"/>
              </w:rPr>
            </w:pPr>
            <w:r>
              <w:rPr>
                <w:rFonts w:hint="eastAsia" w:ascii="Times New Roman" w:hAnsi="Times New Roman" w:eastAsia="方正仿宋_GBK"/>
                <w:sz w:val="18"/>
                <w:szCs w:val="18"/>
              </w:rPr>
              <w:t>项目</w:t>
            </w:r>
            <w:r>
              <w:rPr>
                <w:rFonts w:ascii="Times New Roman" w:hAnsi="Times New Roman" w:eastAsia="方正仿宋_GBK"/>
                <w:sz w:val="18"/>
                <w:szCs w:val="18"/>
              </w:rPr>
              <w:t>预期成效与社会影响</w:t>
            </w:r>
            <w:r>
              <w:rPr>
                <w:rFonts w:hint="eastAsia" w:ascii="Times New Roman" w:hAnsi="Times New Roman" w:eastAsia="方正仿宋_GBK"/>
                <w:sz w:val="18"/>
                <w:szCs w:val="18"/>
              </w:rPr>
              <w:t>：</w:t>
            </w:r>
            <w:r>
              <w:rPr>
                <w:rFonts w:ascii="Times New Roman" w:hAnsi="Times New Roman" w:eastAsia="方正仿宋_GBK"/>
                <w:sz w:val="18"/>
                <w:szCs w:val="18"/>
              </w:rPr>
              <w:t>1.民生保障提质增效</w:t>
            </w:r>
            <w:r>
              <w:rPr>
                <w:rFonts w:hint="eastAsia" w:ascii="Times New Roman" w:hAnsi="Times New Roman" w:eastAsia="方正仿宋_GBK"/>
                <w:sz w:val="18"/>
                <w:szCs w:val="18"/>
              </w:rPr>
              <w:t>。</w:t>
            </w:r>
            <w:r>
              <w:rPr>
                <w:rFonts w:ascii="Times New Roman" w:hAnsi="Times New Roman" w:eastAsia="方正仿宋_GBK"/>
                <w:sz w:val="18"/>
                <w:szCs w:val="18"/>
              </w:rPr>
              <w:t>计划</w:t>
            </w:r>
            <w:r>
              <w:rPr>
                <w:rFonts w:hint="eastAsia" w:ascii="Times New Roman" w:hAnsi="Times New Roman" w:eastAsia="方正仿宋_GBK"/>
                <w:sz w:val="18"/>
                <w:szCs w:val="18"/>
              </w:rPr>
              <w:t>总</w:t>
            </w:r>
            <w:r>
              <w:rPr>
                <w:rFonts w:ascii="Times New Roman" w:hAnsi="Times New Roman" w:eastAsia="方正仿宋_GBK"/>
                <w:sz w:val="18"/>
                <w:szCs w:val="18"/>
              </w:rPr>
              <w:t>筹集善款100万元，为困难群体购买三千余件羽绒服、冲锋衣等御寒衣物，让三千余名困难群众不再受寒风的侵袭，度过一个温暖而安全的冬天，切实解决伊犁州直困难家庭的实际困难，让他们感受到江苏省的大爱无疆和守望相助。2.民族团结与文化交融</w:t>
            </w:r>
            <w:r>
              <w:rPr>
                <w:rFonts w:hint="eastAsia" w:ascii="Times New Roman" w:hAnsi="Times New Roman" w:eastAsia="方正仿宋_GBK"/>
                <w:sz w:val="18"/>
                <w:szCs w:val="18"/>
              </w:rPr>
              <w:t>。</w:t>
            </w:r>
            <w:r>
              <w:rPr>
                <w:rFonts w:ascii="Times New Roman" w:hAnsi="Times New Roman" w:eastAsia="方正仿宋_GBK"/>
                <w:sz w:val="18"/>
                <w:szCs w:val="18"/>
              </w:rPr>
              <w:t>结合“苏伊携手 温暖过冬”温暖过冬项目，“苏韵伊情”文化润心工程，加强苏伊两地交流交融。</w:t>
            </w:r>
          </w:p>
        </w:tc>
        <w:tc>
          <w:tcPr>
            <w:tcW w:w="567" w:type="dxa"/>
            <w:noWrap w:val="0"/>
            <w:vAlign w:val="center"/>
          </w:tcPr>
          <w:p w14:paraId="7A788BE7">
            <w:pPr>
              <w:autoSpaceDE w:val="0"/>
              <w:autoSpaceDN w:val="0"/>
              <w:snapToGrid w:val="0"/>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w:t>
            </w:r>
          </w:p>
        </w:tc>
        <w:tc>
          <w:tcPr>
            <w:tcW w:w="709" w:type="dxa"/>
            <w:noWrap w:val="0"/>
            <w:vAlign w:val="center"/>
          </w:tcPr>
          <w:p w14:paraId="3C0C8A9E">
            <w:pPr>
              <w:autoSpaceDE w:val="0"/>
              <w:autoSpaceDN w:val="0"/>
              <w:snapToGrid w:val="0"/>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50</w:t>
            </w:r>
          </w:p>
        </w:tc>
        <w:tc>
          <w:tcPr>
            <w:tcW w:w="1134" w:type="dxa"/>
            <w:noWrap w:val="0"/>
            <w:vAlign w:val="center"/>
          </w:tcPr>
          <w:p w14:paraId="52CDDD70">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伊犁慈善总会</w:t>
            </w:r>
          </w:p>
        </w:tc>
        <w:tc>
          <w:tcPr>
            <w:tcW w:w="1231" w:type="dxa"/>
            <w:noWrap w:val="0"/>
            <w:vAlign w:val="center"/>
          </w:tcPr>
          <w:p w14:paraId="73B7DA65">
            <w:pPr>
              <w:autoSpaceDE w:val="0"/>
              <w:autoSpaceDN w:val="0"/>
              <w:snapToGrid w:val="0"/>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11D85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53" w:hRule="exact"/>
          <w:jc w:val="center"/>
        </w:trPr>
        <w:tc>
          <w:tcPr>
            <w:tcW w:w="465" w:type="dxa"/>
            <w:noWrap w:val="0"/>
            <w:vAlign w:val="center"/>
          </w:tcPr>
          <w:p w14:paraId="74C20AF0">
            <w:pPr>
              <w:jc w:val="center"/>
              <w:rPr>
                <w:rFonts w:ascii="Times New Roman" w:hAnsi="Times New Roman"/>
                <w:sz w:val="18"/>
                <w:szCs w:val="18"/>
              </w:rPr>
            </w:pPr>
            <w:r>
              <w:rPr>
                <w:rFonts w:ascii="Times New Roman" w:hAnsi="Times New Roman"/>
                <w:sz w:val="18"/>
                <w:szCs w:val="18"/>
              </w:rPr>
              <w:t>2</w:t>
            </w:r>
          </w:p>
        </w:tc>
        <w:tc>
          <w:tcPr>
            <w:tcW w:w="658" w:type="dxa"/>
            <w:vMerge w:val="continue"/>
            <w:noWrap w:val="0"/>
            <w:vAlign w:val="center"/>
          </w:tcPr>
          <w:p w14:paraId="33294BC3">
            <w:pPr>
              <w:autoSpaceDE w:val="0"/>
              <w:autoSpaceDN w:val="0"/>
              <w:snapToGrid w:val="0"/>
              <w:spacing w:line="240" w:lineRule="exact"/>
              <w:rPr>
                <w:rFonts w:ascii="Times New Roman" w:hAnsi="Times New Roman" w:eastAsia="方正仿宋_GBK"/>
                <w:sz w:val="18"/>
                <w:szCs w:val="18"/>
              </w:rPr>
            </w:pPr>
          </w:p>
        </w:tc>
        <w:tc>
          <w:tcPr>
            <w:tcW w:w="1388" w:type="dxa"/>
            <w:noWrap w:val="0"/>
            <w:vAlign w:val="center"/>
          </w:tcPr>
          <w:p w14:paraId="4EB37123">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“情暖伊犁 圆梦青春”高中学子助学计划</w:t>
            </w:r>
          </w:p>
        </w:tc>
        <w:tc>
          <w:tcPr>
            <w:tcW w:w="6520" w:type="dxa"/>
            <w:noWrap w:val="0"/>
            <w:vAlign w:val="center"/>
          </w:tcPr>
          <w:p w14:paraId="744006D2">
            <w:pPr>
              <w:autoSpaceDE w:val="0"/>
              <w:autoSpaceDN w:val="0"/>
              <w:snapToGrid w:val="0"/>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教育是民族振兴、社会进步的基石。在伊犁州直，仍有许多品学兼优的高中生因家庭经济困难而面临辍学风险。为帮助他们顺利完成学业，实现人生梦想，伊犁慈善总会特设立“情暖伊犁 圆梦青春”高中学子助学计划，旨在汇聚社会爱心力量，为寒门学子点燃希望之光。资助对象</w:t>
            </w:r>
            <w:r>
              <w:rPr>
                <w:rFonts w:hint="eastAsia" w:ascii="Times New Roman" w:hAnsi="Times New Roman" w:eastAsia="方正仿宋_GBK"/>
                <w:sz w:val="18"/>
                <w:szCs w:val="18"/>
              </w:rPr>
              <w:t>：</w:t>
            </w:r>
            <w:r>
              <w:rPr>
                <w:rFonts w:ascii="Times New Roman" w:hAnsi="Times New Roman" w:eastAsia="方正仿宋_GBK"/>
                <w:sz w:val="18"/>
                <w:szCs w:val="18"/>
              </w:rPr>
              <w:t>伊犁州直普通高中在校学生，家庭经济困难，且品学兼优；优先考虑孤儿、残疾学生、留守学生、低保家庭学生等。资助标准</w:t>
            </w:r>
            <w:r>
              <w:rPr>
                <w:rFonts w:hint="eastAsia" w:ascii="Times New Roman" w:hAnsi="Times New Roman" w:eastAsia="方正仿宋_GBK"/>
                <w:sz w:val="18"/>
                <w:szCs w:val="18"/>
              </w:rPr>
              <w:t>：</w:t>
            </w:r>
            <w:r>
              <w:rPr>
                <w:rFonts w:ascii="Times New Roman" w:hAnsi="Times New Roman" w:eastAsia="方正仿宋_GBK"/>
                <w:sz w:val="18"/>
                <w:szCs w:val="18"/>
              </w:rPr>
              <w:t>每名学生每年资助人民币5000元，用于学费、住宿费、生活费等；资助期限为三年，直至受助学生高中毕业。</w:t>
            </w:r>
          </w:p>
          <w:p w14:paraId="480C8C58">
            <w:pPr>
              <w:autoSpaceDE w:val="0"/>
              <w:autoSpaceDN w:val="0"/>
              <w:snapToGrid w:val="0"/>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项目预期成效</w:t>
            </w:r>
            <w:r>
              <w:rPr>
                <w:rFonts w:hint="eastAsia" w:ascii="Times New Roman" w:hAnsi="Times New Roman" w:eastAsia="方正仿宋_GBK"/>
                <w:sz w:val="18"/>
                <w:szCs w:val="18"/>
              </w:rPr>
              <w:t>：</w:t>
            </w:r>
            <w:r>
              <w:rPr>
                <w:rFonts w:ascii="Times New Roman" w:hAnsi="Times New Roman" w:eastAsia="方正仿宋_GBK"/>
                <w:sz w:val="18"/>
                <w:szCs w:val="18"/>
              </w:rPr>
              <w:t>1.资助50名伊犁州直家庭经济困难的高中生，帮助他们顺利完成高中学业。2.通过物质帮助和精神关怀，激励受助学生奋发图强，树立积极向上的人生态度。3.弘扬慈善精神，营造全社会关心教育、关爱青少年的良好氛围。</w:t>
            </w:r>
          </w:p>
        </w:tc>
        <w:tc>
          <w:tcPr>
            <w:tcW w:w="567" w:type="dxa"/>
            <w:noWrap w:val="0"/>
            <w:vAlign w:val="center"/>
          </w:tcPr>
          <w:p w14:paraId="1647E3CF">
            <w:pPr>
              <w:autoSpaceDE w:val="0"/>
              <w:autoSpaceDN w:val="0"/>
              <w:snapToGrid w:val="0"/>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36</w:t>
            </w:r>
          </w:p>
        </w:tc>
        <w:tc>
          <w:tcPr>
            <w:tcW w:w="709" w:type="dxa"/>
            <w:noWrap w:val="0"/>
            <w:vAlign w:val="center"/>
          </w:tcPr>
          <w:p w14:paraId="0C4BB528">
            <w:pPr>
              <w:autoSpaceDE w:val="0"/>
              <w:autoSpaceDN w:val="0"/>
              <w:snapToGrid w:val="0"/>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75</w:t>
            </w:r>
          </w:p>
        </w:tc>
        <w:tc>
          <w:tcPr>
            <w:tcW w:w="1134" w:type="dxa"/>
            <w:noWrap w:val="0"/>
            <w:vAlign w:val="center"/>
          </w:tcPr>
          <w:p w14:paraId="6A785FF4">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伊犁慈善总会</w:t>
            </w:r>
          </w:p>
        </w:tc>
        <w:tc>
          <w:tcPr>
            <w:tcW w:w="1231" w:type="dxa"/>
            <w:noWrap w:val="0"/>
            <w:vAlign w:val="center"/>
          </w:tcPr>
          <w:p w14:paraId="0661B82D">
            <w:pPr>
              <w:autoSpaceDE w:val="0"/>
              <w:autoSpaceDN w:val="0"/>
              <w:snapToGrid w:val="0"/>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4CEA1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99" w:hRule="exact"/>
          <w:jc w:val="center"/>
        </w:trPr>
        <w:tc>
          <w:tcPr>
            <w:tcW w:w="465" w:type="dxa"/>
            <w:noWrap w:val="0"/>
            <w:vAlign w:val="center"/>
          </w:tcPr>
          <w:p w14:paraId="2C32DF9C">
            <w:pPr>
              <w:jc w:val="center"/>
              <w:rPr>
                <w:rFonts w:ascii="Times New Roman" w:hAnsi="Times New Roman"/>
                <w:sz w:val="18"/>
                <w:szCs w:val="18"/>
              </w:rPr>
            </w:pPr>
            <w:r>
              <w:rPr>
                <w:rFonts w:ascii="Times New Roman" w:hAnsi="Times New Roman"/>
                <w:sz w:val="18"/>
                <w:szCs w:val="18"/>
              </w:rPr>
              <w:t>3</w:t>
            </w:r>
          </w:p>
        </w:tc>
        <w:tc>
          <w:tcPr>
            <w:tcW w:w="658" w:type="dxa"/>
            <w:vMerge w:val="continue"/>
            <w:noWrap w:val="0"/>
            <w:vAlign w:val="center"/>
          </w:tcPr>
          <w:p w14:paraId="522F7F2A">
            <w:pPr>
              <w:autoSpaceDE w:val="0"/>
              <w:autoSpaceDN w:val="0"/>
              <w:snapToGrid w:val="0"/>
              <w:spacing w:line="240" w:lineRule="exact"/>
              <w:rPr>
                <w:rFonts w:ascii="Times New Roman" w:hAnsi="Times New Roman" w:eastAsia="方正仿宋_GBK"/>
                <w:sz w:val="18"/>
                <w:szCs w:val="18"/>
              </w:rPr>
            </w:pPr>
          </w:p>
        </w:tc>
        <w:tc>
          <w:tcPr>
            <w:tcW w:w="1388" w:type="dxa"/>
            <w:noWrap w:val="0"/>
            <w:vAlign w:val="center"/>
          </w:tcPr>
          <w:p w14:paraId="2213B715">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“苏韵伊情 护佑成长”困境儿童、孤儿、留守儿童助学项目</w:t>
            </w:r>
          </w:p>
        </w:tc>
        <w:tc>
          <w:tcPr>
            <w:tcW w:w="6520" w:type="dxa"/>
            <w:noWrap w:val="0"/>
            <w:vAlign w:val="center"/>
          </w:tcPr>
          <w:p w14:paraId="32BAE86A">
            <w:pPr>
              <w:autoSpaceDE w:val="0"/>
              <w:autoSpaceDN w:val="0"/>
              <w:snapToGrid w:val="0"/>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“苏韵伊情 护佑成长”困境儿童、孤儿、留守儿童助学项目由伊犁慈善总会与江苏省社会组织联合实施，旨在通过教育帮扶、心理关怀、文化交融等多维度举措，助力伊犁州特殊儿童群体健康成长。</w:t>
            </w:r>
          </w:p>
          <w:p w14:paraId="547B1E15">
            <w:pPr>
              <w:autoSpaceDE w:val="0"/>
              <w:autoSpaceDN w:val="0"/>
              <w:snapToGrid w:val="0"/>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项目预期成效</w:t>
            </w:r>
            <w:r>
              <w:rPr>
                <w:rFonts w:hint="eastAsia" w:ascii="Times New Roman" w:hAnsi="Times New Roman" w:eastAsia="方正仿宋_GBK"/>
                <w:sz w:val="18"/>
                <w:szCs w:val="18"/>
              </w:rPr>
              <w:t>：</w:t>
            </w:r>
            <w:r>
              <w:rPr>
                <w:rFonts w:ascii="Times New Roman" w:hAnsi="Times New Roman" w:eastAsia="方正仿宋_GBK"/>
                <w:sz w:val="18"/>
                <w:szCs w:val="18"/>
              </w:rPr>
              <w:t>1.教育赋能</w:t>
            </w:r>
            <w:r>
              <w:rPr>
                <w:rFonts w:hint="eastAsia" w:ascii="Times New Roman" w:hAnsi="Times New Roman" w:eastAsia="方正仿宋_GBK"/>
                <w:sz w:val="18"/>
                <w:szCs w:val="18"/>
              </w:rPr>
              <w:t>。</w:t>
            </w:r>
            <w:r>
              <w:rPr>
                <w:rFonts w:ascii="Times New Roman" w:hAnsi="Times New Roman" w:eastAsia="方正仿宋_GBK"/>
                <w:sz w:val="18"/>
                <w:szCs w:val="18"/>
              </w:rPr>
              <w:t>通过助学金、课业辅导等，提升困境儿童受教育水平。2.心理关怀</w:t>
            </w:r>
            <w:r>
              <w:rPr>
                <w:rFonts w:hint="eastAsia" w:ascii="Times New Roman" w:hAnsi="Times New Roman" w:eastAsia="方正仿宋_GBK"/>
                <w:sz w:val="18"/>
                <w:szCs w:val="18"/>
              </w:rPr>
              <w:t>。</w:t>
            </w:r>
            <w:r>
              <w:rPr>
                <w:rFonts w:ascii="Times New Roman" w:hAnsi="Times New Roman" w:eastAsia="方正仿宋_GBK"/>
                <w:sz w:val="18"/>
                <w:szCs w:val="18"/>
              </w:rPr>
              <w:t>建立心理健康服务体系，开展亲情陪伴、心理咨询等活动，缓解情感缺失问题。3.文化交融</w:t>
            </w:r>
            <w:r>
              <w:rPr>
                <w:rFonts w:hint="eastAsia" w:ascii="Times New Roman" w:hAnsi="Times New Roman" w:eastAsia="方正仿宋_GBK"/>
                <w:sz w:val="18"/>
                <w:szCs w:val="18"/>
              </w:rPr>
              <w:t>。</w:t>
            </w:r>
            <w:r>
              <w:rPr>
                <w:rFonts w:ascii="Times New Roman" w:hAnsi="Times New Roman" w:eastAsia="方正仿宋_GBK"/>
                <w:sz w:val="18"/>
                <w:szCs w:val="18"/>
              </w:rPr>
              <w:t>搭建苏伊青少年交流平台，促进民族融合，增强文化认同感。4.长效保障</w:t>
            </w:r>
            <w:r>
              <w:rPr>
                <w:rFonts w:hint="eastAsia" w:ascii="Times New Roman" w:hAnsi="Times New Roman" w:eastAsia="方正仿宋_GBK"/>
                <w:sz w:val="18"/>
                <w:szCs w:val="18"/>
              </w:rPr>
              <w:t>。</w:t>
            </w:r>
            <w:r>
              <w:rPr>
                <w:rFonts w:ascii="Times New Roman" w:hAnsi="Times New Roman" w:eastAsia="方正仿宋_GBK"/>
                <w:sz w:val="18"/>
                <w:szCs w:val="18"/>
              </w:rPr>
              <w:t>完善政策衔接与社会参与机制，形成“家庭-学校-政府-社会”协同育人网络。</w:t>
            </w:r>
          </w:p>
        </w:tc>
        <w:tc>
          <w:tcPr>
            <w:tcW w:w="567" w:type="dxa"/>
            <w:noWrap w:val="0"/>
            <w:vAlign w:val="center"/>
          </w:tcPr>
          <w:p w14:paraId="2C1E86A5">
            <w:pPr>
              <w:autoSpaceDE w:val="0"/>
              <w:autoSpaceDN w:val="0"/>
              <w:snapToGrid w:val="0"/>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8</w:t>
            </w:r>
          </w:p>
        </w:tc>
        <w:tc>
          <w:tcPr>
            <w:tcW w:w="709" w:type="dxa"/>
            <w:noWrap w:val="0"/>
            <w:vAlign w:val="center"/>
          </w:tcPr>
          <w:p w14:paraId="7206E49C">
            <w:pPr>
              <w:autoSpaceDE w:val="0"/>
              <w:autoSpaceDN w:val="0"/>
              <w:snapToGrid w:val="0"/>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1F159CEA">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伊犁慈善总会</w:t>
            </w:r>
          </w:p>
        </w:tc>
        <w:tc>
          <w:tcPr>
            <w:tcW w:w="1231" w:type="dxa"/>
            <w:noWrap w:val="0"/>
            <w:vAlign w:val="center"/>
          </w:tcPr>
          <w:p w14:paraId="4A481FB5">
            <w:pPr>
              <w:autoSpaceDE w:val="0"/>
              <w:autoSpaceDN w:val="0"/>
              <w:snapToGrid w:val="0"/>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12350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17" w:hRule="exact"/>
          <w:jc w:val="center"/>
        </w:trPr>
        <w:tc>
          <w:tcPr>
            <w:tcW w:w="465" w:type="dxa"/>
            <w:noWrap w:val="0"/>
            <w:vAlign w:val="center"/>
          </w:tcPr>
          <w:p w14:paraId="0D078566">
            <w:pPr>
              <w:jc w:val="center"/>
              <w:rPr>
                <w:rFonts w:ascii="Times New Roman" w:hAnsi="Times New Roman"/>
                <w:sz w:val="18"/>
                <w:szCs w:val="18"/>
              </w:rPr>
            </w:pPr>
            <w:r>
              <w:rPr>
                <w:rFonts w:ascii="Times New Roman" w:hAnsi="Times New Roman"/>
                <w:sz w:val="18"/>
                <w:szCs w:val="18"/>
              </w:rPr>
              <w:t>4</w:t>
            </w:r>
          </w:p>
        </w:tc>
        <w:tc>
          <w:tcPr>
            <w:tcW w:w="658" w:type="dxa"/>
            <w:vMerge w:val="restart"/>
            <w:noWrap w:val="0"/>
            <w:vAlign w:val="center"/>
          </w:tcPr>
          <w:p w14:paraId="56BA9FE1">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新疆伊犁州</w:t>
            </w:r>
          </w:p>
        </w:tc>
        <w:tc>
          <w:tcPr>
            <w:tcW w:w="1388" w:type="dxa"/>
            <w:noWrap w:val="0"/>
            <w:vAlign w:val="center"/>
          </w:tcPr>
          <w:p w14:paraId="23EB70F8">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“宁伊童阅 护佑成长”图书室建设项目</w:t>
            </w:r>
          </w:p>
        </w:tc>
        <w:tc>
          <w:tcPr>
            <w:tcW w:w="6520" w:type="dxa"/>
            <w:noWrap w:val="0"/>
            <w:vAlign w:val="center"/>
          </w:tcPr>
          <w:p w14:paraId="25505077">
            <w:pPr>
              <w:autoSpaceDE w:val="0"/>
              <w:autoSpaceDN w:val="0"/>
              <w:snapToGrid w:val="0"/>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1.图书室基础设施建设</w:t>
            </w:r>
            <w:r>
              <w:rPr>
                <w:rFonts w:hint="eastAsia" w:ascii="Times New Roman" w:hAnsi="Times New Roman" w:eastAsia="方正仿宋_GBK"/>
                <w:sz w:val="18"/>
                <w:szCs w:val="18"/>
              </w:rPr>
              <w:t>。</w:t>
            </w:r>
            <w:r>
              <w:rPr>
                <w:rFonts w:ascii="Times New Roman" w:hAnsi="Times New Roman" w:eastAsia="方正仿宋_GBK"/>
                <w:sz w:val="18"/>
                <w:szCs w:val="18"/>
              </w:rPr>
              <w:t>支持伊犁州社会福利院儿童福利院、伊宁县儿童福利院、新源县儿童福利院图书室的硬件升级，包括场馆改造、书架配置、阅读桌椅更新等。配备标准化阅读空间。2.优质图书资源供给</w:t>
            </w:r>
            <w:r>
              <w:rPr>
                <w:rFonts w:hint="eastAsia" w:ascii="Times New Roman" w:hAnsi="Times New Roman" w:eastAsia="方正仿宋_GBK"/>
                <w:sz w:val="18"/>
                <w:szCs w:val="18"/>
              </w:rPr>
              <w:t>。</w:t>
            </w:r>
            <w:r>
              <w:rPr>
                <w:rFonts w:ascii="Times New Roman" w:hAnsi="Times New Roman" w:eastAsia="方正仿宋_GBK"/>
                <w:sz w:val="18"/>
                <w:szCs w:val="18"/>
              </w:rPr>
              <w:t>发动社会组织、爱心企业、学校及市民捐赠图书，覆盖文学、科普、艺术等领域，并针对不同年龄段儿童需求精准配置。3.阅读活动与文化交流</w:t>
            </w:r>
            <w:r>
              <w:rPr>
                <w:rFonts w:hint="eastAsia" w:ascii="Times New Roman" w:hAnsi="Times New Roman" w:eastAsia="方正仿宋_GBK"/>
                <w:sz w:val="18"/>
                <w:szCs w:val="18"/>
              </w:rPr>
              <w:t>。</w:t>
            </w:r>
            <w:r>
              <w:rPr>
                <w:rFonts w:ascii="Times New Roman" w:hAnsi="Times New Roman" w:eastAsia="方正仿宋_GBK"/>
                <w:sz w:val="18"/>
                <w:szCs w:val="18"/>
              </w:rPr>
              <w:t>项目通过线上线下结合的方式开展系列阅读推广活动。例如，“宁伊童听”有声作品征集活动鼓励两地儿童录制家乡文化故事、诗词朗读等音频，促进文化互鉴。4.专业支持与能力提升</w:t>
            </w:r>
            <w:r>
              <w:rPr>
                <w:rFonts w:hint="eastAsia" w:ascii="Times New Roman" w:hAnsi="Times New Roman" w:eastAsia="方正仿宋_GBK"/>
                <w:sz w:val="18"/>
                <w:szCs w:val="18"/>
              </w:rPr>
              <w:t>。</w:t>
            </w:r>
            <w:r>
              <w:rPr>
                <w:rFonts w:ascii="Times New Roman" w:hAnsi="Times New Roman" w:eastAsia="方正仿宋_GBK"/>
                <w:sz w:val="18"/>
                <w:szCs w:val="18"/>
              </w:rPr>
              <w:t>为伊犁州儿童福利机构工作人员提供阅读指导培训，包括儿童阅读心理学、图书分类管理等课程。</w:t>
            </w:r>
          </w:p>
          <w:p w14:paraId="1E4A7FBC">
            <w:pPr>
              <w:autoSpaceDE w:val="0"/>
              <w:autoSpaceDN w:val="0"/>
              <w:snapToGrid w:val="0"/>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预期预期成效</w:t>
            </w:r>
            <w:r>
              <w:rPr>
                <w:rFonts w:hint="eastAsia" w:ascii="Times New Roman" w:hAnsi="Times New Roman" w:eastAsia="方正仿宋_GBK"/>
                <w:sz w:val="18"/>
                <w:szCs w:val="18"/>
              </w:rPr>
              <w:t>：</w:t>
            </w:r>
            <w:r>
              <w:rPr>
                <w:rFonts w:ascii="Times New Roman" w:hAnsi="Times New Roman" w:eastAsia="方正仿宋_GBK"/>
                <w:sz w:val="18"/>
                <w:szCs w:val="18"/>
              </w:rPr>
              <w:t>1.儿童发展层面</w:t>
            </w:r>
            <w:r>
              <w:rPr>
                <w:rFonts w:hint="eastAsia" w:ascii="Times New Roman" w:hAnsi="Times New Roman" w:eastAsia="方正仿宋_GBK"/>
                <w:sz w:val="18"/>
                <w:szCs w:val="18"/>
              </w:rPr>
              <w:t>。</w:t>
            </w:r>
            <w:r>
              <w:rPr>
                <w:rFonts w:ascii="Times New Roman" w:hAnsi="Times New Roman" w:eastAsia="方正仿宋_GBK"/>
                <w:sz w:val="18"/>
                <w:szCs w:val="18"/>
              </w:rPr>
              <w:t>阅读能力显著提升</w:t>
            </w:r>
            <w:r>
              <w:rPr>
                <w:rFonts w:hint="eastAsia" w:ascii="Times New Roman" w:hAnsi="Times New Roman" w:eastAsia="方正仿宋_GBK"/>
                <w:sz w:val="18"/>
                <w:szCs w:val="18"/>
              </w:rPr>
              <w:t>，</w:t>
            </w:r>
            <w:r>
              <w:rPr>
                <w:rFonts w:ascii="Times New Roman" w:hAnsi="Times New Roman" w:eastAsia="方正仿宋_GBK"/>
                <w:sz w:val="18"/>
                <w:szCs w:val="18"/>
              </w:rPr>
              <w:t>通过系统的阅读资源供给和活动引导，预计每年受益儿童超2000人次，使福利院儿童阅读时长平均增加30%，阅读理解和表达能力明显增强。心理情感健康改善</w:t>
            </w:r>
            <w:r>
              <w:rPr>
                <w:rFonts w:hint="eastAsia" w:ascii="Times New Roman" w:hAnsi="Times New Roman" w:eastAsia="方正仿宋_GBK"/>
                <w:sz w:val="18"/>
                <w:szCs w:val="18"/>
              </w:rPr>
              <w:t>。</w:t>
            </w:r>
            <w:r>
              <w:rPr>
                <w:rFonts w:ascii="Times New Roman" w:hAnsi="Times New Roman" w:eastAsia="方正仿宋_GBK"/>
                <w:sz w:val="18"/>
                <w:szCs w:val="18"/>
              </w:rPr>
              <w:t>阅读活动为儿童提供情感宣泄与认知疏导的渠道，降低焦虑情绪，增强自信心与社交能力。文化认同与家国情怀培养：通过阅读中华经典、新疆地方文化书籍，增强儿童对中华民族共同体的认知。2.机构发展层面</w:t>
            </w:r>
            <w:r>
              <w:rPr>
                <w:rFonts w:hint="eastAsia" w:ascii="Times New Roman" w:hAnsi="Times New Roman" w:eastAsia="方正仿宋_GBK"/>
                <w:sz w:val="18"/>
                <w:szCs w:val="18"/>
              </w:rPr>
              <w:t>。</w:t>
            </w:r>
            <w:r>
              <w:rPr>
                <w:rFonts w:ascii="Times New Roman" w:hAnsi="Times New Roman" w:eastAsia="方正仿宋_GBK"/>
                <w:sz w:val="18"/>
                <w:szCs w:val="18"/>
              </w:rPr>
              <w:t>利院教育功能升级：图书馆建设使伊犁州儿童福利机构从单一养护机构向“养教康治娱”的一体化服务体系。区域示范效应</w:t>
            </w:r>
            <w:r>
              <w:rPr>
                <w:rFonts w:hint="eastAsia" w:ascii="Times New Roman" w:hAnsi="Times New Roman" w:eastAsia="方正仿宋_GBK"/>
                <w:sz w:val="18"/>
                <w:szCs w:val="18"/>
              </w:rPr>
              <w:t>。</w:t>
            </w:r>
            <w:r>
              <w:rPr>
                <w:rFonts w:ascii="Times New Roman" w:hAnsi="Times New Roman" w:eastAsia="方正仿宋_GBK"/>
                <w:sz w:val="18"/>
                <w:szCs w:val="18"/>
              </w:rPr>
              <w:t>项目经验可推广至伊犁州其他县市福利院，如巩留县福利院、特克斯县儿童福利院等，推动全州儿童福利机构阅读环境改善。3.社会与文化层面</w:t>
            </w:r>
            <w:r>
              <w:rPr>
                <w:rFonts w:hint="eastAsia" w:ascii="Times New Roman" w:hAnsi="Times New Roman" w:eastAsia="方正仿宋_GBK"/>
                <w:sz w:val="18"/>
                <w:szCs w:val="18"/>
              </w:rPr>
              <w:t>。</w:t>
            </w:r>
            <w:r>
              <w:rPr>
                <w:rFonts w:ascii="Times New Roman" w:hAnsi="Times New Roman" w:eastAsia="方正仿宋_GBK"/>
                <w:sz w:val="18"/>
                <w:szCs w:val="18"/>
              </w:rPr>
              <w:t>建立苏伊两地长效合作机制</w:t>
            </w:r>
            <w:r>
              <w:rPr>
                <w:rFonts w:hint="eastAsia" w:ascii="Times New Roman" w:hAnsi="Times New Roman" w:eastAsia="方正仿宋_GBK"/>
                <w:sz w:val="18"/>
                <w:szCs w:val="18"/>
              </w:rPr>
              <w:t>，</w:t>
            </w:r>
            <w:r>
              <w:rPr>
                <w:rFonts w:ascii="Times New Roman" w:hAnsi="Times New Roman" w:eastAsia="方正仿宋_GBK"/>
                <w:sz w:val="18"/>
                <w:szCs w:val="18"/>
              </w:rPr>
              <w:t>激发社会力量广泛参与边疆儿童关爱项目。铸牢中华民族共同体意识，促进两地青少年、儿童“手拉手”等活动，增强民族凝聚力。</w:t>
            </w:r>
          </w:p>
        </w:tc>
        <w:tc>
          <w:tcPr>
            <w:tcW w:w="567" w:type="dxa"/>
            <w:noWrap w:val="0"/>
            <w:vAlign w:val="center"/>
          </w:tcPr>
          <w:p w14:paraId="6E6060D6">
            <w:pPr>
              <w:autoSpaceDE w:val="0"/>
              <w:autoSpaceDN w:val="0"/>
              <w:snapToGrid w:val="0"/>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6</w:t>
            </w:r>
          </w:p>
        </w:tc>
        <w:tc>
          <w:tcPr>
            <w:tcW w:w="709" w:type="dxa"/>
            <w:noWrap w:val="0"/>
            <w:vAlign w:val="center"/>
          </w:tcPr>
          <w:p w14:paraId="21A2733D">
            <w:pPr>
              <w:autoSpaceDE w:val="0"/>
              <w:autoSpaceDN w:val="0"/>
              <w:snapToGrid w:val="0"/>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4265BE72">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伊犁慈善总会</w:t>
            </w:r>
          </w:p>
        </w:tc>
        <w:tc>
          <w:tcPr>
            <w:tcW w:w="1231" w:type="dxa"/>
            <w:noWrap w:val="0"/>
            <w:vAlign w:val="center"/>
          </w:tcPr>
          <w:p w14:paraId="36002645">
            <w:pPr>
              <w:autoSpaceDE w:val="0"/>
              <w:autoSpaceDN w:val="0"/>
              <w:snapToGrid w:val="0"/>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3CD4D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49" w:hRule="exact"/>
          <w:jc w:val="center"/>
        </w:trPr>
        <w:tc>
          <w:tcPr>
            <w:tcW w:w="465" w:type="dxa"/>
            <w:noWrap w:val="0"/>
            <w:vAlign w:val="center"/>
          </w:tcPr>
          <w:p w14:paraId="0AA8FB9D">
            <w:pPr>
              <w:jc w:val="center"/>
              <w:rPr>
                <w:rFonts w:ascii="Times New Roman" w:hAnsi="Times New Roman"/>
                <w:sz w:val="18"/>
                <w:szCs w:val="18"/>
              </w:rPr>
            </w:pPr>
            <w:r>
              <w:rPr>
                <w:rFonts w:ascii="Times New Roman" w:hAnsi="Times New Roman"/>
                <w:sz w:val="18"/>
                <w:szCs w:val="18"/>
              </w:rPr>
              <w:t>5</w:t>
            </w:r>
          </w:p>
        </w:tc>
        <w:tc>
          <w:tcPr>
            <w:tcW w:w="658" w:type="dxa"/>
            <w:vMerge w:val="continue"/>
            <w:noWrap w:val="0"/>
            <w:vAlign w:val="center"/>
          </w:tcPr>
          <w:p w14:paraId="1340B9CA">
            <w:pPr>
              <w:autoSpaceDE w:val="0"/>
              <w:autoSpaceDN w:val="0"/>
              <w:snapToGrid w:val="0"/>
              <w:spacing w:line="240" w:lineRule="exact"/>
              <w:rPr>
                <w:rFonts w:ascii="Times New Roman" w:hAnsi="Times New Roman" w:eastAsia="方正仿宋_GBK"/>
                <w:sz w:val="18"/>
                <w:szCs w:val="18"/>
              </w:rPr>
            </w:pPr>
          </w:p>
        </w:tc>
        <w:tc>
          <w:tcPr>
            <w:tcW w:w="1388" w:type="dxa"/>
            <w:noWrap w:val="0"/>
            <w:vAlign w:val="center"/>
          </w:tcPr>
          <w:p w14:paraId="431AFF4B">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“江苏援疆行 教具暖童心”支援伊犁州儿童福利院特殊教育教具项目</w:t>
            </w:r>
          </w:p>
        </w:tc>
        <w:tc>
          <w:tcPr>
            <w:tcW w:w="6520" w:type="dxa"/>
            <w:noWrap w:val="0"/>
            <w:vAlign w:val="center"/>
          </w:tcPr>
          <w:p w14:paraId="1D8C3FC8">
            <w:pPr>
              <w:autoSpaceDE w:val="0"/>
              <w:autoSpaceDN w:val="0"/>
              <w:snapToGrid w:val="0"/>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伊犁州儿童福利院特殊教育班于2021年成立，目前共有一至四年级，共4个班，为院内及周边社区共计17名儿童开展特殊教育教学，为使特殊儿童接受更加全面的教育干预，需要补充特殊教育教具，《早期认知与交流训练系统》《情景互动训练系统》《孤独症儿童情绪能力教学套装》。为儿童提供科学实用、丰富有趣的认知交流评估与游戏，广泛的促进儿童大脑认知功能的发育，有效提高儿童评估与训练的准确性，不同的主题和难度等级，给予儿童多层次、多维度、阶段式的早期康复干预。</w:t>
            </w:r>
          </w:p>
        </w:tc>
        <w:tc>
          <w:tcPr>
            <w:tcW w:w="567" w:type="dxa"/>
            <w:noWrap w:val="0"/>
            <w:vAlign w:val="center"/>
          </w:tcPr>
          <w:p w14:paraId="7F8C9141">
            <w:pPr>
              <w:autoSpaceDE w:val="0"/>
              <w:autoSpaceDN w:val="0"/>
              <w:snapToGrid w:val="0"/>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w:t>
            </w:r>
          </w:p>
        </w:tc>
        <w:tc>
          <w:tcPr>
            <w:tcW w:w="709" w:type="dxa"/>
            <w:noWrap w:val="0"/>
            <w:vAlign w:val="center"/>
          </w:tcPr>
          <w:p w14:paraId="56CED7FB">
            <w:pPr>
              <w:autoSpaceDE w:val="0"/>
              <w:autoSpaceDN w:val="0"/>
              <w:snapToGrid w:val="0"/>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728B916E">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伊犁慈善总会</w:t>
            </w:r>
          </w:p>
        </w:tc>
        <w:tc>
          <w:tcPr>
            <w:tcW w:w="1231" w:type="dxa"/>
            <w:noWrap w:val="0"/>
            <w:vAlign w:val="center"/>
          </w:tcPr>
          <w:p w14:paraId="2B0DADAA">
            <w:pPr>
              <w:autoSpaceDE w:val="0"/>
              <w:autoSpaceDN w:val="0"/>
              <w:snapToGrid w:val="0"/>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058EC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69" w:hRule="exact"/>
          <w:jc w:val="center"/>
        </w:trPr>
        <w:tc>
          <w:tcPr>
            <w:tcW w:w="465" w:type="dxa"/>
            <w:noWrap w:val="0"/>
            <w:vAlign w:val="center"/>
          </w:tcPr>
          <w:p w14:paraId="4D6AA35C">
            <w:pPr>
              <w:jc w:val="center"/>
              <w:rPr>
                <w:rFonts w:ascii="Times New Roman" w:hAnsi="Times New Roman"/>
                <w:sz w:val="18"/>
                <w:szCs w:val="18"/>
              </w:rPr>
            </w:pPr>
            <w:r>
              <w:rPr>
                <w:rFonts w:ascii="Times New Roman" w:hAnsi="Times New Roman"/>
                <w:sz w:val="18"/>
                <w:szCs w:val="18"/>
              </w:rPr>
              <w:t>6</w:t>
            </w:r>
          </w:p>
        </w:tc>
        <w:tc>
          <w:tcPr>
            <w:tcW w:w="658" w:type="dxa"/>
            <w:noWrap w:val="0"/>
            <w:vAlign w:val="center"/>
          </w:tcPr>
          <w:p w14:paraId="2A529203">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新疆伊犁州</w:t>
            </w:r>
          </w:p>
        </w:tc>
        <w:tc>
          <w:tcPr>
            <w:tcW w:w="1388" w:type="dxa"/>
            <w:noWrap w:val="0"/>
            <w:vAlign w:val="center"/>
          </w:tcPr>
          <w:p w14:paraId="0850E2AB">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伊犁州社会（儿童）福利院文化润疆项目</w:t>
            </w:r>
          </w:p>
        </w:tc>
        <w:tc>
          <w:tcPr>
            <w:tcW w:w="6520" w:type="dxa"/>
            <w:noWrap w:val="0"/>
            <w:vAlign w:val="center"/>
          </w:tcPr>
          <w:p w14:paraId="77E09A65">
            <w:pPr>
              <w:autoSpaceDE w:val="0"/>
              <w:autoSpaceDN w:val="0"/>
              <w:snapToGrid w:val="0"/>
              <w:spacing w:line="240" w:lineRule="exact"/>
              <w:ind w:firstLine="360" w:firstLineChars="200"/>
              <w:rPr>
                <w:rFonts w:hint="eastAsia" w:ascii="Times New Roman" w:hAnsi="Times New Roman" w:eastAsia="方正仿宋_GBK"/>
                <w:sz w:val="18"/>
                <w:szCs w:val="18"/>
              </w:rPr>
            </w:pPr>
            <w:r>
              <w:rPr>
                <w:rFonts w:hint="eastAsia" w:ascii="Times New Roman" w:hAnsi="Times New Roman" w:eastAsia="方正仿宋_GBK"/>
                <w:sz w:val="18"/>
                <w:szCs w:val="18"/>
              </w:rPr>
              <w:t>1</w:t>
            </w:r>
            <w:r>
              <w:rPr>
                <w:rFonts w:ascii="Times New Roman" w:hAnsi="Times New Roman" w:eastAsia="方正仿宋_GBK"/>
                <w:sz w:val="18"/>
                <w:szCs w:val="18"/>
              </w:rPr>
              <w:t>.文化长廊：在老人儿童活动区域设置文化长廊，宣传党的治疆方针政策，展示具有新疆特色的文化元素，如：历史文化、民俗文化、艺术文化等；配备长椅和遮阳避雨设施，服务对象可在漫步之余稍作休息，品味文化内容。</w:t>
            </w:r>
            <w:r>
              <w:rPr>
                <w:rFonts w:hint="eastAsia" w:ascii="Times New Roman" w:hAnsi="Times New Roman" w:eastAsia="方正仿宋_GBK"/>
                <w:sz w:val="18"/>
                <w:szCs w:val="18"/>
              </w:rPr>
              <w:t>2</w:t>
            </w:r>
            <w:r>
              <w:rPr>
                <w:rFonts w:ascii="Times New Roman" w:hAnsi="Times New Roman" w:eastAsia="方正仿宋_GBK"/>
                <w:sz w:val="18"/>
                <w:szCs w:val="18"/>
              </w:rPr>
              <w:t>.文化宣传：在院内多个区域设置宣传栏，宣传社会福利院和儿童福利文化；院内增设有特色的雕塑作品，增加文化氛围</w:t>
            </w:r>
            <w:r>
              <w:rPr>
                <w:rFonts w:hint="eastAsia" w:ascii="Times New Roman" w:hAnsi="Times New Roman" w:eastAsia="方正仿宋_GBK"/>
                <w:sz w:val="18"/>
                <w:szCs w:val="18"/>
              </w:rPr>
              <w:t>。</w:t>
            </w:r>
            <w:r>
              <w:rPr>
                <w:rFonts w:ascii="Times New Roman" w:hAnsi="Times New Roman" w:eastAsia="方正仿宋_GBK"/>
                <w:sz w:val="18"/>
                <w:szCs w:val="18"/>
              </w:rPr>
              <w:t>预期成效：形成福利院独特文化标识，社会美誉度提高</w:t>
            </w:r>
            <w:r>
              <w:rPr>
                <w:rFonts w:hint="eastAsia" w:ascii="Times New Roman" w:hAnsi="Times New Roman" w:eastAsia="方正仿宋_GBK"/>
                <w:sz w:val="18"/>
                <w:szCs w:val="18"/>
              </w:rPr>
              <w:t>。</w:t>
            </w:r>
            <w:r>
              <w:rPr>
                <w:rFonts w:ascii="Times New Roman" w:hAnsi="Times New Roman" w:eastAsia="方正仿宋_GBK"/>
                <w:sz w:val="18"/>
                <w:szCs w:val="18"/>
              </w:rPr>
              <w:t>服务对象参与院内文化建设意识得到大幅度提升</w:t>
            </w:r>
            <w:r>
              <w:rPr>
                <w:rFonts w:hint="eastAsia" w:ascii="Times New Roman" w:hAnsi="Times New Roman" w:eastAsia="方正仿宋_GBK"/>
                <w:sz w:val="18"/>
                <w:szCs w:val="18"/>
              </w:rPr>
              <w:t>。</w:t>
            </w:r>
            <w:r>
              <w:rPr>
                <w:rFonts w:ascii="Times New Roman" w:hAnsi="Times New Roman" w:eastAsia="方正仿宋_GBK"/>
                <w:sz w:val="18"/>
                <w:szCs w:val="18"/>
              </w:rPr>
              <w:t>为服务对象营造更温馨的生活氛围</w:t>
            </w:r>
            <w:r>
              <w:rPr>
                <w:rFonts w:hint="eastAsia" w:ascii="Times New Roman" w:hAnsi="Times New Roman" w:eastAsia="方正仿宋_GBK"/>
                <w:sz w:val="18"/>
                <w:szCs w:val="18"/>
              </w:rPr>
              <w:t>。</w:t>
            </w:r>
          </w:p>
        </w:tc>
        <w:tc>
          <w:tcPr>
            <w:tcW w:w="567" w:type="dxa"/>
            <w:noWrap w:val="0"/>
            <w:vAlign w:val="center"/>
          </w:tcPr>
          <w:p w14:paraId="38B46ECF">
            <w:pPr>
              <w:autoSpaceDE w:val="0"/>
              <w:autoSpaceDN w:val="0"/>
              <w:snapToGrid w:val="0"/>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w:t>
            </w:r>
          </w:p>
        </w:tc>
        <w:tc>
          <w:tcPr>
            <w:tcW w:w="709" w:type="dxa"/>
            <w:noWrap w:val="0"/>
            <w:vAlign w:val="center"/>
          </w:tcPr>
          <w:p w14:paraId="011B4F1A">
            <w:pPr>
              <w:autoSpaceDE w:val="0"/>
              <w:autoSpaceDN w:val="0"/>
              <w:snapToGrid w:val="0"/>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05826712">
            <w:pPr>
              <w:autoSpaceDE w:val="0"/>
              <w:autoSpaceDN w:val="0"/>
              <w:snapToGrid w:val="0"/>
              <w:spacing w:line="240" w:lineRule="exact"/>
              <w:rPr>
                <w:rFonts w:ascii="Times New Roman" w:hAnsi="Times New Roman" w:eastAsia="方正仿宋_GBK"/>
                <w:sz w:val="18"/>
                <w:szCs w:val="18"/>
              </w:rPr>
            </w:pPr>
            <w:r>
              <w:rPr>
                <w:rFonts w:ascii="Times New Roman" w:hAnsi="Times New Roman" w:eastAsia="方正仿宋_GBK"/>
                <w:sz w:val="18"/>
                <w:szCs w:val="18"/>
              </w:rPr>
              <w:t>伊犁慈善总会</w:t>
            </w:r>
          </w:p>
        </w:tc>
        <w:tc>
          <w:tcPr>
            <w:tcW w:w="1231" w:type="dxa"/>
            <w:noWrap w:val="0"/>
            <w:vAlign w:val="center"/>
          </w:tcPr>
          <w:p w14:paraId="06281F0A">
            <w:pPr>
              <w:autoSpaceDE w:val="0"/>
              <w:autoSpaceDN w:val="0"/>
              <w:snapToGrid w:val="0"/>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2E9153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99" w:hRule="exact"/>
          <w:jc w:val="center"/>
        </w:trPr>
        <w:tc>
          <w:tcPr>
            <w:tcW w:w="465" w:type="dxa"/>
            <w:noWrap w:val="0"/>
            <w:vAlign w:val="center"/>
          </w:tcPr>
          <w:p w14:paraId="70A85DD7">
            <w:pPr>
              <w:jc w:val="center"/>
              <w:rPr>
                <w:rFonts w:ascii="Times New Roman" w:hAnsi="Times New Roman"/>
                <w:sz w:val="18"/>
                <w:szCs w:val="18"/>
              </w:rPr>
            </w:pPr>
            <w:r>
              <w:rPr>
                <w:rFonts w:ascii="Times New Roman" w:hAnsi="Times New Roman"/>
                <w:sz w:val="18"/>
                <w:szCs w:val="18"/>
              </w:rPr>
              <w:t>7</w:t>
            </w:r>
          </w:p>
        </w:tc>
        <w:tc>
          <w:tcPr>
            <w:tcW w:w="658" w:type="dxa"/>
            <w:vMerge w:val="restart"/>
            <w:noWrap w:val="0"/>
            <w:vAlign w:val="center"/>
          </w:tcPr>
          <w:p w14:paraId="0AAC0A5A">
            <w:pPr>
              <w:widowControl/>
              <w:spacing w:line="240" w:lineRule="exact"/>
              <w:rPr>
                <w:rFonts w:ascii="Times New Roman" w:hAnsi="Times New Roman" w:eastAsia="方正仿宋_GBK"/>
                <w:kern w:val="0"/>
                <w:sz w:val="18"/>
                <w:szCs w:val="18"/>
              </w:rPr>
            </w:pPr>
            <w:r>
              <w:rPr>
                <w:rFonts w:ascii="Times New Roman" w:hAnsi="Times New Roman" w:eastAsia="方正仿宋_GBK"/>
                <w:sz w:val="18"/>
                <w:szCs w:val="18"/>
              </w:rPr>
              <w:t>新疆克州</w:t>
            </w:r>
          </w:p>
        </w:tc>
        <w:tc>
          <w:tcPr>
            <w:tcW w:w="1388" w:type="dxa"/>
            <w:noWrap w:val="0"/>
            <w:vAlign w:val="center"/>
          </w:tcPr>
          <w:p w14:paraId="75B799C8">
            <w:pPr>
              <w:spacing w:line="240" w:lineRule="exact"/>
              <w:rPr>
                <w:rFonts w:ascii="Times New Roman" w:hAnsi="Times New Roman" w:eastAsia="方正仿宋_GBK"/>
                <w:sz w:val="18"/>
                <w:szCs w:val="18"/>
              </w:rPr>
            </w:pPr>
            <w:r>
              <w:rPr>
                <w:rFonts w:ascii="Times New Roman" w:hAnsi="Times New Roman" w:eastAsia="方正仿宋_GBK"/>
                <w:sz w:val="18"/>
                <w:szCs w:val="18"/>
              </w:rPr>
              <w:t>克州未成年人救助保护服务项目</w:t>
            </w:r>
          </w:p>
        </w:tc>
        <w:tc>
          <w:tcPr>
            <w:tcW w:w="6520" w:type="dxa"/>
            <w:noWrap w:val="0"/>
            <w:vAlign w:val="center"/>
          </w:tcPr>
          <w:p w14:paraId="44B746CF">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对全州机构外社会散居孤儿，城乡残疾儿童、留守儿童进行全面摸排，开展安全评估、帮扶解困、爱国主义教育培训、定期探访、“暑期”关爱活动，提供危机干预、监护评估、心理疏导、协助维权等专业性服务，推动未成年人救助保护工作高质量发展。</w:t>
            </w:r>
          </w:p>
        </w:tc>
        <w:tc>
          <w:tcPr>
            <w:tcW w:w="567" w:type="dxa"/>
            <w:noWrap w:val="0"/>
            <w:vAlign w:val="center"/>
          </w:tcPr>
          <w:p w14:paraId="3028CB0D">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709" w:type="dxa"/>
            <w:noWrap w:val="0"/>
            <w:vAlign w:val="center"/>
          </w:tcPr>
          <w:p w14:paraId="05F4AFDC">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17E65DA1">
            <w:pPr>
              <w:spacing w:line="240" w:lineRule="exact"/>
              <w:rPr>
                <w:rFonts w:ascii="Times New Roman" w:hAnsi="Times New Roman" w:eastAsia="方正仿宋_GBK"/>
                <w:sz w:val="18"/>
                <w:szCs w:val="18"/>
              </w:rPr>
            </w:pPr>
            <w:r>
              <w:rPr>
                <w:rFonts w:ascii="Times New Roman" w:hAnsi="Times New Roman" w:eastAsia="方正仿宋_GBK"/>
                <w:sz w:val="18"/>
                <w:szCs w:val="18"/>
              </w:rPr>
              <w:t>阿图什市儿童福利院</w:t>
            </w:r>
          </w:p>
        </w:tc>
        <w:tc>
          <w:tcPr>
            <w:tcW w:w="1231" w:type="dxa"/>
            <w:noWrap w:val="0"/>
            <w:vAlign w:val="center"/>
          </w:tcPr>
          <w:p w14:paraId="3078AF18">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0EF60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41" w:hRule="exact"/>
          <w:jc w:val="center"/>
        </w:trPr>
        <w:tc>
          <w:tcPr>
            <w:tcW w:w="465" w:type="dxa"/>
            <w:noWrap w:val="0"/>
            <w:vAlign w:val="center"/>
          </w:tcPr>
          <w:p w14:paraId="0D66333F">
            <w:pPr>
              <w:jc w:val="center"/>
              <w:rPr>
                <w:rFonts w:ascii="Times New Roman" w:hAnsi="Times New Roman"/>
                <w:sz w:val="18"/>
                <w:szCs w:val="18"/>
              </w:rPr>
            </w:pPr>
            <w:r>
              <w:rPr>
                <w:rFonts w:ascii="Times New Roman" w:hAnsi="Times New Roman"/>
                <w:sz w:val="18"/>
                <w:szCs w:val="18"/>
              </w:rPr>
              <w:t>8</w:t>
            </w:r>
          </w:p>
        </w:tc>
        <w:tc>
          <w:tcPr>
            <w:tcW w:w="658" w:type="dxa"/>
            <w:vMerge w:val="continue"/>
            <w:noWrap w:val="0"/>
            <w:vAlign w:val="center"/>
          </w:tcPr>
          <w:p w14:paraId="4F030A58">
            <w:pPr>
              <w:spacing w:line="240" w:lineRule="exact"/>
              <w:rPr>
                <w:rFonts w:ascii="Times New Roman" w:hAnsi="Times New Roman" w:eastAsia="方正仿宋_GBK"/>
                <w:kern w:val="0"/>
                <w:sz w:val="18"/>
                <w:szCs w:val="18"/>
              </w:rPr>
            </w:pPr>
          </w:p>
        </w:tc>
        <w:tc>
          <w:tcPr>
            <w:tcW w:w="1388" w:type="dxa"/>
            <w:noWrap w:val="0"/>
            <w:vAlign w:val="center"/>
          </w:tcPr>
          <w:p w14:paraId="0492A88D">
            <w:pPr>
              <w:spacing w:line="240" w:lineRule="exact"/>
              <w:rPr>
                <w:rFonts w:ascii="Times New Roman" w:hAnsi="Times New Roman" w:eastAsia="方正仿宋_GBK"/>
                <w:sz w:val="18"/>
                <w:szCs w:val="18"/>
              </w:rPr>
            </w:pPr>
            <w:r>
              <w:rPr>
                <w:rFonts w:ascii="Times New Roman" w:hAnsi="Times New Roman" w:eastAsia="方正仿宋_GBK"/>
                <w:sz w:val="18"/>
                <w:szCs w:val="18"/>
              </w:rPr>
              <w:t>阿图什市哈拉峻乡谢依特小学校史馆建设</w:t>
            </w:r>
          </w:p>
        </w:tc>
        <w:tc>
          <w:tcPr>
            <w:tcW w:w="6520" w:type="dxa"/>
            <w:noWrap w:val="0"/>
            <w:vAlign w:val="center"/>
          </w:tcPr>
          <w:p w14:paraId="50D0A6FF">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展示学校历史沿革、办学成果，陈列珍贵老照片、荣誉证书等实物；设置师生风采展区，呈现优秀师生事迹；利用多媒体技术，通过视频、音频回顾校园故事；打造互动体验区，增强参观者参与感，全方位展现学校文化底蕴与精神传承，以历史精神涵养学生铸牢中华民族共同体意识。</w:t>
            </w:r>
          </w:p>
        </w:tc>
        <w:tc>
          <w:tcPr>
            <w:tcW w:w="567" w:type="dxa"/>
            <w:noWrap w:val="0"/>
            <w:vAlign w:val="center"/>
          </w:tcPr>
          <w:p w14:paraId="3E0EDF26">
            <w:pPr>
              <w:spacing w:line="240" w:lineRule="exact"/>
              <w:jc w:val="center"/>
              <w:rPr>
                <w:rFonts w:ascii="Times New Roman" w:hAnsi="Times New Roman" w:eastAsia="方正仿宋_GBK"/>
                <w:bCs/>
                <w:sz w:val="18"/>
                <w:szCs w:val="18"/>
              </w:rPr>
            </w:pPr>
            <w:r>
              <w:rPr>
                <w:rFonts w:ascii="Times New Roman" w:hAnsi="Times New Roman" w:eastAsia="方正仿宋_GBK"/>
                <w:bCs/>
                <w:sz w:val="18"/>
                <w:szCs w:val="18"/>
              </w:rPr>
              <w:t>10</w:t>
            </w:r>
          </w:p>
        </w:tc>
        <w:tc>
          <w:tcPr>
            <w:tcW w:w="709" w:type="dxa"/>
            <w:noWrap w:val="0"/>
            <w:vAlign w:val="center"/>
          </w:tcPr>
          <w:p w14:paraId="28003FD1">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5996D42B">
            <w:pPr>
              <w:spacing w:line="240" w:lineRule="exact"/>
              <w:rPr>
                <w:rFonts w:ascii="Times New Roman" w:hAnsi="Times New Roman" w:eastAsia="方正仿宋_GBK"/>
                <w:sz w:val="18"/>
                <w:szCs w:val="18"/>
              </w:rPr>
            </w:pPr>
            <w:r>
              <w:rPr>
                <w:rFonts w:ascii="Times New Roman" w:hAnsi="Times New Roman" w:eastAsia="方正仿宋_GBK"/>
                <w:sz w:val="18"/>
                <w:szCs w:val="18"/>
              </w:rPr>
              <w:t>克州慈善总会</w:t>
            </w:r>
          </w:p>
        </w:tc>
        <w:tc>
          <w:tcPr>
            <w:tcW w:w="1231" w:type="dxa"/>
            <w:noWrap w:val="0"/>
            <w:vAlign w:val="center"/>
          </w:tcPr>
          <w:p w14:paraId="448C8D95">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32668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13" w:hRule="exact"/>
          <w:jc w:val="center"/>
        </w:trPr>
        <w:tc>
          <w:tcPr>
            <w:tcW w:w="465" w:type="dxa"/>
            <w:noWrap w:val="0"/>
            <w:vAlign w:val="center"/>
          </w:tcPr>
          <w:p w14:paraId="446D27B8">
            <w:pPr>
              <w:jc w:val="center"/>
              <w:rPr>
                <w:rFonts w:ascii="Times New Roman" w:hAnsi="Times New Roman"/>
                <w:sz w:val="18"/>
                <w:szCs w:val="18"/>
              </w:rPr>
            </w:pPr>
            <w:r>
              <w:rPr>
                <w:rFonts w:ascii="Times New Roman" w:hAnsi="Times New Roman"/>
                <w:sz w:val="18"/>
                <w:szCs w:val="18"/>
              </w:rPr>
              <w:t>9</w:t>
            </w:r>
          </w:p>
        </w:tc>
        <w:tc>
          <w:tcPr>
            <w:tcW w:w="658" w:type="dxa"/>
            <w:vMerge w:val="continue"/>
            <w:noWrap w:val="0"/>
            <w:vAlign w:val="center"/>
          </w:tcPr>
          <w:p w14:paraId="127557B1">
            <w:pPr>
              <w:spacing w:line="240" w:lineRule="exact"/>
              <w:rPr>
                <w:rFonts w:ascii="Times New Roman" w:hAnsi="Times New Roman" w:eastAsia="方正仿宋_GBK"/>
                <w:sz w:val="18"/>
                <w:szCs w:val="18"/>
              </w:rPr>
            </w:pPr>
          </w:p>
        </w:tc>
        <w:tc>
          <w:tcPr>
            <w:tcW w:w="1388" w:type="dxa"/>
            <w:noWrap w:val="0"/>
            <w:vAlign w:val="center"/>
          </w:tcPr>
          <w:p w14:paraId="7B22C8EB">
            <w:pPr>
              <w:spacing w:line="240" w:lineRule="exact"/>
              <w:rPr>
                <w:rFonts w:ascii="Times New Roman" w:hAnsi="Times New Roman" w:eastAsia="方正仿宋_GBK"/>
                <w:sz w:val="18"/>
                <w:szCs w:val="18"/>
              </w:rPr>
            </w:pPr>
            <w:r>
              <w:rPr>
                <w:rFonts w:ascii="Times New Roman" w:hAnsi="Times New Roman" w:eastAsia="方正仿宋_GBK"/>
                <w:sz w:val="18"/>
                <w:szCs w:val="18"/>
              </w:rPr>
              <w:t>乌恰县“致敬英模”慈善救助项目</w:t>
            </w:r>
          </w:p>
        </w:tc>
        <w:tc>
          <w:tcPr>
            <w:tcW w:w="6520" w:type="dxa"/>
            <w:noWrap w:val="0"/>
            <w:vAlign w:val="center"/>
          </w:tcPr>
          <w:p w14:paraId="3AD7798C">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在重大节日期间购买慰问品或发放慰问金</w:t>
            </w:r>
            <w:r>
              <w:rPr>
                <w:rFonts w:hint="eastAsia" w:ascii="Times New Roman" w:hAnsi="Times New Roman" w:eastAsia="方正仿宋_GBK"/>
                <w:sz w:val="18"/>
                <w:szCs w:val="18"/>
              </w:rPr>
              <w:t>，</w:t>
            </w:r>
            <w:r>
              <w:rPr>
                <w:rFonts w:ascii="Times New Roman" w:hAnsi="Times New Roman" w:eastAsia="方正仿宋_GBK"/>
                <w:sz w:val="18"/>
                <w:szCs w:val="18"/>
              </w:rPr>
              <w:t>对各类英模、英烈及见义勇为者</w:t>
            </w:r>
            <w:r>
              <w:rPr>
                <w:rFonts w:hint="eastAsia" w:ascii="Times New Roman" w:hAnsi="Times New Roman" w:eastAsia="方正仿宋_GBK"/>
                <w:sz w:val="18"/>
                <w:szCs w:val="18"/>
              </w:rPr>
              <w:t>、</w:t>
            </w:r>
            <w:r>
              <w:rPr>
                <w:rFonts w:ascii="Times New Roman" w:hAnsi="Times New Roman" w:eastAsia="方正仿宋_GBK"/>
                <w:sz w:val="18"/>
                <w:szCs w:val="18"/>
              </w:rPr>
              <w:t>因公牺牲或致残致病而导致家庭生活困难的人员给予慈善救助。</w:t>
            </w:r>
          </w:p>
        </w:tc>
        <w:tc>
          <w:tcPr>
            <w:tcW w:w="567" w:type="dxa"/>
            <w:noWrap w:val="0"/>
            <w:vAlign w:val="center"/>
          </w:tcPr>
          <w:p w14:paraId="6021F4FE">
            <w:pPr>
              <w:spacing w:line="240" w:lineRule="exact"/>
              <w:jc w:val="center"/>
              <w:rPr>
                <w:rFonts w:ascii="Times New Roman" w:hAnsi="Times New Roman" w:eastAsia="方正仿宋_GBK"/>
                <w:bCs/>
                <w:sz w:val="18"/>
                <w:szCs w:val="18"/>
              </w:rPr>
            </w:pPr>
            <w:r>
              <w:rPr>
                <w:rFonts w:ascii="Times New Roman" w:hAnsi="Times New Roman" w:eastAsia="方正仿宋_GBK"/>
                <w:bCs/>
                <w:sz w:val="18"/>
                <w:szCs w:val="18"/>
              </w:rPr>
              <w:t>10</w:t>
            </w:r>
          </w:p>
        </w:tc>
        <w:tc>
          <w:tcPr>
            <w:tcW w:w="709" w:type="dxa"/>
            <w:noWrap w:val="0"/>
            <w:vAlign w:val="center"/>
          </w:tcPr>
          <w:p w14:paraId="1A725BEE">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w:t>
            </w:r>
          </w:p>
        </w:tc>
        <w:tc>
          <w:tcPr>
            <w:tcW w:w="1134" w:type="dxa"/>
            <w:noWrap w:val="0"/>
            <w:vAlign w:val="center"/>
          </w:tcPr>
          <w:p w14:paraId="7639DA3A">
            <w:pPr>
              <w:spacing w:line="240" w:lineRule="exact"/>
              <w:rPr>
                <w:rFonts w:ascii="Times New Roman" w:hAnsi="Times New Roman" w:eastAsia="方正仿宋_GBK"/>
                <w:sz w:val="18"/>
                <w:szCs w:val="18"/>
              </w:rPr>
            </w:pPr>
            <w:r>
              <w:rPr>
                <w:rFonts w:ascii="Times New Roman" w:hAnsi="Times New Roman" w:eastAsia="方正仿宋_GBK"/>
                <w:sz w:val="18"/>
                <w:szCs w:val="18"/>
              </w:rPr>
              <w:t>乌恰县民政局</w:t>
            </w:r>
          </w:p>
        </w:tc>
        <w:tc>
          <w:tcPr>
            <w:tcW w:w="1231" w:type="dxa"/>
            <w:noWrap w:val="0"/>
            <w:vAlign w:val="center"/>
          </w:tcPr>
          <w:p w14:paraId="741FE65C">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5AB95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14" w:hRule="exact"/>
          <w:jc w:val="center"/>
        </w:trPr>
        <w:tc>
          <w:tcPr>
            <w:tcW w:w="465" w:type="dxa"/>
            <w:noWrap w:val="0"/>
            <w:vAlign w:val="center"/>
          </w:tcPr>
          <w:p w14:paraId="2A0733C6">
            <w:pPr>
              <w:jc w:val="center"/>
              <w:rPr>
                <w:rFonts w:ascii="Times New Roman" w:hAnsi="Times New Roman"/>
                <w:sz w:val="18"/>
                <w:szCs w:val="18"/>
              </w:rPr>
            </w:pPr>
            <w:r>
              <w:rPr>
                <w:rFonts w:ascii="Times New Roman" w:hAnsi="Times New Roman"/>
                <w:sz w:val="18"/>
                <w:szCs w:val="18"/>
              </w:rPr>
              <w:t>10</w:t>
            </w:r>
          </w:p>
        </w:tc>
        <w:tc>
          <w:tcPr>
            <w:tcW w:w="658" w:type="dxa"/>
            <w:vMerge w:val="continue"/>
            <w:noWrap w:val="0"/>
            <w:vAlign w:val="center"/>
          </w:tcPr>
          <w:p w14:paraId="2438F030">
            <w:pPr>
              <w:spacing w:line="240" w:lineRule="exact"/>
              <w:rPr>
                <w:rFonts w:ascii="Times New Roman" w:hAnsi="Times New Roman" w:eastAsia="方正仿宋_GBK"/>
                <w:sz w:val="18"/>
                <w:szCs w:val="18"/>
              </w:rPr>
            </w:pPr>
          </w:p>
        </w:tc>
        <w:tc>
          <w:tcPr>
            <w:tcW w:w="1388" w:type="dxa"/>
            <w:noWrap w:val="0"/>
            <w:vAlign w:val="center"/>
          </w:tcPr>
          <w:p w14:paraId="630E35F9">
            <w:pPr>
              <w:spacing w:line="240" w:lineRule="exact"/>
              <w:rPr>
                <w:rFonts w:ascii="Times New Roman" w:hAnsi="Times New Roman" w:eastAsia="方正仿宋_GBK"/>
                <w:sz w:val="18"/>
                <w:szCs w:val="18"/>
              </w:rPr>
            </w:pPr>
            <w:r>
              <w:rPr>
                <w:rFonts w:ascii="Times New Roman" w:hAnsi="Times New Roman" w:eastAsia="方正仿宋_GBK"/>
                <w:sz w:val="18"/>
                <w:szCs w:val="18"/>
              </w:rPr>
              <w:t>乌恰县困难助学慈善帮扶项目</w:t>
            </w:r>
          </w:p>
        </w:tc>
        <w:tc>
          <w:tcPr>
            <w:tcW w:w="6520" w:type="dxa"/>
            <w:noWrap w:val="0"/>
            <w:vAlign w:val="center"/>
          </w:tcPr>
          <w:p w14:paraId="01E7033C">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为乌恰县低保户、特困户、孤儿家庭、低保边缘家庭、监测户、残疾户等困难家庭孩子提供助学资金帮扶。</w:t>
            </w:r>
          </w:p>
        </w:tc>
        <w:tc>
          <w:tcPr>
            <w:tcW w:w="567" w:type="dxa"/>
            <w:noWrap w:val="0"/>
            <w:vAlign w:val="center"/>
          </w:tcPr>
          <w:p w14:paraId="41A6F7D4">
            <w:pPr>
              <w:spacing w:line="240" w:lineRule="exact"/>
              <w:jc w:val="center"/>
              <w:rPr>
                <w:rFonts w:ascii="Times New Roman" w:hAnsi="Times New Roman" w:eastAsia="方正仿宋_GBK"/>
                <w:bCs/>
                <w:sz w:val="18"/>
                <w:szCs w:val="18"/>
              </w:rPr>
            </w:pPr>
            <w:r>
              <w:rPr>
                <w:rFonts w:ascii="Times New Roman" w:hAnsi="Times New Roman" w:eastAsia="方正仿宋_GBK"/>
                <w:bCs/>
                <w:sz w:val="18"/>
                <w:szCs w:val="18"/>
              </w:rPr>
              <w:t>10</w:t>
            </w:r>
          </w:p>
        </w:tc>
        <w:tc>
          <w:tcPr>
            <w:tcW w:w="709" w:type="dxa"/>
            <w:noWrap w:val="0"/>
            <w:vAlign w:val="center"/>
          </w:tcPr>
          <w:p w14:paraId="76C6F190">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24944FD2">
            <w:pPr>
              <w:spacing w:line="240" w:lineRule="exact"/>
              <w:rPr>
                <w:rFonts w:ascii="Times New Roman" w:hAnsi="Times New Roman" w:eastAsia="方正仿宋_GBK"/>
                <w:sz w:val="18"/>
                <w:szCs w:val="18"/>
              </w:rPr>
            </w:pPr>
            <w:r>
              <w:rPr>
                <w:rFonts w:ascii="Times New Roman" w:hAnsi="Times New Roman" w:eastAsia="方正仿宋_GBK"/>
                <w:sz w:val="18"/>
                <w:szCs w:val="18"/>
              </w:rPr>
              <w:t>乌恰县民政局</w:t>
            </w:r>
          </w:p>
        </w:tc>
        <w:tc>
          <w:tcPr>
            <w:tcW w:w="1231" w:type="dxa"/>
            <w:noWrap w:val="0"/>
            <w:vAlign w:val="center"/>
          </w:tcPr>
          <w:p w14:paraId="417223A4">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72C7B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6" w:hRule="exact"/>
          <w:jc w:val="center"/>
        </w:trPr>
        <w:tc>
          <w:tcPr>
            <w:tcW w:w="465" w:type="dxa"/>
            <w:noWrap w:val="0"/>
            <w:vAlign w:val="center"/>
          </w:tcPr>
          <w:p w14:paraId="6E12703C">
            <w:pPr>
              <w:jc w:val="center"/>
              <w:rPr>
                <w:rFonts w:ascii="Times New Roman" w:hAnsi="Times New Roman"/>
                <w:sz w:val="18"/>
                <w:szCs w:val="18"/>
              </w:rPr>
            </w:pPr>
            <w:r>
              <w:rPr>
                <w:rFonts w:ascii="Times New Roman" w:hAnsi="Times New Roman"/>
                <w:sz w:val="18"/>
                <w:szCs w:val="18"/>
              </w:rPr>
              <w:t>11</w:t>
            </w:r>
          </w:p>
        </w:tc>
        <w:tc>
          <w:tcPr>
            <w:tcW w:w="658" w:type="dxa"/>
            <w:vMerge w:val="continue"/>
            <w:noWrap w:val="0"/>
            <w:vAlign w:val="center"/>
          </w:tcPr>
          <w:p w14:paraId="4D819D94">
            <w:pPr>
              <w:spacing w:line="240" w:lineRule="exact"/>
              <w:rPr>
                <w:rFonts w:ascii="Times New Roman" w:hAnsi="Times New Roman" w:eastAsia="方正仿宋_GBK"/>
                <w:sz w:val="18"/>
                <w:szCs w:val="18"/>
              </w:rPr>
            </w:pPr>
          </w:p>
        </w:tc>
        <w:tc>
          <w:tcPr>
            <w:tcW w:w="1388" w:type="dxa"/>
            <w:noWrap w:val="0"/>
            <w:vAlign w:val="center"/>
          </w:tcPr>
          <w:p w14:paraId="56BCFA76">
            <w:pPr>
              <w:spacing w:line="240" w:lineRule="exact"/>
              <w:rPr>
                <w:rFonts w:ascii="Times New Roman" w:hAnsi="Times New Roman" w:eastAsia="方正仿宋_GBK"/>
                <w:sz w:val="18"/>
                <w:szCs w:val="18"/>
              </w:rPr>
            </w:pPr>
            <w:r>
              <w:rPr>
                <w:rFonts w:ascii="Times New Roman" w:hAnsi="Times New Roman" w:eastAsia="方正仿宋_GBK"/>
                <w:sz w:val="18"/>
                <w:szCs w:val="18"/>
              </w:rPr>
              <w:t>乌恰县慈善义诊进乡村项目</w:t>
            </w:r>
          </w:p>
        </w:tc>
        <w:tc>
          <w:tcPr>
            <w:tcW w:w="6520" w:type="dxa"/>
            <w:noWrap w:val="0"/>
            <w:vAlign w:val="center"/>
          </w:tcPr>
          <w:p w14:paraId="4AAB83CE">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用于开展“慈善义诊进乡村”快乐健康慈善项目，为各族群众免费开展义诊活动，服务群众不低于400人次。</w:t>
            </w:r>
          </w:p>
        </w:tc>
        <w:tc>
          <w:tcPr>
            <w:tcW w:w="567" w:type="dxa"/>
            <w:noWrap w:val="0"/>
            <w:vAlign w:val="center"/>
          </w:tcPr>
          <w:p w14:paraId="1EC0A130">
            <w:pPr>
              <w:spacing w:line="240" w:lineRule="exact"/>
              <w:jc w:val="center"/>
              <w:rPr>
                <w:rFonts w:ascii="Times New Roman" w:hAnsi="Times New Roman" w:eastAsia="方正仿宋_GBK"/>
                <w:bCs/>
                <w:sz w:val="18"/>
                <w:szCs w:val="18"/>
              </w:rPr>
            </w:pPr>
            <w:r>
              <w:rPr>
                <w:rFonts w:ascii="Times New Roman" w:hAnsi="Times New Roman" w:eastAsia="方正仿宋_GBK"/>
                <w:bCs/>
                <w:sz w:val="18"/>
                <w:szCs w:val="18"/>
              </w:rPr>
              <w:t>10</w:t>
            </w:r>
          </w:p>
        </w:tc>
        <w:tc>
          <w:tcPr>
            <w:tcW w:w="709" w:type="dxa"/>
            <w:noWrap w:val="0"/>
            <w:vAlign w:val="center"/>
          </w:tcPr>
          <w:p w14:paraId="3C040ADB">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w:t>
            </w:r>
          </w:p>
        </w:tc>
        <w:tc>
          <w:tcPr>
            <w:tcW w:w="1134" w:type="dxa"/>
            <w:noWrap w:val="0"/>
            <w:vAlign w:val="center"/>
          </w:tcPr>
          <w:p w14:paraId="5351168E">
            <w:pPr>
              <w:spacing w:line="240" w:lineRule="exact"/>
              <w:rPr>
                <w:rFonts w:ascii="Times New Roman" w:hAnsi="Times New Roman" w:eastAsia="方正仿宋_GBK"/>
                <w:sz w:val="18"/>
                <w:szCs w:val="18"/>
              </w:rPr>
            </w:pPr>
            <w:r>
              <w:rPr>
                <w:rFonts w:ascii="Times New Roman" w:hAnsi="Times New Roman" w:eastAsia="方正仿宋_GBK"/>
                <w:sz w:val="18"/>
                <w:szCs w:val="18"/>
              </w:rPr>
              <w:t>乌恰县民政局</w:t>
            </w:r>
          </w:p>
        </w:tc>
        <w:tc>
          <w:tcPr>
            <w:tcW w:w="1231" w:type="dxa"/>
            <w:noWrap w:val="0"/>
            <w:vAlign w:val="center"/>
          </w:tcPr>
          <w:p w14:paraId="76E86BFE">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601198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42" w:hRule="exact"/>
          <w:jc w:val="center"/>
        </w:trPr>
        <w:tc>
          <w:tcPr>
            <w:tcW w:w="465" w:type="dxa"/>
            <w:noWrap w:val="0"/>
            <w:vAlign w:val="center"/>
          </w:tcPr>
          <w:p w14:paraId="6040E25D">
            <w:pPr>
              <w:jc w:val="center"/>
              <w:rPr>
                <w:rFonts w:ascii="Times New Roman" w:hAnsi="Times New Roman"/>
                <w:sz w:val="18"/>
                <w:szCs w:val="18"/>
              </w:rPr>
            </w:pPr>
            <w:r>
              <w:rPr>
                <w:rFonts w:ascii="Times New Roman" w:hAnsi="Times New Roman"/>
                <w:sz w:val="18"/>
                <w:szCs w:val="18"/>
              </w:rPr>
              <w:t>12</w:t>
            </w:r>
          </w:p>
        </w:tc>
        <w:tc>
          <w:tcPr>
            <w:tcW w:w="658" w:type="dxa"/>
            <w:vMerge w:val="continue"/>
            <w:noWrap w:val="0"/>
            <w:vAlign w:val="center"/>
          </w:tcPr>
          <w:p w14:paraId="07E284F1">
            <w:pPr>
              <w:spacing w:line="240" w:lineRule="exact"/>
              <w:rPr>
                <w:rFonts w:ascii="Times New Roman" w:hAnsi="Times New Roman" w:eastAsia="方正仿宋_GBK"/>
                <w:sz w:val="18"/>
                <w:szCs w:val="18"/>
              </w:rPr>
            </w:pPr>
          </w:p>
        </w:tc>
        <w:tc>
          <w:tcPr>
            <w:tcW w:w="1388" w:type="dxa"/>
            <w:noWrap w:val="0"/>
            <w:vAlign w:val="center"/>
          </w:tcPr>
          <w:p w14:paraId="5F597C47">
            <w:pPr>
              <w:spacing w:line="240" w:lineRule="exact"/>
              <w:rPr>
                <w:rFonts w:ascii="Times New Roman" w:hAnsi="Times New Roman" w:eastAsia="方正仿宋_GBK"/>
                <w:sz w:val="18"/>
                <w:szCs w:val="18"/>
              </w:rPr>
            </w:pPr>
            <w:r>
              <w:rPr>
                <w:rFonts w:ascii="Times New Roman" w:hAnsi="Times New Roman" w:eastAsia="方正仿宋_GBK"/>
                <w:sz w:val="18"/>
                <w:szCs w:val="18"/>
              </w:rPr>
              <w:t>乌恰县乡镇老年助餐慈善帮扶项目</w:t>
            </w:r>
          </w:p>
        </w:tc>
        <w:tc>
          <w:tcPr>
            <w:tcW w:w="6520" w:type="dxa"/>
            <w:noWrap w:val="0"/>
            <w:vAlign w:val="center"/>
          </w:tcPr>
          <w:p w14:paraId="5E981E62">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用于开展为乡镇困难老年人提供日常用餐服务，每人每天补助5元，解决困难老年人就餐问题。</w:t>
            </w:r>
          </w:p>
        </w:tc>
        <w:tc>
          <w:tcPr>
            <w:tcW w:w="567" w:type="dxa"/>
            <w:noWrap w:val="0"/>
            <w:vAlign w:val="center"/>
          </w:tcPr>
          <w:p w14:paraId="00AFB5A4">
            <w:pPr>
              <w:spacing w:line="240" w:lineRule="exact"/>
              <w:jc w:val="center"/>
              <w:rPr>
                <w:rFonts w:ascii="Times New Roman" w:hAnsi="Times New Roman" w:eastAsia="方正仿宋_GBK"/>
                <w:bCs/>
                <w:sz w:val="18"/>
                <w:szCs w:val="18"/>
              </w:rPr>
            </w:pPr>
            <w:r>
              <w:rPr>
                <w:rFonts w:ascii="Times New Roman" w:hAnsi="Times New Roman" w:eastAsia="方正仿宋_GBK"/>
                <w:bCs/>
                <w:sz w:val="18"/>
                <w:szCs w:val="18"/>
              </w:rPr>
              <w:t>10</w:t>
            </w:r>
          </w:p>
        </w:tc>
        <w:tc>
          <w:tcPr>
            <w:tcW w:w="709" w:type="dxa"/>
            <w:noWrap w:val="0"/>
            <w:vAlign w:val="center"/>
          </w:tcPr>
          <w:p w14:paraId="29D8FAAE">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2BD9984A">
            <w:pPr>
              <w:spacing w:line="240" w:lineRule="exact"/>
              <w:rPr>
                <w:rFonts w:ascii="Times New Roman" w:hAnsi="Times New Roman" w:eastAsia="方正仿宋_GBK"/>
                <w:sz w:val="18"/>
                <w:szCs w:val="18"/>
              </w:rPr>
            </w:pPr>
            <w:r>
              <w:rPr>
                <w:rFonts w:ascii="Times New Roman" w:hAnsi="Times New Roman" w:eastAsia="方正仿宋_GBK"/>
                <w:sz w:val="18"/>
                <w:szCs w:val="18"/>
              </w:rPr>
              <w:t>乌恰县民政局</w:t>
            </w:r>
          </w:p>
        </w:tc>
        <w:tc>
          <w:tcPr>
            <w:tcW w:w="1231" w:type="dxa"/>
            <w:noWrap w:val="0"/>
            <w:vAlign w:val="center"/>
          </w:tcPr>
          <w:p w14:paraId="7F66FD89">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09A6A0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70" w:hRule="exact"/>
          <w:jc w:val="center"/>
        </w:trPr>
        <w:tc>
          <w:tcPr>
            <w:tcW w:w="465" w:type="dxa"/>
            <w:noWrap w:val="0"/>
            <w:vAlign w:val="center"/>
          </w:tcPr>
          <w:p w14:paraId="7F26F295">
            <w:pPr>
              <w:jc w:val="center"/>
              <w:rPr>
                <w:rFonts w:ascii="Times New Roman" w:hAnsi="Times New Roman"/>
                <w:sz w:val="18"/>
                <w:szCs w:val="18"/>
              </w:rPr>
            </w:pPr>
            <w:r>
              <w:rPr>
                <w:rFonts w:ascii="Times New Roman" w:hAnsi="Times New Roman"/>
                <w:sz w:val="18"/>
                <w:szCs w:val="18"/>
              </w:rPr>
              <w:t>13</w:t>
            </w:r>
          </w:p>
        </w:tc>
        <w:tc>
          <w:tcPr>
            <w:tcW w:w="658" w:type="dxa"/>
            <w:vMerge w:val="continue"/>
            <w:noWrap w:val="0"/>
            <w:vAlign w:val="center"/>
          </w:tcPr>
          <w:p w14:paraId="323B729D">
            <w:pPr>
              <w:spacing w:line="240" w:lineRule="exact"/>
              <w:rPr>
                <w:rFonts w:ascii="Times New Roman" w:hAnsi="Times New Roman" w:eastAsia="方正仿宋_GBK"/>
                <w:sz w:val="18"/>
                <w:szCs w:val="18"/>
              </w:rPr>
            </w:pPr>
          </w:p>
        </w:tc>
        <w:tc>
          <w:tcPr>
            <w:tcW w:w="1388" w:type="dxa"/>
            <w:noWrap w:val="0"/>
            <w:vAlign w:val="center"/>
          </w:tcPr>
          <w:p w14:paraId="4E8AE95B">
            <w:pPr>
              <w:spacing w:line="240" w:lineRule="exact"/>
              <w:rPr>
                <w:rFonts w:ascii="Times New Roman" w:hAnsi="Times New Roman" w:eastAsia="方正仿宋_GBK"/>
                <w:sz w:val="18"/>
                <w:szCs w:val="18"/>
              </w:rPr>
            </w:pPr>
            <w:r>
              <w:rPr>
                <w:rFonts w:ascii="Times New Roman" w:hAnsi="Times New Roman" w:eastAsia="方正仿宋_GBK"/>
                <w:sz w:val="18"/>
                <w:szCs w:val="18"/>
              </w:rPr>
              <w:t>阿克陶县助力乡村振兴</w:t>
            </w:r>
          </w:p>
        </w:tc>
        <w:tc>
          <w:tcPr>
            <w:tcW w:w="6520" w:type="dxa"/>
            <w:noWrap w:val="0"/>
            <w:vAlign w:val="center"/>
          </w:tcPr>
          <w:p w14:paraId="3DA27A1B">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巴仁乡阿热买里村与克孜勒吾斯塘村各村100套学习桌</w:t>
            </w:r>
            <w:r>
              <w:rPr>
                <w:rFonts w:hint="eastAsia" w:ascii="Times New Roman" w:hAnsi="Times New Roman" w:eastAsia="方正仿宋_GBK"/>
                <w:sz w:val="18"/>
                <w:szCs w:val="18"/>
              </w:rPr>
              <w:t>。</w:t>
            </w:r>
          </w:p>
        </w:tc>
        <w:tc>
          <w:tcPr>
            <w:tcW w:w="567" w:type="dxa"/>
            <w:noWrap w:val="0"/>
            <w:vAlign w:val="center"/>
          </w:tcPr>
          <w:p w14:paraId="305AD562">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5</w:t>
            </w:r>
          </w:p>
        </w:tc>
        <w:tc>
          <w:tcPr>
            <w:tcW w:w="709" w:type="dxa"/>
            <w:noWrap w:val="0"/>
            <w:vAlign w:val="center"/>
          </w:tcPr>
          <w:p w14:paraId="72D3D264">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19.2</w:t>
            </w:r>
          </w:p>
        </w:tc>
        <w:tc>
          <w:tcPr>
            <w:tcW w:w="1134" w:type="dxa"/>
            <w:noWrap w:val="0"/>
            <w:vAlign w:val="center"/>
          </w:tcPr>
          <w:p w14:paraId="029F6746">
            <w:pPr>
              <w:spacing w:line="240" w:lineRule="exact"/>
              <w:rPr>
                <w:rFonts w:ascii="Times New Roman" w:hAnsi="Times New Roman" w:eastAsia="方正仿宋_GBK"/>
                <w:sz w:val="18"/>
                <w:szCs w:val="18"/>
              </w:rPr>
            </w:pPr>
            <w:r>
              <w:rPr>
                <w:rFonts w:ascii="Times New Roman" w:hAnsi="Times New Roman" w:eastAsia="方正仿宋_GBK"/>
                <w:sz w:val="18"/>
                <w:szCs w:val="18"/>
              </w:rPr>
              <w:t>巴仁乡</w:t>
            </w:r>
          </w:p>
        </w:tc>
        <w:tc>
          <w:tcPr>
            <w:tcW w:w="1231" w:type="dxa"/>
            <w:noWrap w:val="0"/>
            <w:vAlign w:val="center"/>
          </w:tcPr>
          <w:p w14:paraId="345021C9">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00F1A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42" w:hRule="exact"/>
          <w:jc w:val="center"/>
        </w:trPr>
        <w:tc>
          <w:tcPr>
            <w:tcW w:w="465" w:type="dxa"/>
            <w:noWrap w:val="0"/>
            <w:vAlign w:val="center"/>
          </w:tcPr>
          <w:p w14:paraId="1CD8B162">
            <w:pPr>
              <w:jc w:val="center"/>
              <w:rPr>
                <w:rFonts w:ascii="Times New Roman" w:hAnsi="Times New Roman"/>
                <w:sz w:val="18"/>
                <w:szCs w:val="18"/>
              </w:rPr>
            </w:pPr>
            <w:r>
              <w:rPr>
                <w:rFonts w:ascii="Times New Roman" w:hAnsi="Times New Roman"/>
                <w:sz w:val="18"/>
                <w:szCs w:val="18"/>
              </w:rPr>
              <w:t>14</w:t>
            </w:r>
          </w:p>
        </w:tc>
        <w:tc>
          <w:tcPr>
            <w:tcW w:w="658" w:type="dxa"/>
            <w:vMerge w:val="restart"/>
            <w:noWrap w:val="0"/>
            <w:vAlign w:val="center"/>
          </w:tcPr>
          <w:p w14:paraId="3701EF62">
            <w:pPr>
              <w:spacing w:line="240" w:lineRule="exact"/>
              <w:rPr>
                <w:rFonts w:ascii="Times New Roman" w:hAnsi="Times New Roman" w:eastAsia="方正仿宋_GBK"/>
                <w:sz w:val="18"/>
                <w:szCs w:val="18"/>
              </w:rPr>
            </w:pPr>
            <w:r>
              <w:rPr>
                <w:rFonts w:ascii="Times New Roman" w:hAnsi="Times New Roman" w:eastAsia="方正仿宋_GBK"/>
                <w:sz w:val="18"/>
                <w:szCs w:val="18"/>
              </w:rPr>
              <w:t>新疆克州</w:t>
            </w:r>
          </w:p>
        </w:tc>
        <w:tc>
          <w:tcPr>
            <w:tcW w:w="1388" w:type="dxa"/>
            <w:noWrap w:val="0"/>
            <w:vAlign w:val="center"/>
          </w:tcPr>
          <w:p w14:paraId="41120E38">
            <w:pPr>
              <w:spacing w:line="240" w:lineRule="exact"/>
              <w:rPr>
                <w:rFonts w:ascii="Times New Roman" w:hAnsi="Times New Roman" w:eastAsia="方正仿宋_GBK"/>
                <w:sz w:val="18"/>
                <w:szCs w:val="18"/>
              </w:rPr>
            </w:pPr>
            <w:r>
              <w:rPr>
                <w:rFonts w:ascii="Times New Roman" w:hAnsi="Times New Roman" w:eastAsia="方正仿宋_GBK"/>
                <w:sz w:val="18"/>
                <w:szCs w:val="18"/>
              </w:rPr>
              <w:t>阿图什市“困难大学生教育资助”项目</w:t>
            </w:r>
          </w:p>
        </w:tc>
        <w:tc>
          <w:tcPr>
            <w:tcW w:w="6520" w:type="dxa"/>
            <w:noWrap w:val="0"/>
            <w:vAlign w:val="center"/>
          </w:tcPr>
          <w:p w14:paraId="1E3BA1B0">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大约40人，按照每人5000元的标准对全市生活学习存在困难学生的进行帮扶、帮助其解决学习生活需求</w:t>
            </w:r>
            <w:r>
              <w:rPr>
                <w:rFonts w:hint="eastAsia" w:ascii="Times New Roman" w:hAnsi="Times New Roman" w:eastAsia="方正仿宋_GBK"/>
                <w:sz w:val="18"/>
                <w:szCs w:val="18"/>
              </w:rPr>
              <w:t>。</w:t>
            </w:r>
          </w:p>
        </w:tc>
        <w:tc>
          <w:tcPr>
            <w:tcW w:w="567" w:type="dxa"/>
            <w:noWrap w:val="0"/>
            <w:vAlign w:val="center"/>
          </w:tcPr>
          <w:p w14:paraId="2CDF077F">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709" w:type="dxa"/>
            <w:noWrap w:val="0"/>
            <w:vAlign w:val="center"/>
          </w:tcPr>
          <w:p w14:paraId="1EFB9A43">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04891C3E">
            <w:pPr>
              <w:spacing w:line="240" w:lineRule="exact"/>
              <w:rPr>
                <w:rFonts w:ascii="Times New Roman" w:hAnsi="Times New Roman" w:eastAsia="方正仿宋_GBK"/>
                <w:sz w:val="18"/>
                <w:szCs w:val="18"/>
              </w:rPr>
            </w:pPr>
            <w:r>
              <w:rPr>
                <w:rFonts w:ascii="Times New Roman" w:hAnsi="Times New Roman" w:eastAsia="方正仿宋_GBK"/>
                <w:sz w:val="18"/>
                <w:szCs w:val="18"/>
              </w:rPr>
              <w:t>阿图什市民政局</w:t>
            </w:r>
          </w:p>
        </w:tc>
        <w:tc>
          <w:tcPr>
            <w:tcW w:w="1231" w:type="dxa"/>
            <w:noWrap w:val="0"/>
            <w:vAlign w:val="center"/>
          </w:tcPr>
          <w:p w14:paraId="5F5F22E9">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288F5C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3" w:hRule="exact"/>
          <w:jc w:val="center"/>
        </w:trPr>
        <w:tc>
          <w:tcPr>
            <w:tcW w:w="465" w:type="dxa"/>
            <w:noWrap w:val="0"/>
            <w:vAlign w:val="center"/>
          </w:tcPr>
          <w:p w14:paraId="5B702A32">
            <w:pPr>
              <w:jc w:val="center"/>
              <w:rPr>
                <w:rFonts w:ascii="Times New Roman" w:hAnsi="Times New Roman"/>
                <w:sz w:val="18"/>
                <w:szCs w:val="18"/>
              </w:rPr>
            </w:pPr>
            <w:r>
              <w:rPr>
                <w:rFonts w:ascii="Times New Roman" w:hAnsi="Times New Roman"/>
                <w:sz w:val="18"/>
                <w:szCs w:val="18"/>
              </w:rPr>
              <w:t>15</w:t>
            </w:r>
          </w:p>
        </w:tc>
        <w:tc>
          <w:tcPr>
            <w:tcW w:w="658" w:type="dxa"/>
            <w:vMerge w:val="continue"/>
            <w:noWrap w:val="0"/>
            <w:vAlign w:val="center"/>
          </w:tcPr>
          <w:p w14:paraId="13B4EE03">
            <w:pPr>
              <w:widowControl/>
              <w:spacing w:line="240" w:lineRule="exact"/>
              <w:rPr>
                <w:rFonts w:ascii="Times New Roman" w:hAnsi="Times New Roman" w:eastAsia="方正仿宋_GBK"/>
                <w:kern w:val="0"/>
                <w:sz w:val="18"/>
                <w:szCs w:val="18"/>
              </w:rPr>
            </w:pPr>
          </w:p>
        </w:tc>
        <w:tc>
          <w:tcPr>
            <w:tcW w:w="1388" w:type="dxa"/>
            <w:noWrap w:val="0"/>
            <w:vAlign w:val="center"/>
          </w:tcPr>
          <w:p w14:paraId="0D118143">
            <w:pPr>
              <w:spacing w:line="240" w:lineRule="exact"/>
              <w:rPr>
                <w:rFonts w:ascii="Times New Roman" w:hAnsi="Times New Roman" w:eastAsia="方正仿宋_GBK"/>
                <w:sz w:val="18"/>
                <w:szCs w:val="18"/>
              </w:rPr>
            </w:pPr>
            <w:r>
              <w:rPr>
                <w:rFonts w:ascii="Times New Roman" w:hAnsi="Times New Roman" w:eastAsia="方正仿宋_GBK"/>
                <w:sz w:val="18"/>
                <w:szCs w:val="18"/>
              </w:rPr>
              <w:t>阿图什市“冬日暖阳行动”项目</w:t>
            </w:r>
          </w:p>
        </w:tc>
        <w:tc>
          <w:tcPr>
            <w:tcW w:w="6520" w:type="dxa"/>
            <w:noWrap w:val="0"/>
            <w:vAlign w:val="center"/>
          </w:tcPr>
          <w:p w14:paraId="1FE7CAD3">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按照1000元的标准，聚焦全市贫困及弱势群体温暖过冬需求，采购并发放服装礼包、生活物资礼包、取暖物资等</w:t>
            </w:r>
            <w:r>
              <w:rPr>
                <w:rFonts w:hint="eastAsia" w:ascii="Times New Roman" w:hAnsi="Times New Roman" w:eastAsia="方正仿宋_GBK"/>
                <w:sz w:val="18"/>
                <w:szCs w:val="18"/>
              </w:rPr>
              <w:t>。</w:t>
            </w:r>
          </w:p>
        </w:tc>
        <w:tc>
          <w:tcPr>
            <w:tcW w:w="567" w:type="dxa"/>
            <w:noWrap w:val="0"/>
            <w:vAlign w:val="center"/>
          </w:tcPr>
          <w:p w14:paraId="6B2C2698">
            <w:pPr>
              <w:spacing w:line="240" w:lineRule="exact"/>
              <w:jc w:val="center"/>
              <w:rPr>
                <w:rFonts w:ascii="Times New Roman" w:hAnsi="Times New Roman" w:eastAsia="方正仿宋_GBK"/>
                <w:bCs/>
                <w:sz w:val="18"/>
                <w:szCs w:val="18"/>
              </w:rPr>
            </w:pPr>
            <w:r>
              <w:rPr>
                <w:rFonts w:ascii="Times New Roman" w:hAnsi="Times New Roman" w:eastAsia="方正仿宋_GBK"/>
                <w:bCs/>
                <w:sz w:val="18"/>
                <w:szCs w:val="18"/>
              </w:rPr>
              <w:t>12</w:t>
            </w:r>
          </w:p>
        </w:tc>
        <w:tc>
          <w:tcPr>
            <w:tcW w:w="709" w:type="dxa"/>
            <w:noWrap w:val="0"/>
            <w:vAlign w:val="center"/>
          </w:tcPr>
          <w:p w14:paraId="25CF9A31">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4A024573">
            <w:pPr>
              <w:spacing w:line="240" w:lineRule="exact"/>
              <w:rPr>
                <w:rFonts w:ascii="Times New Roman" w:hAnsi="Times New Roman" w:eastAsia="方正仿宋_GBK"/>
                <w:sz w:val="18"/>
                <w:szCs w:val="18"/>
              </w:rPr>
            </w:pPr>
            <w:r>
              <w:rPr>
                <w:rFonts w:ascii="Times New Roman" w:hAnsi="Times New Roman" w:eastAsia="方正仿宋_GBK"/>
                <w:sz w:val="18"/>
                <w:szCs w:val="18"/>
              </w:rPr>
              <w:t>阿图什市民政局</w:t>
            </w:r>
          </w:p>
        </w:tc>
        <w:tc>
          <w:tcPr>
            <w:tcW w:w="1231" w:type="dxa"/>
            <w:noWrap w:val="0"/>
            <w:vAlign w:val="center"/>
          </w:tcPr>
          <w:p w14:paraId="21763B1C">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407007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42" w:hRule="exact"/>
          <w:jc w:val="center"/>
        </w:trPr>
        <w:tc>
          <w:tcPr>
            <w:tcW w:w="465" w:type="dxa"/>
            <w:noWrap w:val="0"/>
            <w:vAlign w:val="center"/>
          </w:tcPr>
          <w:p w14:paraId="285E7172">
            <w:pPr>
              <w:jc w:val="center"/>
              <w:rPr>
                <w:rFonts w:ascii="Times New Roman" w:hAnsi="Times New Roman"/>
                <w:sz w:val="18"/>
                <w:szCs w:val="18"/>
              </w:rPr>
            </w:pPr>
            <w:r>
              <w:rPr>
                <w:rFonts w:ascii="Times New Roman" w:hAnsi="Times New Roman"/>
                <w:sz w:val="18"/>
                <w:szCs w:val="18"/>
              </w:rPr>
              <w:t>16</w:t>
            </w:r>
          </w:p>
        </w:tc>
        <w:tc>
          <w:tcPr>
            <w:tcW w:w="658" w:type="dxa"/>
            <w:vMerge w:val="continue"/>
            <w:noWrap w:val="0"/>
            <w:vAlign w:val="center"/>
          </w:tcPr>
          <w:p w14:paraId="2348B6F9">
            <w:pPr>
              <w:spacing w:line="240" w:lineRule="exact"/>
              <w:rPr>
                <w:rFonts w:ascii="Times New Roman" w:hAnsi="Times New Roman" w:eastAsia="方正仿宋_GBK"/>
                <w:sz w:val="18"/>
                <w:szCs w:val="18"/>
              </w:rPr>
            </w:pPr>
          </w:p>
        </w:tc>
        <w:tc>
          <w:tcPr>
            <w:tcW w:w="1388" w:type="dxa"/>
            <w:noWrap w:val="0"/>
            <w:vAlign w:val="center"/>
          </w:tcPr>
          <w:p w14:paraId="1A99BCF4">
            <w:pPr>
              <w:spacing w:line="240" w:lineRule="exact"/>
              <w:rPr>
                <w:rFonts w:ascii="Times New Roman" w:hAnsi="Times New Roman" w:eastAsia="方正仿宋_GBK"/>
                <w:sz w:val="18"/>
                <w:szCs w:val="18"/>
              </w:rPr>
            </w:pPr>
            <w:r>
              <w:rPr>
                <w:rFonts w:ascii="Times New Roman" w:hAnsi="Times New Roman" w:eastAsia="方正仿宋_GBK"/>
                <w:sz w:val="18"/>
                <w:szCs w:val="18"/>
              </w:rPr>
              <w:t>阿图什市“重大疾病曙光救助”项目</w:t>
            </w:r>
          </w:p>
        </w:tc>
        <w:tc>
          <w:tcPr>
            <w:tcW w:w="6520" w:type="dxa"/>
            <w:noWrap w:val="0"/>
            <w:vAlign w:val="center"/>
          </w:tcPr>
          <w:p w14:paraId="54BE309D">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按照每人10万元的标准，对低收入家庭人员当中患有血液、肿瘤等重大疾病患者提供治疗费用补贴，覆盖化疗、放疗、手术等关键环节，缓解患者家庭经济压力</w:t>
            </w:r>
            <w:r>
              <w:rPr>
                <w:rFonts w:hint="eastAsia" w:ascii="Times New Roman" w:hAnsi="Times New Roman" w:eastAsia="方正仿宋_GBK"/>
                <w:sz w:val="18"/>
                <w:szCs w:val="18"/>
              </w:rPr>
              <w:t>。</w:t>
            </w:r>
          </w:p>
        </w:tc>
        <w:tc>
          <w:tcPr>
            <w:tcW w:w="567" w:type="dxa"/>
            <w:noWrap w:val="0"/>
            <w:vAlign w:val="center"/>
          </w:tcPr>
          <w:p w14:paraId="2CE4127B">
            <w:pPr>
              <w:spacing w:line="240" w:lineRule="exact"/>
              <w:jc w:val="center"/>
              <w:rPr>
                <w:rFonts w:ascii="Times New Roman" w:hAnsi="Times New Roman" w:eastAsia="方正仿宋_GBK"/>
                <w:bCs/>
                <w:sz w:val="18"/>
                <w:szCs w:val="18"/>
              </w:rPr>
            </w:pPr>
            <w:r>
              <w:rPr>
                <w:rFonts w:ascii="Times New Roman" w:hAnsi="Times New Roman" w:eastAsia="方正仿宋_GBK"/>
                <w:bCs/>
                <w:sz w:val="18"/>
                <w:szCs w:val="18"/>
              </w:rPr>
              <w:t>12</w:t>
            </w:r>
          </w:p>
        </w:tc>
        <w:tc>
          <w:tcPr>
            <w:tcW w:w="709" w:type="dxa"/>
            <w:noWrap w:val="0"/>
            <w:vAlign w:val="center"/>
          </w:tcPr>
          <w:p w14:paraId="453165F4">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36AA2E35">
            <w:pPr>
              <w:spacing w:line="240" w:lineRule="exact"/>
              <w:rPr>
                <w:rFonts w:ascii="Times New Roman" w:hAnsi="Times New Roman" w:eastAsia="方正仿宋_GBK"/>
                <w:sz w:val="18"/>
                <w:szCs w:val="18"/>
              </w:rPr>
            </w:pPr>
            <w:r>
              <w:rPr>
                <w:rFonts w:ascii="Times New Roman" w:hAnsi="Times New Roman" w:eastAsia="方正仿宋_GBK"/>
                <w:sz w:val="18"/>
                <w:szCs w:val="18"/>
              </w:rPr>
              <w:t>阿图什市民政局</w:t>
            </w:r>
          </w:p>
        </w:tc>
        <w:tc>
          <w:tcPr>
            <w:tcW w:w="1231" w:type="dxa"/>
            <w:noWrap w:val="0"/>
            <w:vAlign w:val="center"/>
          </w:tcPr>
          <w:p w14:paraId="00E412A8">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2BA8A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06" w:hRule="exact"/>
          <w:jc w:val="center"/>
        </w:trPr>
        <w:tc>
          <w:tcPr>
            <w:tcW w:w="465" w:type="dxa"/>
            <w:noWrap w:val="0"/>
            <w:vAlign w:val="center"/>
          </w:tcPr>
          <w:p w14:paraId="2843BD8C">
            <w:pPr>
              <w:jc w:val="center"/>
              <w:rPr>
                <w:rFonts w:ascii="Times New Roman" w:hAnsi="Times New Roman"/>
                <w:sz w:val="18"/>
                <w:szCs w:val="18"/>
              </w:rPr>
            </w:pPr>
            <w:r>
              <w:rPr>
                <w:rFonts w:ascii="Times New Roman" w:hAnsi="Times New Roman"/>
                <w:sz w:val="18"/>
                <w:szCs w:val="18"/>
              </w:rPr>
              <w:t>17</w:t>
            </w:r>
          </w:p>
        </w:tc>
        <w:tc>
          <w:tcPr>
            <w:tcW w:w="658" w:type="dxa"/>
            <w:vMerge w:val="continue"/>
            <w:noWrap w:val="0"/>
            <w:vAlign w:val="center"/>
          </w:tcPr>
          <w:p w14:paraId="15F033AF">
            <w:pPr>
              <w:spacing w:line="240" w:lineRule="exact"/>
              <w:rPr>
                <w:rFonts w:ascii="Times New Roman" w:hAnsi="Times New Roman" w:eastAsia="方正仿宋_GBK"/>
                <w:sz w:val="18"/>
                <w:szCs w:val="18"/>
              </w:rPr>
            </w:pPr>
          </w:p>
        </w:tc>
        <w:tc>
          <w:tcPr>
            <w:tcW w:w="1388" w:type="dxa"/>
            <w:noWrap w:val="0"/>
            <w:vAlign w:val="center"/>
          </w:tcPr>
          <w:p w14:paraId="2819669F">
            <w:pPr>
              <w:spacing w:line="240" w:lineRule="exact"/>
              <w:rPr>
                <w:rFonts w:ascii="Times New Roman" w:hAnsi="Times New Roman" w:eastAsia="方正仿宋_GBK"/>
                <w:sz w:val="18"/>
                <w:szCs w:val="18"/>
              </w:rPr>
            </w:pPr>
            <w:r>
              <w:rPr>
                <w:rFonts w:ascii="Times New Roman" w:hAnsi="Times New Roman" w:eastAsia="方正仿宋_GBK"/>
                <w:sz w:val="18"/>
                <w:szCs w:val="18"/>
              </w:rPr>
              <w:t>阿图什市“向阳花开—关爱白血病儿童”项目</w:t>
            </w:r>
          </w:p>
        </w:tc>
        <w:tc>
          <w:tcPr>
            <w:tcW w:w="6520" w:type="dxa"/>
            <w:noWrap w:val="0"/>
            <w:vAlign w:val="center"/>
          </w:tcPr>
          <w:p w14:paraId="478B2493">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按照10万元的标准，提供治疗费用补贴，同时，为患儿及家属提供心理疏导服务，定期组织康复知识讲座和文娱活动，帮助他们缓解心理压力，积极面对治疗。</w:t>
            </w:r>
          </w:p>
        </w:tc>
        <w:tc>
          <w:tcPr>
            <w:tcW w:w="567" w:type="dxa"/>
            <w:noWrap w:val="0"/>
            <w:vAlign w:val="center"/>
          </w:tcPr>
          <w:p w14:paraId="5278D717">
            <w:pPr>
              <w:spacing w:line="240" w:lineRule="exact"/>
              <w:jc w:val="center"/>
              <w:rPr>
                <w:rFonts w:ascii="Times New Roman" w:hAnsi="Times New Roman" w:eastAsia="方正仿宋_GBK"/>
                <w:bCs/>
                <w:sz w:val="18"/>
                <w:szCs w:val="18"/>
              </w:rPr>
            </w:pPr>
            <w:r>
              <w:rPr>
                <w:rFonts w:ascii="Times New Roman" w:hAnsi="Times New Roman" w:eastAsia="方正仿宋_GBK"/>
                <w:bCs/>
                <w:sz w:val="18"/>
                <w:szCs w:val="18"/>
              </w:rPr>
              <w:t>12</w:t>
            </w:r>
          </w:p>
        </w:tc>
        <w:tc>
          <w:tcPr>
            <w:tcW w:w="709" w:type="dxa"/>
            <w:noWrap w:val="0"/>
            <w:vAlign w:val="center"/>
          </w:tcPr>
          <w:p w14:paraId="37A97538">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090E71CA">
            <w:pPr>
              <w:spacing w:line="240" w:lineRule="exact"/>
              <w:rPr>
                <w:rFonts w:ascii="Times New Roman" w:hAnsi="Times New Roman" w:eastAsia="方正仿宋_GBK"/>
                <w:sz w:val="18"/>
                <w:szCs w:val="18"/>
              </w:rPr>
            </w:pPr>
            <w:r>
              <w:rPr>
                <w:rFonts w:ascii="Times New Roman" w:hAnsi="Times New Roman" w:eastAsia="方正仿宋_GBK"/>
                <w:sz w:val="18"/>
                <w:szCs w:val="18"/>
              </w:rPr>
              <w:t>阿图什市民政局</w:t>
            </w:r>
          </w:p>
        </w:tc>
        <w:tc>
          <w:tcPr>
            <w:tcW w:w="1231" w:type="dxa"/>
            <w:noWrap w:val="0"/>
            <w:vAlign w:val="center"/>
          </w:tcPr>
          <w:p w14:paraId="0938E07E">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2A4A2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18" w:hRule="exact"/>
          <w:jc w:val="center"/>
        </w:trPr>
        <w:tc>
          <w:tcPr>
            <w:tcW w:w="465" w:type="dxa"/>
            <w:noWrap w:val="0"/>
            <w:vAlign w:val="center"/>
          </w:tcPr>
          <w:p w14:paraId="0C8F86C3">
            <w:pPr>
              <w:jc w:val="center"/>
              <w:rPr>
                <w:rFonts w:ascii="Times New Roman" w:hAnsi="Times New Roman"/>
                <w:sz w:val="18"/>
                <w:szCs w:val="18"/>
              </w:rPr>
            </w:pPr>
            <w:r>
              <w:rPr>
                <w:rFonts w:ascii="Times New Roman" w:hAnsi="Times New Roman"/>
                <w:sz w:val="18"/>
                <w:szCs w:val="18"/>
              </w:rPr>
              <w:t>18</w:t>
            </w:r>
          </w:p>
        </w:tc>
        <w:tc>
          <w:tcPr>
            <w:tcW w:w="658" w:type="dxa"/>
            <w:vMerge w:val="continue"/>
            <w:noWrap w:val="0"/>
            <w:vAlign w:val="center"/>
          </w:tcPr>
          <w:p w14:paraId="3218616C">
            <w:pPr>
              <w:spacing w:line="240" w:lineRule="exact"/>
              <w:rPr>
                <w:rFonts w:ascii="Times New Roman" w:hAnsi="Times New Roman" w:eastAsia="方正仿宋_GBK"/>
                <w:sz w:val="18"/>
                <w:szCs w:val="18"/>
              </w:rPr>
            </w:pPr>
          </w:p>
        </w:tc>
        <w:tc>
          <w:tcPr>
            <w:tcW w:w="1388" w:type="dxa"/>
            <w:noWrap w:val="0"/>
            <w:vAlign w:val="center"/>
          </w:tcPr>
          <w:p w14:paraId="63038A22">
            <w:pPr>
              <w:spacing w:line="240" w:lineRule="exact"/>
              <w:rPr>
                <w:rFonts w:ascii="Times New Roman" w:hAnsi="Times New Roman" w:eastAsia="方正仿宋_GBK"/>
                <w:sz w:val="18"/>
                <w:szCs w:val="18"/>
              </w:rPr>
            </w:pPr>
            <w:r>
              <w:rPr>
                <w:rFonts w:ascii="Times New Roman" w:hAnsi="Times New Roman" w:eastAsia="方正仿宋_GBK"/>
                <w:sz w:val="18"/>
                <w:szCs w:val="18"/>
              </w:rPr>
              <w:t>阿图什市“轮上新生，助力残障人士出行”项目</w:t>
            </w:r>
          </w:p>
        </w:tc>
        <w:tc>
          <w:tcPr>
            <w:tcW w:w="6520" w:type="dxa"/>
            <w:noWrap w:val="0"/>
            <w:vAlign w:val="center"/>
          </w:tcPr>
          <w:p w14:paraId="1D976A57">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大约50人，按4000元的电动轮椅价格标准，购买电动轮椅，为他们提供高效、便捷的出行工具。</w:t>
            </w:r>
          </w:p>
        </w:tc>
        <w:tc>
          <w:tcPr>
            <w:tcW w:w="567" w:type="dxa"/>
            <w:noWrap w:val="0"/>
            <w:vAlign w:val="center"/>
          </w:tcPr>
          <w:p w14:paraId="5BC33193">
            <w:pPr>
              <w:spacing w:line="240" w:lineRule="exact"/>
              <w:jc w:val="center"/>
              <w:rPr>
                <w:rFonts w:ascii="Times New Roman" w:hAnsi="Times New Roman" w:eastAsia="方正仿宋_GBK"/>
                <w:bCs/>
                <w:sz w:val="18"/>
                <w:szCs w:val="18"/>
              </w:rPr>
            </w:pPr>
            <w:r>
              <w:rPr>
                <w:rFonts w:ascii="Times New Roman" w:hAnsi="Times New Roman" w:eastAsia="方正仿宋_GBK"/>
                <w:bCs/>
                <w:sz w:val="18"/>
                <w:szCs w:val="18"/>
              </w:rPr>
              <w:t>12</w:t>
            </w:r>
          </w:p>
        </w:tc>
        <w:tc>
          <w:tcPr>
            <w:tcW w:w="709" w:type="dxa"/>
            <w:noWrap w:val="0"/>
            <w:vAlign w:val="center"/>
          </w:tcPr>
          <w:p w14:paraId="6E8654E4">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17AF7708">
            <w:pPr>
              <w:spacing w:line="240" w:lineRule="exact"/>
              <w:rPr>
                <w:rFonts w:ascii="Times New Roman" w:hAnsi="Times New Roman" w:eastAsia="方正仿宋_GBK"/>
                <w:sz w:val="18"/>
                <w:szCs w:val="18"/>
              </w:rPr>
            </w:pPr>
            <w:r>
              <w:rPr>
                <w:rFonts w:ascii="Times New Roman" w:hAnsi="Times New Roman" w:eastAsia="方正仿宋_GBK"/>
                <w:sz w:val="18"/>
                <w:szCs w:val="18"/>
              </w:rPr>
              <w:t>阿图什市民政局</w:t>
            </w:r>
          </w:p>
        </w:tc>
        <w:tc>
          <w:tcPr>
            <w:tcW w:w="1231" w:type="dxa"/>
            <w:noWrap w:val="0"/>
            <w:vAlign w:val="center"/>
          </w:tcPr>
          <w:p w14:paraId="34ADFFF4">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21D5B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25" w:hRule="exact"/>
          <w:jc w:val="center"/>
        </w:trPr>
        <w:tc>
          <w:tcPr>
            <w:tcW w:w="465" w:type="dxa"/>
            <w:noWrap w:val="0"/>
            <w:vAlign w:val="center"/>
          </w:tcPr>
          <w:p w14:paraId="004899CC">
            <w:pPr>
              <w:jc w:val="center"/>
              <w:rPr>
                <w:rFonts w:ascii="Times New Roman" w:hAnsi="Times New Roman"/>
                <w:sz w:val="18"/>
                <w:szCs w:val="18"/>
              </w:rPr>
            </w:pPr>
            <w:r>
              <w:rPr>
                <w:rFonts w:ascii="Times New Roman" w:hAnsi="Times New Roman"/>
                <w:sz w:val="18"/>
                <w:szCs w:val="18"/>
              </w:rPr>
              <w:t>19</w:t>
            </w:r>
          </w:p>
        </w:tc>
        <w:tc>
          <w:tcPr>
            <w:tcW w:w="658" w:type="dxa"/>
            <w:vMerge w:val="restart"/>
            <w:noWrap w:val="0"/>
            <w:vAlign w:val="center"/>
          </w:tcPr>
          <w:p w14:paraId="7118AF46">
            <w:pPr>
              <w:widowControl/>
              <w:spacing w:line="240" w:lineRule="exact"/>
              <w:rPr>
                <w:rFonts w:hint="eastAsia" w:ascii="Times New Roman" w:hAnsi="Times New Roman" w:eastAsia="方正仿宋_GBK"/>
                <w:kern w:val="0"/>
                <w:sz w:val="18"/>
                <w:szCs w:val="18"/>
              </w:rPr>
            </w:pPr>
            <w:r>
              <w:rPr>
                <w:rFonts w:ascii="Times New Roman" w:hAnsi="Times New Roman" w:eastAsia="方正仿宋_GBK"/>
                <w:sz w:val="18"/>
                <w:szCs w:val="18"/>
              </w:rPr>
              <w:t>青海省</w:t>
            </w:r>
          </w:p>
        </w:tc>
        <w:tc>
          <w:tcPr>
            <w:tcW w:w="1388" w:type="dxa"/>
            <w:noWrap w:val="0"/>
            <w:vAlign w:val="center"/>
          </w:tcPr>
          <w:p w14:paraId="7D2CBEF9">
            <w:pPr>
              <w:spacing w:line="240" w:lineRule="exact"/>
              <w:rPr>
                <w:rFonts w:ascii="Times New Roman" w:hAnsi="Times New Roman" w:eastAsia="方正仿宋_GBK"/>
                <w:sz w:val="18"/>
                <w:szCs w:val="18"/>
              </w:rPr>
            </w:pPr>
            <w:r>
              <w:rPr>
                <w:rFonts w:ascii="Times New Roman" w:hAnsi="Times New Roman" w:eastAsia="方正仿宋_GBK"/>
                <w:sz w:val="18"/>
                <w:szCs w:val="18"/>
              </w:rPr>
              <w:t>海南州职业技术学校学生住宿改善项目</w:t>
            </w:r>
          </w:p>
        </w:tc>
        <w:tc>
          <w:tcPr>
            <w:tcW w:w="6520" w:type="dxa"/>
            <w:noWrap w:val="0"/>
            <w:vAlign w:val="center"/>
          </w:tcPr>
          <w:p w14:paraId="7A59F049">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学生宿舍床桌柜一体床位35套（上下铺，每套住2人）。通过项目建设，逐步推进并改善学生的住宿条件。</w:t>
            </w:r>
          </w:p>
        </w:tc>
        <w:tc>
          <w:tcPr>
            <w:tcW w:w="567" w:type="dxa"/>
            <w:noWrap w:val="0"/>
            <w:vAlign w:val="center"/>
          </w:tcPr>
          <w:p w14:paraId="7FF7F0CA">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w:t>
            </w:r>
          </w:p>
        </w:tc>
        <w:tc>
          <w:tcPr>
            <w:tcW w:w="709" w:type="dxa"/>
            <w:noWrap w:val="0"/>
            <w:vAlign w:val="center"/>
          </w:tcPr>
          <w:p w14:paraId="03291B6E">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0693BC5F">
            <w:pPr>
              <w:spacing w:line="240" w:lineRule="exact"/>
              <w:rPr>
                <w:rFonts w:ascii="Times New Roman" w:hAnsi="Times New Roman" w:eastAsia="方正仿宋_GBK"/>
                <w:sz w:val="18"/>
                <w:szCs w:val="18"/>
              </w:rPr>
            </w:pPr>
            <w:r>
              <w:rPr>
                <w:rFonts w:ascii="Times New Roman" w:hAnsi="Times New Roman" w:eastAsia="方正仿宋_GBK"/>
                <w:sz w:val="18"/>
                <w:szCs w:val="18"/>
              </w:rPr>
              <w:t>海南州职业技术学校</w:t>
            </w:r>
          </w:p>
        </w:tc>
        <w:tc>
          <w:tcPr>
            <w:tcW w:w="1231" w:type="dxa"/>
            <w:noWrap w:val="0"/>
            <w:vAlign w:val="center"/>
          </w:tcPr>
          <w:p w14:paraId="73C5CD33">
            <w:pPr>
              <w:spacing w:line="180" w:lineRule="exact"/>
              <w:rPr>
                <w:rFonts w:ascii="Times New Roman" w:hAnsi="Times New Roman" w:eastAsia="方正仿宋_GBK"/>
                <w:sz w:val="18"/>
                <w:szCs w:val="18"/>
              </w:rPr>
            </w:pPr>
            <w:r>
              <w:rPr>
                <w:rFonts w:ascii="Times New Roman" w:hAnsi="Times New Roman" w:eastAsia="方正仿宋_GBK"/>
                <w:sz w:val="18"/>
                <w:szCs w:val="18"/>
              </w:rPr>
              <w:t>青海省公益事业捐赠专用票据（电子）</w:t>
            </w:r>
          </w:p>
        </w:tc>
      </w:tr>
      <w:tr w14:paraId="06A35E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3" w:hRule="exact"/>
          <w:jc w:val="center"/>
        </w:trPr>
        <w:tc>
          <w:tcPr>
            <w:tcW w:w="465" w:type="dxa"/>
            <w:noWrap w:val="0"/>
            <w:vAlign w:val="center"/>
          </w:tcPr>
          <w:p w14:paraId="40E73E95">
            <w:pPr>
              <w:jc w:val="center"/>
              <w:rPr>
                <w:rFonts w:ascii="Times New Roman" w:hAnsi="Times New Roman"/>
                <w:sz w:val="18"/>
                <w:szCs w:val="18"/>
              </w:rPr>
            </w:pPr>
            <w:r>
              <w:rPr>
                <w:rFonts w:ascii="Times New Roman" w:hAnsi="Times New Roman"/>
                <w:sz w:val="18"/>
                <w:szCs w:val="18"/>
              </w:rPr>
              <w:t>20</w:t>
            </w:r>
          </w:p>
        </w:tc>
        <w:tc>
          <w:tcPr>
            <w:tcW w:w="658" w:type="dxa"/>
            <w:vMerge w:val="continue"/>
            <w:noWrap w:val="0"/>
            <w:vAlign w:val="center"/>
          </w:tcPr>
          <w:p w14:paraId="02912FE5">
            <w:pPr>
              <w:spacing w:line="240" w:lineRule="exact"/>
              <w:rPr>
                <w:rFonts w:ascii="Times New Roman" w:hAnsi="Times New Roman" w:eastAsia="方正仿宋_GBK"/>
                <w:sz w:val="18"/>
                <w:szCs w:val="18"/>
              </w:rPr>
            </w:pPr>
          </w:p>
        </w:tc>
        <w:tc>
          <w:tcPr>
            <w:tcW w:w="1388" w:type="dxa"/>
            <w:noWrap w:val="0"/>
            <w:vAlign w:val="center"/>
          </w:tcPr>
          <w:p w14:paraId="7A60F8EF">
            <w:pPr>
              <w:spacing w:line="240" w:lineRule="exact"/>
              <w:rPr>
                <w:rFonts w:ascii="Times New Roman" w:hAnsi="Times New Roman" w:eastAsia="方正仿宋_GBK"/>
                <w:sz w:val="18"/>
                <w:szCs w:val="18"/>
              </w:rPr>
            </w:pPr>
            <w:r>
              <w:rPr>
                <w:rFonts w:ascii="Times New Roman" w:hAnsi="Times New Roman" w:eastAsia="方正仿宋_GBK"/>
                <w:sz w:val="18"/>
                <w:szCs w:val="18"/>
              </w:rPr>
              <w:t>海南州“茉莉花开”奖学金</w:t>
            </w:r>
          </w:p>
        </w:tc>
        <w:tc>
          <w:tcPr>
            <w:tcW w:w="6520" w:type="dxa"/>
            <w:noWrap w:val="0"/>
            <w:vAlign w:val="center"/>
          </w:tcPr>
          <w:p w14:paraId="62C95626">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2023年11月，在常州市教育发展基金会的大力支持下，海南州高级中学设立了“茉莉花开”奖学金，分两年实施，每年5万元元，用于奖励高一、高二、高三3个年级的优秀学生。奖学金的设置与实施，极大地调动了学生的积极性，也在全校形成了“比学赶超”的良好的学习氛围。2024-2025学年度奖学金颁发后，10万元已经全部用完，特申请第二期的“茉莉花开”奖学金，以便更好地激励优秀学生。每学年5万元，其中高一、高二年级每学年各1.2万元，高三每学年2.6万元。奖学金设置优秀生奖学金和进步生奖学金。各年级按两个学期的期中、期末四次考试计算，每次按3000元发放。高三年级按第一学期的期中、期末，第二学期的3月模考、4月模考计算，每次按6500元发放。年级组根据班级类型、选科类型等综合评定后发放。</w:t>
            </w:r>
          </w:p>
        </w:tc>
        <w:tc>
          <w:tcPr>
            <w:tcW w:w="567" w:type="dxa"/>
            <w:noWrap w:val="0"/>
            <w:vAlign w:val="center"/>
          </w:tcPr>
          <w:p w14:paraId="3EA8E26B">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36</w:t>
            </w:r>
          </w:p>
        </w:tc>
        <w:tc>
          <w:tcPr>
            <w:tcW w:w="709" w:type="dxa"/>
            <w:noWrap w:val="0"/>
            <w:vAlign w:val="center"/>
          </w:tcPr>
          <w:p w14:paraId="0FB47EEF">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w:t>
            </w:r>
          </w:p>
        </w:tc>
        <w:tc>
          <w:tcPr>
            <w:tcW w:w="1134" w:type="dxa"/>
            <w:noWrap w:val="0"/>
            <w:vAlign w:val="center"/>
          </w:tcPr>
          <w:p w14:paraId="17F78A97">
            <w:pPr>
              <w:spacing w:line="240" w:lineRule="exact"/>
              <w:rPr>
                <w:rFonts w:ascii="Times New Roman" w:hAnsi="Times New Roman" w:eastAsia="方正仿宋_GBK"/>
                <w:sz w:val="18"/>
                <w:szCs w:val="18"/>
              </w:rPr>
            </w:pPr>
            <w:r>
              <w:rPr>
                <w:rFonts w:ascii="Times New Roman" w:hAnsi="Times New Roman" w:eastAsia="方正仿宋_GBK"/>
                <w:sz w:val="18"/>
                <w:szCs w:val="18"/>
              </w:rPr>
              <w:t>海南藏族自治州高级中学</w:t>
            </w:r>
          </w:p>
        </w:tc>
        <w:tc>
          <w:tcPr>
            <w:tcW w:w="1231" w:type="dxa"/>
            <w:noWrap w:val="0"/>
            <w:vAlign w:val="center"/>
          </w:tcPr>
          <w:p w14:paraId="6CF6F74E">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77DD0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699" w:hRule="exact"/>
          <w:jc w:val="center"/>
        </w:trPr>
        <w:tc>
          <w:tcPr>
            <w:tcW w:w="465" w:type="dxa"/>
            <w:noWrap w:val="0"/>
            <w:vAlign w:val="center"/>
          </w:tcPr>
          <w:p w14:paraId="357CD563">
            <w:pPr>
              <w:jc w:val="center"/>
              <w:rPr>
                <w:rFonts w:ascii="Times New Roman" w:hAnsi="Times New Roman"/>
                <w:sz w:val="18"/>
                <w:szCs w:val="18"/>
              </w:rPr>
            </w:pPr>
            <w:r>
              <w:rPr>
                <w:rFonts w:ascii="Times New Roman" w:hAnsi="Times New Roman"/>
                <w:sz w:val="18"/>
                <w:szCs w:val="18"/>
              </w:rPr>
              <w:t>21</w:t>
            </w:r>
          </w:p>
        </w:tc>
        <w:tc>
          <w:tcPr>
            <w:tcW w:w="658" w:type="dxa"/>
            <w:vMerge w:val="restart"/>
            <w:noWrap w:val="0"/>
            <w:vAlign w:val="center"/>
          </w:tcPr>
          <w:p w14:paraId="18938A62">
            <w:pPr>
              <w:spacing w:line="240" w:lineRule="exact"/>
              <w:rPr>
                <w:rFonts w:ascii="Times New Roman" w:hAnsi="Times New Roman" w:eastAsia="方正仿宋_GBK"/>
                <w:sz w:val="18"/>
                <w:szCs w:val="18"/>
              </w:rPr>
            </w:pPr>
            <w:r>
              <w:rPr>
                <w:rFonts w:ascii="Times New Roman" w:hAnsi="Times New Roman" w:eastAsia="方正仿宋_GBK"/>
                <w:sz w:val="18"/>
                <w:szCs w:val="18"/>
              </w:rPr>
              <w:t>青海省</w:t>
            </w:r>
          </w:p>
        </w:tc>
        <w:tc>
          <w:tcPr>
            <w:tcW w:w="1388" w:type="dxa"/>
            <w:noWrap w:val="0"/>
            <w:vAlign w:val="center"/>
          </w:tcPr>
          <w:p w14:paraId="6D573E44">
            <w:pPr>
              <w:spacing w:line="240" w:lineRule="exact"/>
              <w:rPr>
                <w:rFonts w:ascii="Times New Roman" w:hAnsi="Times New Roman" w:eastAsia="方正仿宋_GBK"/>
                <w:sz w:val="18"/>
                <w:szCs w:val="18"/>
              </w:rPr>
            </w:pPr>
            <w:r>
              <w:rPr>
                <w:rFonts w:ascii="Times New Roman" w:hAnsi="Times New Roman" w:eastAsia="方正仿宋_GBK"/>
                <w:sz w:val="18"/>
                <w:szCs w:val="18"/>
              </w:rPr>
              <w:t>西宁市中医院中医药服务能力提升项目</w:t>
            </w:r>
          </w:p>
        </w:tc>
        <w:tc>
          <w:tcPr>
            <w:tcW w:w="6520" w:type="dxa"/>
            <w:noWrap w:val="0"/>
            <w:vAlign w:val="center"/>
          </w:tcPr>
          <w:p w14:paraId="45C42D5E">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西宁市中医院中医药服务能力提升项目（7台煎药机、4台包装机）</w:t>
            </w:r>
            <w:r>
              <w:rPr>
                <w:rFonts w:hint="eastAsia" w:ascii="Times New Roman" w:hAnsi="Times New Roman" w:eastAsia="方正仿宋_GBK"/>
                <w:sz w:val="18"/>
                <w:szCs w:val="18"/>
              </w:rPr>
              <w:t>。</w:t>
            </w:r>
            <w:r>
              <w:rPr>
                <w:rFonts w:ascii="Times New Roman" w:hAnsi="Times New Roman" w:eastAsia="方正仿宋_GBK"/>
                <w:sz w:val="18"/>
                <w:szCs w:val="18"/>
              </w:rPr>
              <w:t>效率方面，煎药机能提高煎煮效率，节省时间，尤其是批量处理时。煎药机能精确温度和时间控制，确保每剂药的煎煮标准一致，避免人为因素导致的质量差异。</w:t>
            </w:r>
            <w:r>
              <w:rPr>
                <w:rFonts w:ascii="Times New Roman" w:hAnsi="Times New Roman" w:eastAsia="方正仿宋_GBK"/>
                <w:sz w:val="18"/>
                <w:szCs w:val="18"/>
              </w:rPr>
              <w:br w:type="textWrapping"/>
            </w:r>
            <w:r>
              <w:rPr>
                <w:rFonts w:ascii="Times New Roman" w:hAnsi="Times New Roman" w:eastAsia="方正仿宋_GBK"/>
                <w:sz w:val="18"/>
                <w:szCs w:val="18"/>
              </w:rPr>
              <w:t>患者体验方面，煎药机支持袋装密封，方便携带和保存，特别是对于上班族或外地患者，减少煎药的麻烦。另外，煎煮过程更卫生，减少污染风险，提升患者对中药的信任度。管理成本方面，优化资源配置，减少人工成本，同时便于记录和追溯，符合现代医院管理的规范化要求。</w:t>
            </w:r>
          </w:p>
        </w:tc>
        <w:tc>
          <w:tcPr>
            <w:tcW w:w="567" w:type="dxa"/>
            <w:noWrap w:val="0"/>
            <w:vAlign w:val="center"/>
          </w:tcPr>
          <w:p w14:paraId="33D95CF0">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w:t>
            </w:r>
          </w:p>
        </w:tc>
        <w:tc>
          <w:tcPr>
            <w:tcW w:w="709" w:type="dxa"/>
            <w:noWrap w:val="0"/>
            <w:vAlign w:val="center"/>
          </w:tcPr>
          <w:p w14:paraId="7C0CF0F3">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29</w:t>
            </w:r>
          </w:p>
        </w:tc>
        <w:tc>
          <w:tcPr>
            <w:tcW w:w="1134" w:type="dxa"/>
            <w:noWrap w:val="0"/>
            <w:vAlign w:val="center"/>
          </w:tcPr>
          <w:p w14:paraId="1619903F">
            <w:pPr>
              <w:spacing w:line="240" w:lineRule="exact"/>
              <w:rPr>
                <w:rFonts w:ascii="Times New Roman" w:hAnsi="Times New Roman" w:eastAsia="方正仿宋_GBK"/>
                <w:sz w:val="18"/>
                <w:szCs w:val="18"/>
              </w:rPr>
            </w:pPr>
            <w:r>
              <w:rPr>
                <w:rFonts w:ascii="Times New Roman" w:hAnsi="Times New Roman" w:eastAsia="方正仿宋_GBK"/>
                <w:sz w:val="18"/>
                <w:szCs w:val="18"/>
              </w:rPr>
              <w:t>西宁市中医院</w:t>
            </w:r>
          </w:p>
        </w:tc>
        <w:tc>
          <w:tcPr>
            <w:tcW w:w="1231" w:type="dxa"/>
            <w:noWrap w:val="0"/>
            <w:vAlign w:val="center"/>
          </w:tcPr>
          <w:p w14:paraId="72F131C5">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公益事业捐赠统一票据/行政事业单位资金往来结算票据</w:t>
            </w:r>
          </w:p>
        </w:tc>
      </w:tr>
      <w:tr w14:paraId="59D76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42" w:hRule="exact"/>
          <w:jc w:val="center"/>
        </w:trPr>
        <w:tc>
          <w:tcPr>
            <w:tcW w:w="465" w:type="dxa"/>
            <w:noWrap w:val="0"/>
            <w:vAlign w:val="center"/>
          </w:tcPr>
          <w:p w14:paraId="429D3B98">
            <w:pPr>
              <w:jc w:val="center"/>
              <w:rPr>
                <w:rFonts w:ascii="Times New Roman" w:hAnsi="Times New Roman"/>
                <w:sz w:val="18"/>
                <w:szCs w:val="18"/>
              </w:rPr>
            </w:pPr>
            <w:r>
              <w:rPr>
                <w:rFonts w:ascii="Times New Roman" w:hAnsi="Times New Roman"/>
                <w:sz w:val="18"/>
                <w:szCs w:val="18"/>
              </w:rPr>
              <w:t>22</w:t>
            </w:r>
          </w:p>
        </w:tc>
        <w:tc>
          <w:tcPr>
            <w:tcW w:w="658" w:type="dxa"/>
            <w:vMerge w:val="continue"/>
            <w:noWrap w:val="0"/>
            <w:vAlign w:val="center"/>
          </w:tcPr>
          <w:p w14:paraId="2354EE9A">
            <w:pPr>
              <w:spacing w:line="240" w:lineRule="exact"/>
              <w:rPr>
                <w:rFonts w:ascii="Times New Roman" w:hAnsi="Times New Roman" w:eastAsia="方正仿宋_GBK"/>
                <w:sz w:val="18"/>
                <w:szCs w:val="18"/>
              </w:rPr>
            </w:pPr>
          </w:p>
        </w:tc>
        <w:tc>
          <w:tcPr>
            <w:tcW w:w="1388" w:type="dxa"/>
            <w:noWrap w:val="0"/>
            <w:vAlign w:val="center"/>
          </w:tcPr>
          <w:p w14:paraId="1A0EE6EC">
            <w:pPr>
              <w:spacing w:line="240" w:lineRule="exact"/>
              <w:rPr>
                <w:rFonts w:ascii="Times New Roman" w:hAnsi="Times New Roman" w:eastAsia="方正仿宋_GBK"/>
                <w:sz w:val="18"/>
                <w:szCs w:val="18"/>
              </w:rPr>
            </w:pPr>
            <w:r>
              <w:rPr>
                <w:rFonts w:ascii="Times New Roman" w:hAnsi="Times New Roman" w:eastAsia="方正仿宋_GBK"/>
                <w:sz w:val="18"/>
                <w:szCs w:val="18"/>
              </w:rPr>
              <w:t>海东市民和县李二堡镇中心学校浴室改造项目</w:t>
            </w:r>
          </w:p>
        </w:tc>
        <w:tc>
          <w:tcPr>
            <w:tcW w:w="6520" w:type="dxa"/>
            <w:noWrap w:val="0"/>
            <w:vAlign w:val="center"/>
          </w:tcPr>
          <w:p w14:paraId="5FA1E31C">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购置大功率速热电热水器10台及并网用电缆、开关等设备。</w:t>
            </w:r>
          </w:p>
        </w:tc>
        <w:tc>
          <w:tcPr>
            <w:tcW w:w="567" w:type="dxa"/>
            <w:noWrap w:val="0"/>
            <w:vAlign w:val="center"/>
          </w:tcPr>
          <w:p w14:paraId="229BEB8E">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8</w:t>
            </w:r>
          </w:p>
        </w:tc>
        <w:tc>
          <w:tcPr>
            <w:tcW w:w="709" w:type="dxa"/>
            <w:noWrap w:val="0"/>
            <w:vAlign w:val="center"/>
          </w:tcPr>
          <w:p w14:paraId="0C8C6696">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w:t>
            </w:r>
          </w:p>
        </w:tc>
        <w:tc>
          <w:tcPr>
            <w:tcW w:w="1134" w:type="dxa"/>
            <w:noWrap w:val="0"/>
            <w:vAlign w:val="center"/>
          </w:tcPr>
          <w:p w14:paraId="75E15961">
            <w:pPr>
              <w:spacing w:line="240" w:lineRule="exact"/>
              <w:rPr>
                <w:rFonts w:ascii="Times New Roman" w:hAnsi="Times New Roman" w:eastAsia="方正仿宋_GBK"/>
                <w:sz w:val="18"/>
                <w:szCs w:val="18"/>
              </w:rPr>
            </w:pPr>
            <w:r>
              <w:rPr>
                <w:rFonts w:ascii="Times New Roman" w:hAnsi="Times New Roman" w:eastAsia="方正仿宋_GBK"/>
                <w:sz w:val="18"/>
                <w:szCs w:val="18"/>
              </w:rPr>
              <w:t>民和县李二堡镇中心学校</w:t>
            </w:r>
          </w:p>
        </w:tc>
        <w:tc>
          <w:tcPr>
            <w:tcW w:w="1231" w:type="dxa"/>
            <w:noWrap w:val="0"/>
            <w:vAlign w:val="center"/>
          </w:tcPr>
          <w:p w14:paraId="36A6FF79">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13F22C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20" w:hRule="exact"/>
          <w:jc w:val="center"/>
        </w:trPr>
        <w:tc>
          <w:tcPr>
            <w:tcW w:w="465" w:type="dxa"/>
            <w:noWrap w:val="0"/>
            <w:vAlign w:val="center"/>
          </w:tcPr>
          <w:p w14:paraId="7E29D59C">
            <w:pPr>
              <w:jc w:val="center"/>
              <w:rPr>
                <w:rFonts w:ascii="Times New Roman" w:hAnsi="Times New Roman"/>
                <w:sz w:val="18"/>
                <w:szCs w:val="18"/>
              </w:rPr>
            </w:pPr>
            <w:r>
              <w:rPr>
                <w:rFonts w:ascii="Times New Roman" w:hAnsi="Times New Roman"/>
                <w:sz w:val="18"/>
                <w:szCs w:val="18"/>
              </w:rPr>
              <w:t>23</w:t>
            </w:r>
          </w:p>
        </w:tc>
        <w:tc>
          <w:tcPr>
            <w:tcW w:w="658" w:type="dxa"/>
            <w:vMerge w:val="continue"/>
            <w:noWrap w:val="0"/>
            <w:vAlign w:val="center"/>
          </w:tcPr>
          <w:p w14:paraId="5A2E7E8E">
            <w:pPr>
              <w:spacing w:line="240" w:lineRule="exact"/>
              <w:rPr>
                <w:rFonts w:ascii="Times New Roman" w:hAnsi="Times New Roman" w:eastAsia="方正仿宋_GBK"/>
                <w:sz w:val="18"/>
                <w:szCs w:val="18"/>
              </w:rPr>
            </w:pPr>
          </w:p>
        </w:tc>
        <w:tc>
          <w:tcPr>
            <w:tcW w:w="1388" w:type="dxa"/>
            <w:noWrap w:val="0"/>
            <w:vAlign w:val="center"/>
          </w:tcPr>
          <w:p w14:paraId="38BC6B65">
            <w:pPr>
              <w:spacing w:line="240" w:lineRule="exact"/>
              <w:rPr>
                <w:rFonts w:ascii="Times New Roman" w:hAnsi="Times New Roman" w:eastAsia="方正仿宋_GBK"/>
                <w:sz w:val="18"/>
                <w:szCs w:val="18"/>
              </w:rPr>
            </w:pPr>
            <w:r>
              <w:rPr>
                <w:rFonts w:ascii="Times New Roman" w:hAnsi="Times New Roman" w:eastAsia="方正仿宋_GBK"/>
                <w:sz w:val="18"/>
                <w:szCs w:val="18"/>
              </w:rPr>
              <w:t>西宁市湟中区大才回族乡下白崖小学食堂改造</w:t>
            </w:r>
          </w:p>
        </w:tc>
        <w:tc>
          <w:tcPr>
            <w:tcW w:w="6520" w:type="dxa"/>
            <w:noWrap w:val="0"/>
            <w:vAlign w:val="center"/>
          </w:tcPr>
          <w:p w14:paraId="44445C37">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学校无食堂，部分学生午饭由学生家长送，大多数靠课发营养食品，现因停止供应牛奶和水果等课间配餐，学生无法就餐，为解决学生中午就餐困难的现状，现决定将教学楼一楼会议室加两个卫生间改造为简易食堂。改建内容包括上下水改造，墙面贴瓷砖、吊顶、各种操作间铝合金隔断、电路改造、设备购置压面机1台、和面机1台、蒸箱、六门冰柜，合计资金15万元。改造完成后能满足369名学生和27名教师就餐，让学生享受国家补助，吃上一顿热餐，感受国家的关爱。</w:t>
            </w:r>
          </w:p>
        </w:tc>
        <w:tc>
          <w:tcPr>
            <w:tcW w:w="567" w:type="dxa"/>
            <w:noWrap w:val="0"/>
            <w:vAlign w:val="center"/>
          </w:tcPr>
          <w:p w14:paraId="6C0472FD">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w:t>
            </w:r>
          </w:p>
        </w:tc>
        <w:tc>
          <w:tcPr>
            <w:tcW w:w="709" w:type="dxa"/>
            <w:noWrap w:val="0"/>
            <w:vAlign w:val="center"/>
          </w:tcPr>
          <w:p w14:paraId="17E12EA6">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w:t>
            </w:r>
          </w:p>
        </w:tc>
        <w:tc>
          <w:tcPr>
            <w:tcW w:w="1134" w:type="dxa"/>
            <w:noWrap w:val="0"/>
            <w:vAlign w:val="center"/>
          </w:tcPr>
          <w:p w14:paraId="33C90468">
            <w:pPr>
              <w:spacing w:line="240" w:lineRule="exact"/>
              <w:rPr>
                <w:rFonts w:ascii="Times New Roman" w:hAnsi="Times New Roman" w:eastAsia="方正仿宋_GBK"/>
                <w:sz w:val="18"/>
                <w:szCs w:val="18"/>
              </w:rPr>
            </w:pPr>
            <w:r>
              <w:rPr>
                <w:rFonts w:ascii="Times New Roman" w:hAnsi="Times New Roman" w:eastAsia="方正仿宋_GBK"/>
                <w:sz w:val="18"/>
                <w:szCs w:val="18"/>
              </w:rPr>
              <w:t>青海省西宁市湟中区大才回族乡中心学校</w:t>
            </w:r>
          </w:p>
        </w:tc>
        <w:tc>
          <w:tcPr>
            <w:tcW w:w="1231" w:type="dxa"/>
            <w:noWrap w:val="0"/>
            <w:vAlign w:val="center"/>
          </w:tcPr>
          <w:p w14:paraId="2378BAAF">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43878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2" w:hRule="exact"/>
          <w:jc w:val="center"/>
        </w:trPr>
        <w:tc>
          <w:tcPr>
            <w:tcW w:w="465" w:type="dxa"/>
            <w:noWrap w:val="0"/>
            <w:vAlign w:val="center"/>
          </w:tcPr>
          <w:p w14:paraId="584BB5A8">
            <w:pPr>
              <w:jc w:val="center"/>
              <w:rPr>
                <w:rFonts w:ascii="Times New Roman" w:hAnsi="Times New Roman"/>
                <w:sz w:val="18"/>
                <w:szCs w:val="18"/>
              </w:rPr>
            </w:pPr>
            <w:r>
              <w:rPr>
                <w:rFonts w:ascii="Times New Roman" w:hAnsi="Times New Roman"/>
                <w:sz w:val="18"/>
                <w:szCs w:val="18"/>
              </w:rPr>
              <w:t>24</w:t>
            </w:r>
          </w:p>
        </w:tc>
        <w:tc>
          <w:tcPr>
            <w:tcW w:w="658" w:type="dxa"/>
            <w:vMerge w:val="continue"/>
            <w:noWrap w:val="0"/>
            <w:vAlign w:val="center"/>
          </w:tcPr>
          <w:p w14:paraId="4A27317A">
            <w:pPr>
              <w:spacing w:line="240" w:lineRule="exact"/>
              <w:rPr>
                <w:rFonts w:ascii="Times New Roman" w:hAnsi="Times New Roman" w:eastAsia="方正仿宋_GBK"/>
                <w:sz w:val="18"/>
                <w:szCs w:val="18"/>
              </w:rPr>
            </w:pPr>
          </w:p>
        </w:tc>
        <w:tc>
          <w:tcPr>
            <w:tcW w:w="1388" w:type="dxa"/>
            <w:noWrap w:val="0"/>
            <w:vAlign w:val="center"/>
          </w:tcPr>
          <w:p w14:paraId="272D16D6">
            <w:pPr>
              <w:spacing w:line="240" w:lineRule="exact"/>
              <w:rPr>
                <w:rFonts w:ascii="Times New Roman" w:hAnsi="Times New Roman" w:eastAsia="方正仿宋_GBK"/>
                <w:sz w:val="18"/>
                <w:szCs w:val="18"/>
              </w:rPr>
            </w:pPr>
            <w:r>
              <w:rPr>
                <w:rFonts w:ascii="Times New Roman" w:hAnsi="Times New Roman" w:eastAsia="方正仿宋_GBK"/>
                <w:sz w:val="18"/>
                <w:szCs w:val="18"/>
              </w:rPr>
              <w:t>海南州兴海县敬老院维修项目</w:t>
            </w:r>
          </w:p>
        </w:tc>
        <w:tc>
          <w:tcPr>
            <w:tcW w:w="6520" w:type="dxa"/>
            <w:noWrap w:val="0"/>
            <w:vAlign w:val="center"/>
          </w:tcPr>
          <w:p w14:paraId="631B0A9C">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西侧二楼电路改造、墙体抹灰粉刷，平房、封闭维修、花池瓷砖修复等。</w:t>
            </w:r>
          </w:p>
        </w:tc>
        <w:tc>
          <w:tcPr>
            <w:tcW w:w="567" w:type="dxa"/>
            <w:noWrap w:val="0"/>
            <w:vAlign w:val="center"/>
          </w:tcPr>
          <w:p w14:paraId="21EFCF49">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w:t>
            </w:r>
          </w:p>
        </w:tc>
        <w:tc>
          <w:tcPr>
            <w:tcW w:w="709" w:type="dxa"/>
            <w:noWrap w:val="0"/>
            <w:vAlign w:val="center"/>
          </w:tcPr>
          <w:p w14:paraId="02A207DA">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w:t>
            </w:r>
          </w:p>
        </w:tc>
        <w:tc>
          <w:tcPr>
            <w:tcW w:w="1134" w:type="dxa"/>
            <w:noWrap w:val="0"/>
            <w:vAlign w:val="center"/>
          </w:tcPr>
          <w:p w14:paraId="18056F86">
            <w:pPr>
              <w:spacing w:line="240" w:lineRule="exact"/>
              <w:rPr>
                <w:rFonts w:ascii="Times New Roman" w:hAnsi="Times New Roman" w:eastAsia="方正仿宋_GBK"/>
                <w:sz w:val="18"/>
                <w:szCs w:val="18"/>
              </w:rPr>
            </w:pPr>
            <w:r>
              <w:rPr>
                <w:rFonts w:ascii="Times New Roman" w:hAnsi="Times New Roman" w:eastAsia="方正仿宋_GBK"/>
                <w:sz w:val="18"/>
                <w:szCs w:val="18"/>
              </w:rPr>
              <w:t>兴海县民政局</w:t>
            </w:r>
          </w:p>
        </w:tc>
        <w:tc>
          <w:tcPr>
            <w:tcW w:w="1231" w:type="dxa"/>
            <w:noWrap w:val="0"/>
            <w:vAlign w:val="center"/>
          </w:tcPr>
          <w:p w14:paraId="4F9A74EF">
            <w:pPr>
              <w:spacing w:line="180" w:lineRule="exact"/>
              <w:rPr>
                <w:rFonts w:ascii="Times New Roman" w:hAnsi="Times New Roman" w:eastAsia="方正仿宋_GBK"/>
                <w:sz w:val="18"/>
                <w:szCs w:val="18"/>
              </w:rPr>
            </w:pPr>
            <w:r>
              <w:rPr>
                <w:rFonts w:ascii="Times New Roman" w:hAnsi="Times New Roman" w:eastAsia="方正仿宋_GBK"/>
                <w:sz w:val="18"/>
                <w:szCs w:val="18"/>
              </w:rPr>
              <w:t>行政事业单位资金往来结算票据</w:t>
            </w:r>
          </w:p>
        </w:tc>
      </w:tr>
      <w:tr w14:paraId="29262E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00" w:hRule="exact"/>
          <w:jc w:val="center"/>
        </w:trPr>
        <w:tc>
          <w:tcPr>
            <w:tcW w:w="465" w:type="dxa"/>
            <w:noWrap w:val="0"/>
            <w:vAlign w:val="center"/>
          </w:tcPr>
          <w:p w14:paraId="2D45B8A5">
            <w:pPr>
              <w:jc w:val="center"/>
              <w:rPr>
                <w:rFonts w:ascii="Times New Roman" w:hAnsi="Times New Roman"/>
                <w:sz w:val="18"/>
                <w:szCs w:val="18"/>
              </w:rPr>
            </w:pPr>
            <w:r>
              <w:rPr>
                <w:rFonts w:ascii="Times New Roman" w:hAnsi="Times New Roman"/>
                <w:sz w:val="18"/>
                <w:szCs w:val="18"/>
              </w:rPr>
              <w:t>25</w:t>
            </w:r>
          </w:p>
        </w:tc>
        <w:tc>
          <w:tcPr>
            <w:tcW w:w="658" w:type="dxa"/>
            <w:vMerge w:val="continue"/>
            <w:noWrap w:val="0"/>
            <w:vAlign w:val="center"/>
          </w:tcPr>
          <w:p w14:paraId="55AF4746">
            <w:pPr>
              <w:spacing w:line="240" w:lineRule="exact"/>
              <w:rPr>
                <w:rFonts w:ascii="Times New Roman" w:hAnsi="Times New Roman" w:eastAsia="方正仿宋_GBK"/>
                <w:sz w:val="18"/>
                <w:szCs w:val="18"/>
              </w:rPr>
            </w:pPr>
          </w:p>
        </w:tc>
        <w:tc>
          <w:tcPr>
            <w:tcW w:w="1388" w:type="dxa"/>
            <w:noWrap w:val="0"/>
            <w:vAlign w:val="center"/>
          </w:tcPr>
          <w:p w14:paraId="6BC53600">
            <w:pPr>
              <w:spacing w:line="240" w:lineRule="exact"/>
              <w:rPr>
                <w:rFonts w:hint="eastAsia" w:ascii="Times New Roman" w:hAnsi="Times New Roman" w:eastAsia="方正仿宋_GBK"/>
                <w:sz w:val="18"/>
                <w:szCs w:val="18"/>
              </w:rPr>
            </w:pPr>
            <w:r>
              <w:rPr>
                <w:rFonts w:ascii="Times New Roman" w:hAnsi="Times New Roman" w:eastAsia="方正仿宋_GBK"/>
                <w:sz w:val="18"/>
                <w:szCs w:val="18"/>
              </w:rPr>
              <w:t>海南州兴海县曲什安中心卫生院抢救室设备采购</w:t>
            </w:r>
          </w:p>
        </w:tc>
        <w:tc>
          <w:tcPr>
            <w:tcW w:w="6520" w:type="dxa"/>
            <w:noWrap w:val="0"/>
            <w:vAlign w:val="center"/>
          </w:tcPr>
          <w:p w14:paraId="152C7FAA">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拟采购兴海县曲什安中心卫生院心电监护仪1台、除颤仪1台。</w:t>
            </w:r>
          </w:p>
        </w:tc>
        <w:tc>
          <w:tcPr>
            <w:tcW w:w="567" w:type="dxa"/>
            <w:noWrap w:val="0"/>
            <w:vAlign w:val="center"/>
          </w:tcPr>
          <w:p w14:paraId="351FC8D3">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w:t>
            </w:r>
          </w:p>
        </w:tc>
        <w:tc>
          <w:tcPr>
            <w:tcW w:w="709" w:type="dxa"/>
            <w:noWrap w:val="0"/>
            <w:vAlign w:val="center"/>
          </w:tcPr>
          <w:p w14:paraId="4ABD7ADC">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w:t>
            </w:r>
          </w:p>
        </w:tc>
        <w:tc>
          <w:tcPr>
            <w:tcW w:w="1134" w:type="dxa"/>
            <w:noWrap w:val="0"/>
            <w:vAlign w:val="center"/>
          </w:tcPr>
          <w:p w14:paraId="40C3E0A6">
            <w:pPr>
              <w:spacing w:line="240" w:lineRule="exact"/>
              <w:rPr>
                <w:rFonts w:ascii="Times New Roman" w:hAnsi="Times New Roman" w:eastAsia="方正仿宋_GBK"/>
                <w:sz w:val="18"/>
                <w:szCs w:val="18"/>
              </w:rPr>
            </w:pPr>
            <w:r>
              <w:rPr>
                <w:rFonts w:ascii="Times New Roman" w:hAnsi="Times New Roman" w:eastAsia="方正仿宋_GBK"/>
                <w:sz w:val="18"/>
                <w:szCs w:val="18"/>
              </w:rPr>
              <w:t>兴海县曲什安中心卫生院</w:t>
            </w:r>
          </w:p>
        </w:tc>
        <w:tc>
          <w:tcPr>
            <w:tcW w:w="1231" w:type="dxa"/>
            <w:noWrap w:val="0"/>
            <w:vAlign w:val="center"/>
          </w:tcPr>
          <w:p w14:paraId="6554049F">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69D72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42" w:hRule="exact"/>
          <w:jc w:val="center"/>
        </w:trPr>
        <w:tc>
          <w:tcPr>
            <w:tcW w:w="465" w:type="dxa"/>
            <w:noWrap w:val="0"/>
            <w:vAlign w:val="center"/>
          </w:tcPr>
          <w:p w14:paraId="320E2597">
            <w:pPr>
              <w:jc w:val="center"/>
              <w:rPr>
                <w:rFonts w:ascii="Times New Roman" w:hAnsi="Times New Roman"/>
                <w:sz w:val="18"/>
                <w:szCs w:val="18"/>
              </w:rPr>
            </w:pPr>
            <w:r>
              <w:rPr>
                <w:rFonts w:ascii="Times New Roman" w:hAnsi="Times New Roman"/>
                <w:sz w:val="18"/>
                <w:szCs w:val="18"/>
              </w:rPr>
              <w:t>26</w:t>
            </w:r>
          </w:p>
        </w:tc>
        <w:tc>
          <w:tcPr>
            <w:tcW w:w="658" w:type="dxa"/>
            <w:vMerge w:val="continue"/>
            <w:noWrap w:val="0"/>
            <w:vAlign w:val="center"/>
          </w:tcPr>
          <w:p w14:paraId="20A5B112">
            <w:pPr>
              <w:spacing w:line="240" w:lineRule="exact"/>
              <w:rPr>
                <w:rFonts w:ascii="Times New Roman" w:hAnsi="Times New Roman" w:eastAsia="方正仿宋_GBK"/>
                <w:sz w:val="18"/>
                <w:szCs w:val="18"/>
              </w:rPr>
            </w:pPr>
          </w:p>
        </w:tc>
        <w:tc>
          <w:tcPr>
            <w:tcW w:w="1388" w:type="dxa"/>
            <w:noWrap w:val="0"/>
            <w:vAlign w:val="center"/>
          </w:tcPr>
          <w:p w14:paraId="3F99ED58">
            <w:pPr>
              <w:spacing w:line="240" w:lineRule="exact"/>
              <w:rPr>
                <w:rFonts w:ascii="Times New Roman" w:hAnsi="Times New Roman" w:eastAsia="方正仿宋_GBK"/>
                <w:sz w:val="18"/>
                <w:szCs w:val="18"/>
              </w:rPr>
            </w:pPr>
            <w:r>
              <w:rPr>
                <w:rFonts w:ascii="Times New Roman" w:hAnsi="Times New Roman" w:eastAsia="方正仿宋_GBK"/>
                <w:sz w:val="18"/>
                <w:szCs w:val="18"/>
              </w:rPr>
              <w:t>海南州贵德县困境儿童学习环境提升改造</w:t>
            </w:r>
          </w:p>
        </w:tc>
        <w:tc>
          <w:tcPr>
            <w:tcW w:w="6520" w:type="dxa"/>
            <w:noWrap w:val="0"/>
            <w:vAlign w:val="center"/>
          </w:tcPr>
          <w:p w14:paraId="72B0EDA9">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重点为困境儿童家庭（6-8户）改造独立学习空间，实施地面、墙面、顶面改造，营造温暖、整洁、明亮、安全的学习环境，配备书桌、台灯、衣柜等基本学习及生活用品。</w:t>
            </w:r>
          </w:p>
        </w:tc>
        <w:tc>
          <w:tcPr>
            <w:tcW w:w="567" w:type="dxa"/>
            <w:noWrap w:val="0"/>
            <w:vAlign w:val="center"/>
          </w:tcPr>
          <w:p w14:paraId="54521014">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w:t>
            </w:r>
          </w:p>
        </w:tc>
        <w:tc>
          <w:tcPr>
            <w:tcW w:w="709" w:type="dxa"/>
            <w:noWrap w:val="0"/>
            <w:vAlign w:val="center"/>
          </w:tcPr>
          <w:p w14:paraId="7DBD1DFE">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719FA968">
            <w:pPr>
              <w:spacing w:line="240" w:lineRule="exact"/>
              <w:rPr>
                <w:rFonts w:ascii="Times New Roman" w:hAnsi="Times New Roman" w:eastAsia="方正仿宋_GBK"/>
                <w:sz w:val="18"/>
                <w:szCs w:val="18"/>
              </w:rPr>
            </w:pPr>
            <w:r>
              <w:rPr>
                <w:rFonts w:ascii="Times New Roman" w:hAnsi="Times New Roman" w:eastAsia="方正仿宋_GBK"/>
                <w:sz w:val="18"/>
                <w:szCs w:val="18"/>
              </w:rPr>
              <w:t>共青团贵德县委员会</w:t>
            </w:r>
          </w:p>
        </w:tc>
        <w:tc>
          <w:tcPr>
            <w:tcW w:w="1231" w:type="dxa"/>
            <w:noWrap w:val="0"/>
            <w:vAlign w:val="center"/>
          </w:tcPr>
          <w:p w14:paraId="4F383E0C">
            <w:pPr>
              <w:spacing w:line="180" w:lineRule="exact"/>
              <w:rPr>
                <w:rFonts w:ascii="Times New Roman" w:hAnsi="Times New Roman" w:eastAsia="方正仿宋_GBK"/>
                <w:sz w:val="18"/>
                <w:szCs w:val="18"/>
              </w:rPr>
            </w:pPr>
            <w:r>
              <w:rPr>
                <w:rFonts w:ascii="Times New Roman" w:hAnsi="Times New Roman" w:eastAsia="方正仿宋_GBK"/>
                <w:sz w:val="18"/>
                <w:szCs w:val="18"/>
              </w:rPr>
              <w:t>行政事业单位资金往来结算票据</w:t>
            </w:r>
          </w:p>
        </w:tc>
      </w:tr>
      <w:tr w14:paraId="666A0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42" w:hRule="exact"/>
          <w:jc w:val="center"/>
        </w:trPr>
        <w:tc>
          <w:tcPr>
            <w:tcW w:w="465" w:type="dxa"/>
            <w:noWrap w:val="0"/>
            <w:vAlign w:val="center"/>
          </w:tcPr>
          <w:p w14:paraId="54CB7DDB">
            <w:pPr>
              <w:jc w:val="center"/>
              <w:rPr>
                <w:rFonts w:ascii="Times New Roman" w:hAnsi="Times New Roman"/>
                <w:sz w:val="18"/>
                <w:szCs w:val="18"/>
              </w:rPr>
            </w:pPr>
            <w:r>
              <w:rPr>
                <w:rFonts w:ascii="Times New Roman" w:hAnsi="Times New Roman"/>
                <w:sz w:val="18"/>
                <w:szCs w:val="18"/>
              </w:rPr>
              <w:t>27</w:t>
            </w:r>
          </w:p>
        </w:tc>
        <w:tc>
          <w:tcPr>
            <w:tcW w:w="658" w:type="dxa"/>
            <w:vMerge w:val="continue"/>
            <w:noWrap w:val="0"/>
            <w:vAlign w:val="center"/>
          </w:tcPr>
          <w:p w14:paraId="1B9F91AA">
            <w:pPr>
              <w:spacing w:line="240" w:lineRule="exact"/>
              <w:rPr>
                <w:rFonts w:ascii="Times New Roman" w:hAnsi="Times New Roman" w:eastAsia="方正仿宋_GBK"/>
                <w:sz w:val="18"/>
                <w:szCs w:val="18"/>
              </w:rPr>
            </w:pPr>
          </w:p>
        </w:tc>
        <w:tc>
          <w:tcPr>
            <w:tcW w:w="1388" w:type="dxa"/>
            <w:noWrap w:val="0"/>
            <w:vAlign w:val="center"/>
          </w:tcPr>
          <w:p w14:paraId="0AF04AAF">
            <w:pPr>
              <w:spacing w:line="240" w:lineRule="exact"/>
              <w:rPr>
                <w:rFonts w:ascii="Times New Roman" w:hAnsi="Times New Roman" w:eastAsia="方正仿宋_GBK"/>
                <w:sz w:val="18"/>
                <w:szCs w:val="18"/>
              </w:rPr>
            </w:pPr>
            <w:r>
              <w:rPr>
                <w:rFonts w:ascii="Times New Roman" w:hAnsi="Times New Roman" w:eastAsia="方正仿宋_GBK"/>
                <w:sz w:val="18"/>
                <w:szCs w:val="18"/>
              </w:rPr>
              <w:t>海南州贵南县中学学生食堂设备购置</w:t>
            </w:r>
          </w:p>
        </w:tc>
        <w:tc>
          <w:tcPr>
            <w:tcW w:w="6520" w:type="dxa"/>
            <w:noWrap w:val="0"/>
            <w:vAlign w:val="center"/>
          </w:tcPr>
          <w:p w14:paraId="46CB6CBD">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为贵南县中学学生食堂购置餐具清洗消毒设备及其附属设施，提升学生就餐卫生</w:t>
            </w:r>
            <w:r>
              <w:rPr>
                <w:rFonts w:hint="eastAsia" w:ascii="Times New Roman" w:hAnsi="Times New Roman" w:eastAsia="方正仿宋_GBK"/>
                <w:sz w:val="18"/>
                <w:szCs w:val="18"/>
              </w:rPr>
              <w:t>条件</w:t>
            </w:r>
            <w:r>
              <w:rPr>
                <w:rFonts w:ascii="Times New Roman" w:hAnsi="Times New Roman" w:eastAsia="方正仿宋_GBK"/>
                <w:sz w:val="18"/>
                <w:szCs w:val="18"/>
              </w:rPr>
              <w:t>。</w:t>
            </w:r>
          </w:p>
        </w:tc>
        <w:tc>
          <w:tcPr>
            <w:tcW w:w="567" w:type="dxa"/>
            <w:noWrap w:val="0"/>
            <w:vAlign w:val="center"/>
          </w:tcPr>
          <w:p w14:paraId="6C7F4E51">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w:t>
            </w:r>
          </w:p>
        </w:tc>
        <w:tc>
          <w:tcPr>
            <w:tcW w:w="709" w:type="dxa"/>
            <w:noWrap w:val="0"/>
            <w:vAlign w:val="center"/>
          </w:tcPr>
          <w:p w14:paraId="29FBD2D6">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w:t>
            </w:r>
          </w:p>
        </w:tc>
        <w:tc>
          <w:tcPr>
            <w:tcW w:w="1134" w:type="dxa"/>
            <w:noWrap w:val="0"/>
            <w:vAlign w:val="center"/>
          </w:tcPr>
          <w:p w14:paraId="68B1E9D2">
            <w:pPr>
              <w:spacing w:line="180" w:lineRule="exact"/>
              <w:rPr>
                <w:rFonts w:ascii="Times New Roman" w:hAnsi="Times New Roman" w:eastAsia="方正仿宋_GBK"/>
                <w:sz w:val="18"/>
                <w:szCs w:val="18"/>
              </w:rPr>
            </w:pPr>
            <w:r>
              <w:rPr>
                <w:rFonts w:ascii="Times New Roman" w:hAnsi="Times New Roman" w:eastAsia="方正仿宋_GBK"/>
                <w:sz w:val="18"/>
                <w:szCs w:val="18"/>
              </w:rPr>
              <w:t>贵南县人民政府（贵南县教育局）</w:t>
            </w:r>
          </w:p>
        </w:tc>
        <w:tc>
          <w:tcPr>
            <w:tcW w:w="1231" w:type="dxa"/>
            <w:noWrap w:val="0"/>
            <w:vAlign w:val="center"/>
          </w:tcPr>
          <w:p w14:paraId="63F394BD">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1DADD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exact"/>
          <w:jc w:val="center"/>
        </w:trPr>
        <w:tc>
          <w:tcPr>
            <w:tcW w:w="465" w:type="dxa"/>
            <w:noWrap w:val="0"/>
            <w:vAlign w:val="center"/>
          </w:tcPr>
          <w:p w14:paraId="47DBE217">
            <w:pPr>
              <w:jc w:val="center"/>
              <w:rPr>
                <w:rFonts w:ascii="Times New Roman" w:hAnsi="Times New Roman"/>
                <w:sz w:val="18"/>
                <w:szCs w:val="18"/>
              </w:rPr>
            </w:pPr>
            <w:r>
              <w:rPr>
                <w:rFonts w:ascii="Times New Roman" w:hAnsi="Times New Roman"/>
                <w:sz w:val="18"/>
                <w:szCs w:val="18"/>
              </w:rPr>
              <w:t>28</w:t>
            </w:r>
          </w:p>
        </w:tc>
        <w:tc>
          <w:tcPr>
            <w:tcW w:w="658" w:type="dxa"/>
            <w:vMerge w:val="continue"/>
            <w:noWrap w:val="0"/>
            <w:vAlign w:val="center"/>
          </w:tcPr>
          <w:p w14:paraId="00FE972F">
            <w:pPr>
              <w:spacing w:line="240" w:lineRule="exact"/>
              <w:rPr>
                <w:rFonts w:ascii="Times New Roman" w:hAnsi="Times New Roman" w:eastAsia="方正仿宋_GBK"/>
                <w:sz w:val="18"/>
                <w:szCs w:val="18"/>
              </w:rPr>
            </w:pPr>
          </w:p>
        </w:tc>
        <w:tc>
          <w:tcPr>
            <w:tcW w:w="1388" w:type="dxa"/>
            <w:noWrap w:val="0"/>
            <w:vAlign w:val="center"/>
          </w:tcPr>
          <w:p w14:paraId="47E2F39C">
            <w:pPr>
              <w:spacing w:line="240" w:lineRule="exact"/>
              <w:rPr>
                <w:rFonts w:ascii="Times New Roman" w:hAnsi="Times New Roman" w:eastAsia="方正仿宋_GBK"/>
                <w:sz w:val="18"/>
                <w:szCs w:val="18"/>
              </w:rPr>
            </w:pPr>
            <w:r>
              <w:rPr>
                <w:rFonts w:ascii="Times New Roman" w:hAnsi="Times New Roman" w:eastAsia="方正仿宋_GBK"/>
                <w:sz w:val="18"/>
                <w:szCs w:val="18"/>
              </w:rPr>
              <w:t>海南州贵南县学生课桌椅购置</w:t>
            </w:r>
          </w:p>
        </w:tc>
        <w:tc>
          <w:tcPr>
            <w:tcW w:w="6520" w:type="dxa"/>
            <w:noWrap w:val="0"/>
            <w:vAlign w:val="center"/>
          </w:tcPr>
          <w:p w14:paraId="2ED4B752">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为贵南县部分中小学购置课桌椅，提升学生学习环境。</w:t>
            </w:r>
          </w:p>
        </w:tc>
        <w:tc>
          <w:tcPr>
            <w:tcW w:w="567" w:type="dxa"/>
            <w:noWrap w:val="0"/>
            <w:vAlign w:val="center"/>
          </w:tcPr>
          <w:p w14:paraId="0AF1DFD8">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w:t>
            </w:r>
          </w:p>
        </w:tc>
        <w:tc>
          <w:tcPr>
            <w:tcW w:w="709" w:type="dxa"/>
            <w:noWrap w:val="0"/>
            <w:vAlign w:val="center"/>
          </w:tcPr>
          <w:p w14:paraId="6D5D1176">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w:t>
            </w:r>
          </w:p>
        </w:tc>
        <w:tc>
          <w:tcPr>
            <w:tcW w:w="1134" w:type="dxa"/>
            <w:noWrap w:val="0"/>
            <w:vAlign w:val="center"/>
          </w:tcPr>
          <w:p w14:paraId="35F07958">
            <w:pPr>
              <w:spacing w:line="180" w:lineRule="exact"/>
              <w:rPr>
                <w:rFonts w:ascii="Times New Roman" w:hAnsi="Times New Roman" w:eastAsia="方正仿宋_GBK"/>
                <w:sz w:val="18"/>
                <w:szCs w:val="18"/>
              </w:rPr>
            </w:pPr>
            <w:r>
              <w:rPr>
                <w:rFonts w:ascii="Times New Roman" w:hAnsi="Times New Roman" w:eastAsia="方正仿宋_GBK"/>
                <w:sz w:val="18"/>
                <w:szCs w:val="18"/>
              </w:rPr>
              <w:t>贵南县人民政府（贵南县教育局）</w:t>
            </w:r>
          </w:p>
        </w:tc>
        <w:tc>
          <w:tcPr>
            <w:tcW w:w="1231" w:type="dxa"/>
            <w:noWrap w:val="0"/>
            <w:vAlign w:val="center"/>
          </w:tcPr>
          <w:p w14:paraId="40BAA2B3">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2D57F6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5" w:hRule="exact"/>
          <w:jc w:val="center"/>
        </w:trPr>
        <w:tc>
          <w:tcPr>
            <w:tcW w:w="465" w:type="dxa"/>
            <w:noWrap w:val="0"/>
            <w:vAlign w:val="center"/>
          </w:tcPr>
          <w:p w14:paraId="46652E5C">
            <w:pPr>
              <w:jc w:val="center"/>
              <w:rPr>
                <w:rFonts w:ascii="Times New Roman" w:hAnsi="Times New Roman"/>
                <w:sz w:val="18"/>
                <w:szCs w:val="18"/>
              </w:rPr>
            </w:pPr>
            <w:r>
              <w:rPr>
                <w:rFonts w:ascii="Times New Roman" w:hAnsi="Times New Roman"/>
                <w:sz w:val="18"/>
                <w:szCs w:val="18"/>
              </w:rPr>
              <w:t>29</w:t>
            </w:r>
          </w:p>
        </w:tc>
        <w:tc>
          <w:tcPr>
            <w:tcW w:w="658" w:type="dxa"/>
            <w:vMerge w:val="continue"/>
            <w:noWrap w:val="0"/>
            <w:vAlign w:val="center"/>
          </w:tcPr>
          <w:p w14:paraId="33CAFA9C">
            <w:pPr>
              <w:spacing w:line="240" w:lineRule="exact"/>
              <w:rPr>
                <w:rFonts w:ascii="Times New Roman" w:hAnsi="Times New Roman" w:eastAsia="方正仿宋_GBK"/>
                <w:sz w:val="18"/>
                <w:szCs w:val="18"/>
              </w:rPr>
            </w:pPr>
          </w:p>
        </w:tc>
        <w:tc>
          <w:tcPr>
            <w:tcW w:w="1388" w:type="dxa"/>
            <w:noWrap w:val="0"/>
            <w:vAlign w:val="center"/>
          </w:tcPr>
          <w:p w14:paraId="3CA52E9B">
            <w:pPr>
              <w:spacing w:line="240" w:lineRule="exact"/>
              <w:rPr>
                <w:rFonts w:ascii="Times New Roman" w:hAnsi="Times New Roman" w:eastAsia="方正仿宋_GBK"/>
                <w:sz w:val="18"/>
                <w:szCs w:val="18"/>
              </w:rPr>
            </w:pPr>
            <w:r>
              <w:rPr>
                <w:rFonts w:ascii="Times New Roman" w:hAnsi="Times New Roman" w:eastAsia="方正仿宋_GBK"/>
                <w:sz w:val="18"/>
                <w:szCs w:val="18"/>
              </w:rPr>
              <w:t>海南州同德县学生资助及奖学金</w:t>
            </w:r>
          </w:p>
        </w:tc>
        <w:tc>
          <w:tcPr>
            <w:tcW w:w="6520" w:type="dxa"/>
            <w:noWrap w:val="0"/>
            <w:vAlign w:val="center"/>
          </w:tcPr>
          <w:p w14:paraId="6F2CAAFA">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重点贫困生资助和成绩优异及进步奖学金</w:t>
            </w:r>
            <w:r>
              <w:rPr>
                <w:rFonts w:hint="eastAsia" w:ascii="Times New Roman" w:hAnsi="Times New Roman" w:eastAsia="方正仿宋_GBK"/>
                <w:sz w:val="18"/>
                <w:szCs w:val="18"/>
              </w:rPr>
              <w:t>。</w:t>
            </w:r>
          </w:p>
        </w:tc>
        <w:tc>
          <w:tcPr>
            <w:tcW w:w="567" w:type="dxa"/>
            <w:noWrap w:val="0"/>
            <w:vAlign w:val="center"/>
          </w:tcPr>
          <w:p w14:paraId="1617F60E">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709" w:type="dxa"/>
            <w:noWrap w:val="0"/>
            <w:vAlign w:val="center"/>
          </w:tcPr>
          <w:p w14:paraId="3B0C30DC">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w:t>
            </w:r>
          </w:p>
        </w:tc>
        <w:tc>
          <w:tcPr>
            <w:tcW w:w="1134" w:type="dxa"/>
            <w:noWrap w:val="0"/>
            <w:vAlign w:val="center"/>
          </w:tcPr>
          <w:p w14:paraId="6DDBC6A8">
            <w:pPr>
              <w:spacing w:line="240" w:lineRule="exact"/>
              <w:rPr>
                <w:rFonts w:ascii="Times New Roman" w:hAnsi="Times New Roman" w:eastAsia="方正仿宋_GBK"/>
                <w:sz w:val="18"/>
                <w:szCs w:val="18"/>
              </w:rPr>
            </w:pPr>
            <w:r>
              <w:rPr>
                <w:rFonts w:ascii="Times New Roman" w:hAnsi="Times New Roman" w:eastAsia="方正仿宋_GBK"/>
                <w:sz w:val="18"/>
                <w:szCs w:val="18"/>
              </w:rPr>
              <w:t>海南州第五民族高级中学</w:t>
            </w:r>
          </w:p>
        </w:tc>
        <w:tc>
          <w:tcPr>
            <w:tcW w:w="1231" w:type="dxa"/>
            <w:noWrap w:val="0"/>
            <w:vAlign w:val="center"/>
          </w:tcPr>
          <w:p w14:paraId="2D04596F">
            <w:pPr>
              <w:spacing w:line="180" w:lineRule="exact"/>
              <w:rPr>
                <w:rFonts w:ascii="Times New Roman" w:hAnsi="Times New Roman" w:eastAsia="方正仿宋_GBK"/>
                <w:sz w:val="18"/>
                <w:szCs w:val="18"/>
              </w:rPr>
            </w:pPr>
            <w:r>
              <w:rPr>
                <w:rFonts w:ascii="Times New Roman" w:hAnsi="Times New Roman" w:eastAsia="方正仿宋_GBK"/>
                <w:sz w:val="18"/>
                <w:szCs w:val="18"/>
              </w:rPr>
              <w:t>行政事业单位资金往来结算票据</w:t>
            </w:r>
          </w:p>
        </w:tc>
      </w:tr>
      <w:tr w14:paraId="26F0A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91" w:hRule="exact"/>
          <w:jc w:val="center"/>
        </w:trPr>
        <w:tc>
          <w:tcPr>
            <w:tcW w:w="465" w:type="dxa"/>
            <w:noWrap w:val="0"/>
            <w:vAlign w:val="center"/>
          </w:tcPr>
          <w:p w14:paraId="3EEF0EA8">
            <w:pPr>
              <w:jc w:val="center"/>
              <w:rPr>
                <w:rFonts w:ascii="Times New Roman" w:hAnsi="Times New Roman"/>
                <w:sz w:val="18"/>
                <w:szCs w:val="18"/>
              </w:rPr>
            </w:pPr>
            <w:r>
              <w:rPr>
                <w:rFonts w:ascii="Times New Roman" w:hAnsi="Times New Roman"/>
                <w:sz w:val="18"/>
                <w:szCs w:val="18"/>
              </w:rPr>
              <w:t>30</w:t>
            </w:r>
          </w:p>
        </w:tc>
        <w:tc>
          <w:tcPr>
            <w:tcW w:w="658" w:type="dxa"/>
            <w:vMerge w:val="restart"/>
            <w:noWrap w:val="0"/>
            <w:vAlign w:val="center"/>
          </w:tcPr>
          <w:p w14:paraId="4657C6EB">
            <w:pPr>
              <w:spacing w:line="240" w:lineRule="exact"/>
              <w:rPr>
                <w:rFonts w:ascii="Times New Roman" w:hAnsi="Times New Roman" w:eastAsia="方正仿宋_GBK"/>
                <w:sz w:val="18"/>
                <w:szCs w:val="18"/>
              </w:rPr>
            </w:pPr>
            <w:r>
              <w:rPr>
                <w:rFonts w:ascii="Times New Roman" w:hAnsi="Times New Roman" w:eastAsia="方正仿宋_GBK"/>
                <w:sz w:val="18"/>
                <w:szCs w:val="18"/>
              </w:rPr>
              <w:t>青海省</w:t>
            </w:r>
          </w:p>
        </w:tc>
        <w:tc>
          <w:tcPr>
            <w:tcW w:w="1388" w:type="dxa"/>
            <w:noWrap w:val="0"/>
            <w:vAlign w:val="center"/>
          </w:tcPr>
          <w:p w14:paraId="477428C1">
            <w:pPr>
              <w:spacing w:line="240" w:lineRule="exact"/>
              <w:rPr>
                <w:rFonts w:ascii="Times New Roman" w:hAnsi="Times New Roman" w:eastAsia="方正仿宋_GBK"/>
                <w:sz w:val="18"/>
                <w:szCs w:val="18"/>
              </w:rPr>
            </w:pPr>
            <w:r>
              <w:rPr>
                <w:rFonts w:ascii="Times New Roman" w:hAnsi="Times New Roman" w:eastAsia="方正仿宋_GBK"/>
                <w:sz w:val="18"/>
                <w:szCs w:val="18"/>
              </w:rPr>
              <w:t>海南州共和县沙珠玉乡民族寄宿制小学电路改造项目</w:t>
            </w:r>
          </w:p>
        </w:tc>
        <w:tc>
          <w:tcPr>
            <w:tcW w:w="6520" w:type="dxa"/>
            <w:noWrap w:val="0"/>
            <w:vAlign w:val="center"/>
          </w:tcPr>
          <w:p w14:paraId="61E5E814">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校园电路改造150米</w:t>
            </w:r>
            <w:r>
              <w:rPr>
                <w:rFonts w:hint="eastAsia" w:ascii="Times New Roman" w:hAnsi="Times New Roman" w:eastAsia="方正仿宋_GBK"/>
                <w:sz w:val="18"/>
                <w:szCs w:val="18"/>
              </w:rPr>
              <w:t>。</w:t>
            </w:r>
          </w:p>
        </w:tc>
        <w:tc>
          <w:tcPr>
            <w:tcW w:w="567" w:type="dxa"/>
            <w:noWrap w:val="0"/>
            <w:vAlign w:val="center"/>
          </w:tcPr>
          <w:p w14:paraId="0FE05FC8">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709" w:type="dxa"/>
            <w:noWrap w:val="0"/>
            <w:vAlign w:val="center"/>
          </w:tcPr>
          <w:p w14:paraId="644A0D9E">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w:t>
            </w:r>
          </w:p>
        </w:tc>
        <w:tc>
          <w:tcPr>
            <w:tcW w:w="1134" w:type="dxa"/>
            <w:noWrap w:val="0"/>
            <w:vAlign w:val="center"/>
          </w:tcPr>
          <w:p w14:paraId="70E57290">
            <w:pPr>
              <w:spacing w:line="240" w:lineRule="exact"/>
              <w:rPr>
                <w:rFonts w:ascii="Times New Roman" w:hAnsi="Times New Roman" w:eastAsia="方正仿宋_GBK"/>
                <w:sz w:val="18"/>
                <w:szCs w:val="18"/>
              </w:rPr>
            </w:pPr>
            <w:r>
              <w:rPr>
                <w:rFonts w:ascii="Times New Roman" w:hAnsi="Times New Roman" w:eastAsia="方正仿宋_GBK"/>
                <w:sz w:val="18"/>
                <w:szCs w:val="18"/>
              </w:rPr>
              <w:t>共和县教育局</w:t>
            </w:r>
          </w:p>
        </w:tc>
        <w:tc>
          <w:tcPr>
            <w:tcW w:w="1231" w:type="dxa"/>
            <w:noWrap w:val="0"/>
            <w:vAlign w:val="center"/>
          </w:tcPr>
          <w:p w14:paraId="76A2EBBB">
            <w:pPr>
              <w:spacing w:line="180" w:lineRule="exact"/>
              <w:rPr>
                <w:rFonts w:ascii="Times New Roman" w:hAnsi="Times New Roman" w:eastAsia="方正仿宋_GBK"/>
                <w:sz w:val="18"/>
                <w:szCs w:val="18"/>
              </w:rPr>
            </w:pPr>
            <w:r>
              <w:rPr>
                <w:rFonts w:ascii="Times New Roman" w:hAnsi="Times New Roman" w:eastAsia="方正仿宋_GBK"/>
                <w:sz w:val="18"/>
                <w:szCs w:val="18"/>
              </w:rPr>
              <w:t>行政事业单位资金往来结算票据</w:t>
            </w:r>
          </w:p>
        </w:tc>
      </w:tr>
      <w:tr w14:paraId="03903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90" w:hRule="exact"/>
          <w:jc w:val="center"/>
        </w:trPr>
        <w:tc>
          <w:tcPr>
            <w:tcW w:w="465" w:type="dxa"/>
            <w:noWrap w:val="0"/>
            <w:vAlign w:val="center"/>
          </w:tcPr>
          <w:p w14:paraId="4A0E74D0">
            <w:pPr>
              <w:jc w:val="center"/>
              <w:rPr>
                <w:rFonts w:ascii="Times New Roman" w:hAnsi="Times New Roman"/>
                <w:sz w:val="18"/>
                <w:szCs w:val="18"/>
              </w:rPr>
            </w:pPr>
            <w:r>
              <w:rPr>
                <w:rFonts w:ascii="Times New Roman" w:hAnsi="Times New Roman"/>
                <w:sz w:val="18"/>
                <w:szCs w:val="18"/>
              </w:rPr>
              <w:t>31</w:t>
            </w:r>
          </w:p>
        </w:tc>
        <w:tc>
          <w:tcPr>
            <w:tcW w:w="658" w:type="dxa"/>
            <w:vMerge w:val="continue"/>
            <w:noWrap w:val="0"/>
            <w:vAlign w:val="center"/>
          </w:tcPr>
          <w:p w14:paraId="2DA32188">
            <w:pPr>
              <w:spacing w:line="240" w:lineRule="exact"/>
              <w:rPr>
                <w:rFonts w:ascii="Times New Roman" w:hAnsi="Times New Roman" w:eastAsia="方正仿宋_GBK"/>
                <w:sz w:val="18"/>
                <w:szCs w:val="18"/>
              </w:rPr>
            </w:pPr>
          </w:p>
        </w:tc>
        <w:tc>
          <w:tcPr>
            <w:tcW w:w="1388" w:type="dxa"/>
            <w:noWrap w:val="0"/>
            <w:vAlign w:val="center"/>
          </w:tcPr>
          <w:p w14:paraId="40582438">
            <w:pPr>
              <w:spacing w:line="240" w:lineRule="exact"/>
              <w:rPr>
                <w:rFonts w:ascii="Times New Roman" w:hAnsi="Times New Roman" w:eastAsia="方正仿宋_GBK"/>
                <w:sz w:val="18"/>
                <w:szCs w:val="18"/>
              </w:rPr>
            </w:pPr>
            <w:r>
              <w:rPr>
                <w:rFonts w:ascii="Times New Roman" w:hAnsi="Times New Roman" w:eastAsia="方正仿宋_GBK"/>
                <w:sz w:val="18"/>
                <w:szCs w:val="18"/>
              </w:rPr>
              <w:t>海南州共和县恰卜恰镇东香卡村村民综合服务中心能力提升项目</w:t>
            </w:r>
          </w:p>
        </w:tc>
        <w:tc>
          <w:tcPr>
            <w:tcW w:w="6520" w:type="dxa"/>
            <w:noWrap w:val="0"/>
            <w:vAlign w:val="center"/>
          </w:tcPr>
          <w:p w14:paraId="4862B08F">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门窗修缮及取暖设施</w:t>
            </w:r>
            <w:r>
              <w:rPr>
                <w:rFonts w:hint="eastAsia" w:ascii="Times New Roman" w:hAnsi="Times New Roman" w:eastAsia="方正仿宋_GBK"/>
                <w:sz w:val="18"/>
                <w:szCs w:val="18"/>
              </w:rPr>
              <w:t>。</w:t>
            </w:r>
          </w:p>
        </w:tc>
        <w:tc>
          <w:tcPr>
            <w:tcW w:w="567" w:type="dxa"/>
            <w:noWrap w:val="0"/>
            <w:vAlign w:val="center"/>
          </w:tcPr>
          <w:p w14:paraId="11894188">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709" w:type="dxa"/>
            <w:noWrap w:val="0"/>
            <w:vAlign w:val="center"/>
          </w:tcPr>
          <w:p w14:paraId="6815829E">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34520C60">
            <w:pPr>
              <w:spacing w:line="240" w:lineRule="exact"/>
              <w:rPr>
                <w:rFonts w:ascii="Times New Roman" w:hAnsi="Times New Roman" w:eastAsia="方正仿宋_GBK"/>
                <w:sz w:val="18"/>
                <w:szCs w:val="18"/>
              </w:rPr>
            </w:pPr>
            <w:r>
              <w:rPr>
                <w:rFonts w:ascii="Times New Roman" w:hAnsi="Times New Roman" w:eastAsia="方正仿宋_GBK"/>
                <w:sz w:val="18"/>
                <w:szCs w:val="18"/>
              </w:rPr>
              <w:t>共和县民政局</w:t>
            </w:r>
          </w:p>
        </w:tc>
        <w:tc>
          <w:tcPr>
            <w:tcW w:w="1231" w:type="dxa"/>
            <w:noWrap w:val="0"/>
            <w:vAlign w:val="center"/>
          </w:tcPr>
          <w:p w14:paraId="2DDFF95B">
            <w:pPr>
              <w:spacing w:line="180" w:lineRule="exact"/>
              <w:rPr>
                <w:rFonts w:ascii="Times New Roman" w:hAnsi="Times New Roman" w:eastAsia="方正仿宋_GBK"/>
                <w:sz w:val="18"/>
                <w:szCs w:val="18"/>
              </w:rPr>
            </w:pPr>
            <w:r>
              <w:rPr>
                <w:rFonts w:ascii="Times New Roman" w:hAnsi="Times New Roman" w:eastAsia="方正仿宋_GBK"/>
                <w:sz w:val="18"/>
                <w:szCs w:val="18"/>
              </w:rPr>
              <w:t>行政事业单位资金往来结算票据</w:t>
            </w:r>
          </w:p>
        </w:tc>
      </w:tr>
      <w:tr w14:paraId="2AD96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48" w:hRule="exact"/>
          <w:jc w:val="center"/>
        </w:trPr>
        <w:tc>
          <w:tcPr>
            <w:tcW w:w="465" w:type="dxa"/>
            <w:noWrap w:val="0"/>
            <w:vAlign w:val="center"/>
          </w:tcPr>
          <w:p w14:paraId="76BC61AA">
            <w:pPr>
              <w:jc w:val="center"/>
              <w:rPr>
                <w:rFonts w:ascii="Times New Roman" w:hAnsi="Times New Roman"/>
                <w:sz w:val="18"/>
                <w:szCs w:val="18"/>
              </w:rPr>
            </w:pPr>
            <w:r>
              <w:rPr>
                <w:rFonts w:ascii="Times New Roman" w:hAnsi="Times New Roman"/>
                <w:sz w:val="18"/>
                <w:szCs w:val="18"/>
              </w:rPr>
              <w:t>32</w:t>
            </w:r>
          </w:p>
        </w:tc>
        <w:tc>
          <w:tcPr>
            <w:tcW w:w="658" w:type="dxa"/>
            <w:vMerge w:val="continue"/>
            <w:noWrap w:val="0"/>
            <w:vAlign w:val="center"/>
          </w:tcPr>
          <w:p w14:paraId="54F97CC0">
            <w:pPr>
              <w:spacing w:line="240" w:lineRule="exact"/>
              <w:rPr>
                <w:rFonts w:ascii="Times New Roman" w:hAnsi="Times New Roman" w:eastAsia="方正仿宋_GBK"/>
                <w:sz w:val="18"/>
                <w:szCs w:val="18"/>
              </w:rPr>
            </w:pPr>
          </w:p>
        </w:tc>
        <w:tc>
          <w:tcPr>
            <w:tcW w:w="1388" w:type="dxa"/>
            <w:noWrap w:val="0"/>
            <w:vAlign w:val="center"/>
          </w:tcPr>
          <w:p w14:paraId="7D1BB21B">
            <w:pPr>
              <w:spacing w:line="240" w:lineRule="exact"/>
              <w:rPr>
                <w:rFonts w:ascii="Times New Roman" w:hAnsi="Times New Roman" w:eastAsia="方正仿宋_GBK"/>
                <w:sz w:val="18"/>
                <w:szCs w:val="18"/>
              </w:rPr>
            </w:pPr>
            <w:r>
              <w:rPr>
                <w:rFonts w:ascii="Times New Roman" w:hAnsi="Times New Roman" w:eastAsia="方正仿宋_GBK"/>
                <w:sz w:val="18"/>
                <w:szCs w:val="18"/>
              </w:rPr>
              <w:t>西宁市湟源县和平乡华石山片区马家湾乡村振兴示范村项目</w:t>
            </w:r>
          </w:p>
        </w:tc>
        <w:tc>
          <w:tcPr>
            <w:tcW w:w="6520" w:type="dxa"/>
            <w:noWrap w:val="0"/>
            <w:vAlign w:val="center"/>
          </w:tcPr>
          <w:p w14:paraId="3C511892">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实施内容：新建基础设施（保护性绿道、天幕帐篷配套木平台，车行砂石路、自驾车房车露营地铺装、绿地工程、木质非永久性游客服务中心，生态停车场及标示标牌、照明电及亮化设施，给排水设施及污水池、环保厕所、垃圾处理设备），其他服务设施（“浪河滩”标识、网红打卡设施）。建设成效：马家湾乡村振兴示范项目为华石山片区打造生态旅游目的地夯实了基础，率先探索将湟源“浪河滩”从“简单粗放”向“精品优质”模式转变，将以往“散户主导”向“政府引导、企业主导、个体参与”模式转型，将白水河沿线“浪河滩”产业打造成规模化、特色化、系统化“精品”旅游线路，不断推进生态旅游持续升温，同时有效发挥集体经济增收和务工就业、“门前经济”等联农带农效益，促进了强村富民。</w:t>
            </w:r>
          </w:p>
        </w:tc>
        <w:tc>
          <w:tcPr>
            <w:tcW w:w="567" w:type="dxa"/>
            <w:noWrap w:val="0"/>
            <w:vAlign w:val="center"/>
          </w:tcPr>
          <w:p w14:paraId="09BC29F4">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4</w:t>
            </w:r>
          </w:p>
        </w:tc>
        <w:tc>
          <w:tcPr>
            <w:tcW w:w="709" w:type="dxa"/>
            <w:noWrap w:val="0"/>
            <w:vAlign w:val="center"/>
          </w:tcPr>
          <w:p w14:paraId="3954BABF">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5B204967">
            <w:pPr>
              <w:spacing w:line="240" w:lineRule="exact"/>
              <w:rPr>
                <w:rFonts w:ascii="Times New Roman" w:hAnsi="Times New Roman" w:eastAsia="方正仿宋_GBK"/>
                <w:sz w:val="18"/>
                <w:szCs w:val="18"/>
              </w:rPr>
            </w:pPr>
            <w:r>
              <w:rPr>
                <w:rFonts w:ascii="Times New Roman" w:hAnsi="Times New Roman" w:eastAsia="方正仿宋_GBK"/>
                <w:sz w:val="18"/>
                <w:szCs w:val="18"/>
              </w:rPr>
              <w:t>和平乡马家湾村</w:t>
            </w:r>
          </w:p>
        </w:tc>
        <w:tc>
          <w:tcPr>
            <w:tcW w:w="1231" w:type="dxa"/>
            <w:noWrap w:val="0"/>
            <w:vAlign w:val="center"/>
          </w:tcPr>
          <w:p w14:paraId="3065DC81">
            <w:pPr>
              <w:spacing w:line="180" w:lineRule="exact"/>
              <w:rPr>
                <w:rFonts w:ascii="Times New Roman" w:hAnsi="Times New Roman" w:eastAsia="方正仿宋_GBK"/>
                <w:sz w:val="18"/>
                <w:szCs w:val="18"/>
              </w:rPr>
            </w:pPr>
            <w:r>
              <w:rPr>
                <w:rFonts w:ascii="Times New Roman" w:hAnsi="Times New Roman" w:eastAsia="方正仿宋_GBK"/>
                <w:sz w:val="18"/>
                <w:szCs w:val="18"/>
              </w:rPr>
              <w:t>行政事业单位资金往来结算票据</w:t>
            </w:r>
          </w:p>
        </w:tc>
      </w:tr>
      <w:tr w14:paraId="185C6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98" w:hRule="exact"/>
          <w:jc w:val="center"/>
        </w:trPr>
        <w:tc>
          <w:tcPr>
            <w:tcW w:w="465" w:type="dxa"/>
            <w:noWrap w:val="0"/>
            <w:vAlign w:val="center"/>
          </w:tcPr>
          <w:p w14:paraId="162B5B2C">
            <w:pPr>
              <w:jc w:val="center"/>
              <w:rPr>
                <w:rFonts w:ascii="Times New Roman" w:hAnsi="Times New Roman"/>
                <w:sz w:val="18"/>
                <w:szCs w:val="18"/>
              </w:rPr>
            </w:pPr>
            <w:r>
              <w:rPr>
                <w:rFonts w:ascii="Times New Roman" w:hAnsi="Times New Roman"/>
                <w:sz w:val="18"/>
                <w:szCs w:val="18"/>
              </w:rPr>
              <w:t>33</w:t>
            </w:r>
          </w:p>
        </w:tc>
        <w:tc>
          <w:tcPr>
            <w:tcW w:w="658" w:type="dxa"/>
            <w:vMerge w:val="continue"/>
            <w:noWrap w:val="0"/>
            <w:vAlign w:val="center"/>
          </w:tcPr>
          <w:p w14:paraId="0CCA7079">
            <w:pPr>
              <w:spacing w:line="240" w:lineRule="exact"/>
              <w:rPr>
                <w:rFonts w:ascii="Times New Roman" w:hAnsi="Times New Roman" w:eastAsia="方正仿宋_GBK"/>
                <w:sz w:val="18"/>
                <w:szCs w:val="18"/>
              </w:rPr>
            </w:pPr>
          </w:p>
        </w:tc>
        <w:tc>
          <w:tcPr>
            <w:tcW w:w="1388" w:type="dxa"/>
            <w:noWrap w:val="0"/>
            <w:vAlign w:val="center"/>
          </w:tcPr>
          <w:p w14:paraId="6F6CFD8A">
            <w:pPr>
              <w:spacing w:line="240" w:lineRule="exact"/>
              <w:rPr>
                <w:rFonts w:ascii="Times New Roman" w:hAnsi="Times New Roman" w:eastAsia="方正仿宋_GBK"/>
                <w:sz w:val="18"/>
                <w:szCs w:val="18"/>
              </w:rPr>
            </w:pPr>
            <w:r>
              <w:rPr>
                <w:rFonts w:ascii="Times New Roman" w:hAnsi="Times New Roman" w:eastAsia="方正仿宋_GBK"/>
                <w:sz w:val="18"/>
                <w:szCs w:val="18"/>
              </w:rPr>
              <w:t>西宁市湟中区土门关乡加汝尔小学学生厨房改造</w:t>
            </w:r>
          </w:p>
        </w:tc>
        <w:tc>
          <w:tcPr>
            <w:tcW w:w="6520" w:type="dxa"/>
            <w:noWrap w:val="0"/>
            <w:vAlign w:val="center"/>
          </w:tcPr>
          <w:p w14:paraId="1442CDB3">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对土门关乡加汝尔小学简易厨房进行改造扩建，具体如下：1.厨房设备购置：压面机1台、和面机1台、蒸箱、六门冰柜等。2.厨房改造：贴墙面板、铝扣板吊顶、不锈钢纱窗等。3.排水改造：化粪池、排水沟、检查井等，以上合计：15.3万元。</w:t>
            </w:r>
          </w:p>
        </w:tc>
        <w:tc>
          <w:tcPr>
            <w:tcW w:w="567" w:type="dxa"/>
            <w:noWrap w:val="0"/>
            <w:vAlign w:val="center"/>
          </w:tcPr>
          <w:p w14:paraId="73B97D64">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w:t>
            </w:r>
          </w:p>
        </w:tc>
        <w:tc>
          <w:tcPr>
            <w:tcW w:w="709" w:type="dxa"/>
            <w:noWrap w:val="0"/>
            <w:vAlign w:val="center"/>
          </w:tcPr>
          <w:p w14:paraId="48C4911E">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15.3</w:t>
            </w:r>
          </w:p>
        </w:tc>
        <w:tc>
          <w:tcPr>
            <w:tcW w:w="1134" w:type="dxa"/>
            <w:noWrap w:val="0"/>
            <w:vAlign w:val="center"/>
          </w:tcPr>
          <w:p w14:paraId="6958ED5F">
            <w:pPr>
              <w:spacing w:line="240" w:lineRule="exact"/>
              <w:rPr>
                <w:rFonts w:ascii="Times New Roman" w:hAnsi="Times New Roman" w:eastAsia="方正仿宋_GBK"/>
                <w:sz w:val="18"/>
                <w:szCs w:val="18"/>
              </w:rPr>
            </w:pPr>
            <w:r>
              <w:rPr>
                <w:rFonts w:ascii="Times New Roman" w:hAnsi="Times New Roman" w:eastAsia="方正仿宋_GBK"/>
                <w:sz w:val="18"/>
                <w:szCs w:val="18"/>
              </w:rPr>
              <w:t>青海省西宁市湟中区土门关乡加汝尔小学</w:t>
            </w:r>
          </w:p>
        </w:tc>
        <w:tc>
          <w:tcPr>
            <w:tcW w:w="1231" w:type="dxa"/>
            <w:noWrap w:val="0"/>
            <w:vAlign w:val="center"/>
          </w:tcPr>
          <w:p w14:paraId="20658979">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0F744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42" w:hRule="exact"/>
          <w:jc w:val="center"/>
        </w:trPr>
        <w:tc>
          <w:tcPr>
            <w:tcW w:w="465" w:type="dxa"/>
            <w:noWrap w:val="0"/>
            <w:vAlign w:val="center"/>
          </w:tcPr>
          <w:p w14:paraId="67BEDE2C">
            <w:pPr>
              <w:jc w:val="center"/>
              <w:rPr>
                <w:rFonts w:ascii="Times New Roman" w:hAnsi="Times New Roman"/>
                <w:sz w:val="18"/>
                <w:szCs w:val="18"/>
              </w:rPr>
            </w:pPr>
            <w:r>
              <w:rPr>
                <w:rFonts w:ascii="Times New Roman" w:hAnsi="Times New Roman"/>
                <w:sz w:val="18"/>
                <w:szCs w:val="18"/>
              </w:rPr>
              <w:t>34</w:t>
            </w:r>
          </w:p>
        </w:tc>
        <w:tc>
          <w:tcPr>
            <w:tcW w:w="658" w:type="dxa"/>
            <w:vMerge w:val="continue"/>
            <w:noWrap w:val="0"/>
            <w:vAlign w:val="center"/>
          </w:tcPr>
          <w:p w14:paraId="1F8ED9C3">
            <w:pPr>
              <w:spacing w:line="240" w:lineRule="exact"/>
              <w:rPr>
                <w:rFonts w:ascii="Times New Roman" w:hAnsi="Times New Roman" w:eastAsia="方正仿宋_GBK"/>
                <w:sz w:val="18"/>
                <w:szCs w:val="18"/>
              </w:rPr>
            </w:pPr>
          </w:p>
        </w:tc>
        <w:tc>
          <w:tcPr>
            <w:tcW w:w="1388" w:type="dxa"/>
            <w:noWrap w:val="0"/>
            <w:vAlign w:val="center"/>
          </w:tcPr>
          <w:p w14:paraId="75C54258">
            <w:pPr>
              <w:spacing w:line="240" w:lineRule="exact"/>
              <w:rPr>
                <w:rFonts w:ascii="Times New Roman" w:hAnsi="Times New Roman" w:eastAsia="方正仿宋_GBK"/>
                <w:sz w:val="18"/>
                <w:szCs w:val="18"/>
              </w:rPr>
            </w:pPr>
            <w:r>
              <w:rPr>
                <w:rFonts w:ascii="Times New Roman" w:hAnsi="Times New Roman" w:eastAsia="方正仿宋_GBK"/>
                <w:sz w:val="18"/>
                <w:szCs w:val="18"/>
              </w:rPr>
              <w:t>西宁市第三人民医院不孕门诊建设</w:t>
            </w:r>
          </w:p>
        </w:tc>
        <w:tc>
          <w:tcPr>
            <w:tcW w:w="6520" w:type="dxa"/>
            <w:noWrap w:val="0"/>
            <w:vAlign w:val="center"/>
          </w:tcPr>
          <w:p w14:paraId="504D2FFD">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宫腔镜检查镜头3条</w:t>
            </w:r>
            <w:r>
              <w:rPr>
                <w:rFonts w:hint="eastAsia" w:ascii="Times New Roman" w:hAnsi="Times New Roman" w:eastAsia="方正仿宋_GBK"/>
                <w:sz w:val="18"/>
                <w:szCs w:val="18"/>
              </w:rPr>
              <w:t>。</w:t>
            </w:r>
          </w:p>
        </w:tc>
        <w:tc>
          <w:tcPr>
            <w:tcW w:w="567" w:type="dxa"/>
            <w:noWrap w:val="0"/>
            <w:vAlign w:val="center"/>
          </w:tcPr>
          <w:p w14:paraId="6B9BF720">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w:t>
            </w:r>
          </w:p>
        </w:tc>
        <w:tc>
          <w:tcPr>
            <w:tcW w:w="709" w:type="dxa"/>
            <w:noWrap w:val="0"/>
            <w:vAlign w:val="center"/>
          </w:tcPr>
          <w:p w14:paraId="12FDD7EA">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w:t>
            </w:r>
          </w:p>
        </w:tc>
        <w:tc>
          <w:tcPr>
            <w:tcW w:w="1134" w:type="dxa"/>
            <w:noWrap w:val="0"/>
            <w:vAlign w:val="center"/>
          </w:tcPr>
          <w:p w14:paraId="2FC1D869">
            <w:pPr>
              <w:spacing w:line="240" w:lineRule="exact"/>
              <w:rPr>
                <w:rFonts w:ascii="Times New Roman" w:hAnsi="Times New Roman" w:eastAsia="方正仿宋_GBK"/>
                <w:sz w:val="18"/>
                <w:szCs w:val="18"/>
              </w:rPr>
            </w:pPr>
            <w:r>
              <w:rPr>
                <w:rFonts w:ascii="Times New Roman" w:hAnsi="Times New Roman" w:eastAsia="方正仿宋_GBK"/>
                <w:sz w:val="18"/>
                <w:szCs w:val="18"/>
              </w:rPr>
              <w:t>西宁市第三人民医院</w:t>
            </w:r>
          </w:p>
        </w:tc>
        <w:tc>
          <w:tcPr>
            <w:tcW w:w="1231" w:type="dxa"/>
            <w:noWrap w:val="0"/>
            <w:vAlign w:val="center"/>
          </w:tcPr>
          <w:p w14:paraId="51D5DD85">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公益事业捐赠统一票据/行政事业单位资金往来结算票据</w:t>
            </w:r>
          </w:p>
        </w:tc>
      </w:tr>
      <w:tr w14:paraId="2757DC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53" w:hRule="exact"/>
          <w:jc w:val="center"/>
        </w:trPr>
        <w:tc>
          <w:tcPr>
            <w:tcW w:w="465" w:type="dxa"/>
            <w:noWrap w:val="0"/>
            <w:vAlign w:val="center"/>
          </w:tcPr>
          <w:p w14:paraId="0C4ED9FE">
            <w:pPr>
              <w:jc w:val="center"/>
              <w:rPr>
                <w:rFonts w:ascii="Times New Roman" w:hAnsi="Times New Roman"/>
                <w:sz w:val="18"/>
                <w:szCs w:val="18"/>
              </w:rPr>
            </w:pPr>
            <w:r>
              <w:rPr>
                <w:rFonts w:ascii="Times New Roman" w:hAnsi="Times New Roman"/>
                <w:sz w:val="18"/>
                <w:szCs w:val="18"/>
              </w:rPr>
              <w:t>35</w:t>
            </w:r>
          </w:p>
        </w:tc>
        <w:tc>
          <w:tcPr>
            <w:tcW w:w="658" w:type="dxa"/>
            <w:vMerge w:val="continue"/>
            <w:noWrap w:val="0"/>
            <w:vAlign w:val="center"/>
          </w:tcPr>
          <w:p w14:paraId="7A68C120">
            <w:pPr>
              <w:spacing w:line="240" w:lineRule="exact"/>
              <w:rPr>
                <w:rFonts w:ascii="Times New Roman" w:hAnsi="Times New Roman" w:eastAsia="方正仿宋_GBK"/>
                <w:sz w:val="18"/>
                <w:szCs w:val="18"/>
              </w:rPr>
            </w:pPr>
          </w:p>
        </w:tc>
        <w:tc>
          <w:tcPr>
            <w:tcW w:w="1388" w:type="dxa"/>
            <w:noWrap w:val="0"/>
            <w:vAlign w:val="center"/>
          </w:tcPr>
          <w:p w14:paraId="52C46FBD">
            <w:pPr>
              <w:spacing w:line="240" w:lineRule="exact"/>
              <w:rPr>
                <w:rFonts w:ascii="Times New Roman" w:hAnsi="Times New Roman" w:eastAsia="方正仿宋_GBK"/>
                <w:sz w:val="18"/>
                <w:szCs w:val="18"/>
              </w:rPr>
            </w:pPr>
            <w:r>
              <w:rPr>
                <w:rFonts w:ascii="Times New Roman" w:hAnsi="Times New Roman" w:eastAsia="方正仿宋_GBK"/>
                <w:sz w:val="18"/>
                <w:szCs w:val="18"/>
              </w:rPr>
              <w:t>西宁市城北区户外儿童游艺康复训练组合设施项目</w:t>
            </w:r>
          </w:p>
        </w:tc>
        <w:tc>
          <w:tcPr>
            <w:tcW w:w="6520" w:type="dxa"/>
            <w:noWrap w:val="0"/>
            <w:vAlign w:val="center"/>
          </w:tcPr>
          <w:p w14:paraId="1E7F4D1A">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项目主要是购置安装户外儿童游艺康复训练组合设施器材，材质选用环保、坚固、防滑、安全的优质材料，符合儿童年龄和安全标准设定的合适高度、坡度等。项目投用后，通过合理设计组合搭配，将户外体育游艺活动与特殊儿童康复训练有机融合，结合攀爬、滑行、平衡、协调等康复目标，在体育游戏中嵌入功能性训练，增强特殊儿童身体控制、肌肉力量、协调能力和感觉统合功能，达到“运动强体魄，康复促成长”的双向赋能目标。</w:t>
            </w:r>
          </w:p>
        </w:tc>
        <w:tc>
          <w:tcPr>
            <w:tcW w:w="567" w:type="dxa"/>
            <w:noWrap w:val="0"/>
            <w:vAlign w:val="center"/>
          </w:tcPr>
          <w:p w14:paraId="4BDEA21E">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5</w:t>
            </w:r>
          </w:p>
        </w:tc>
        <w:tc>
          <w:tcPr>
            <w:tcW w:w="709" w:type="dxa"/>
            <w:noWrap w:val="0"/>
            <w:vAlign w:val="center"/>
          </w:tcPr>
          <w:p w14:paraId="14D92FC8">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w:t>
            </w:r>
          </w:p>
        </w:tc>
        <w:tc>
          <w:tcPr>
            <w:tcW w:w="1134" w:type="dxa"/>
            <w:noWrap w:val="0"/>
            <w:vAlign w:val="center"/>
          </w:tcPr>
          <w:p w14:paraId="0FA0FD4B">
            <w:pPr>
              <w:spacing w:line="240" w:lineRule="exact"/>
              <w:rPr>
                <w:rFonts w:ascii="Times New Roman" w:hAnsi="Times New Roman" w:eastAsia="方正仿宋_GBK"/>
                <w:sz w:val="18"/>
                <w:szCs w:val="18"/>
              </w:rPr>
            </w:pPr>
            <w:r>
              <w:rPr>
                <w:rFonts w:ascii="Times New Roman" w:hAnsi="Times New Roman" w:eastAsia="方正仿宋_GBK"/>
                <w:sz w:val="18"/>
                <w:szCs w:val="18"/>
              </w:rPr>
              <w:t>西宁市特殊教育学校</w:t>
            </w:r>
          </w:p>
        </w:tc>
        <w:tc>
          <w:tcPr>
            <w:tcW w:w="1231" w:type="dxa"/>
            <w:noWrap w:val="0"/>
            <w:vAlign w:val="center"/>
          </w:tcPr>
          <w:p w14:paraId="74745D7D">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7ABF8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67" w:hRule="exact"/>
          <w:jc w:val="center"/>
        </w:trPr>
        <w:tc>
          <w:tcPr>
            <w:tcW w:w="465" w:type="dxa"/>
            <w:noWrap w:val="0"/>
            <w:vAlign w:val="center"/>
          </w:tcPr>
          <w:p w14:paraId="5D580BF0">
            <w:pPr>
              <w:jc w:val="center"/>
              <w:rPr>
                <w:rFonts w:ascii="Times New Roman" w:hAnsi="Times New Roman"/>
                <w:sz w:val="18"/>
                <w:szCs w:val="18"/>
              </w:rPr>
            </w:pPr>
            <w:r>
              <w:rPr>
                <w:rFonts w:ascii="Times New Roman" w:hAnsi="Times New Roman"/>
                <w:sz w:val="18"/>
                <w:szCs w:val="18"/>
              </w:rPr>
              <w:t>36</w:t>
            </w:r>
          </w:p>
        </w:tc>
        <w:tc>
          <w:tcPr>
            <w:tcW w:w="658" w:type="dxa"/>
            <w:vMerge w:val="restart"/>
            <w:noWrap w:val="0"/>
            <w:vAlign w:val="center"/>
          </w:tcPr>
          <w:p w14:paraId="09A5180E">
            <w:pPr>
              <w:spacing w:line="240" w:lineRule="exact"/>
              <w:rPr>
                <w:rFonts w:ascii="Times New Roman" w:hAnsi="Times New Roman" w:eastAsia="方正仿宋_GBK"/>
                <w:sz w:val="18"/>
                <w:szCs w:val="18"/>
              </w:rPr>
            </w:pPr>
            <w:r>
              <w:rPr>
                <w:rFonts w:ascii="Times New Roman" w:hAnsi="Times New Roman" w:eastAsia="方正仿宋_GBK"/>
                <w:sz w:val="18"/>
                <w:szCs w:val="18"/>
              </w:rPr>
              <w:t>青海省</w:t>
            </w:r>
          </w:p>
        </w:tc>
        <w:tc>
          <w:tcPr>
            <w:tcW w:w="1388" w:type="dxa"/>
            <w:noWrap w:val="0"/>
            <w:vAlign w:val="center"/>
          </w:tcPr>
          <w:p w14:paraId="507A4E80">
            <w:pPr>
              <w:spacing w:line="240" w:lineRule="exact"/>
              <w:rPr>
                <w:rFonts w:ascii="Times New Roman" w:hAnsi="Times New Roman" w:eastAsia="方正仿宋_GBK"/>
                <w:sz w:val="18"/>
                <w:szCs w:val="18"/>
              </w:rPr>
            </w:pPr>
            <w:r>
              <w:rPr>
                <w:rFonts w:ascii="Times New Roman" w:hAnsi="Times New Roman" w:eastAsia="方正仿宋_GBK"/>
                <w:sz w:val="18"/>
                <w:szCs w:val="18"/>
              </w:rPr>
              <w:t>西宁市湟源县日月藏族乡卫生院急诊急救能力提升</w:t>
            </w:r>
          </w:p>
        </w:tc>
        <w:tc>
          <w:tcPr>
            <w:tcW w:w="6520" w:type="dxa"/>
            <w:noWrap w:val="0"/>
            <w:vAlign w:val="center"/>
          </w:tcPr>
          <w:p w14:paraId="1B4D6F9F">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具体内容</w:t>
            </w:r>
            <w:r>
              <w:rPr>
                <w:rFonts w:hint="eastAsia" w:ascii="Times New Roman" w:hAnsi="Times New Roman" w:eastAsia="方正仿宋_GBK"/>
                <w:sz w:val="18"/>
                <w:szCs w:val="18"/>
              </w:rPr>
              <w:t>：</w:t>
            </w:r>
            <w:r>
              <w:rPr>
                <w:rFonts w:ascii="Times New Roman" w:hAnsi="Times New Roman" w:eastAsia="方正仿宋_GBK"/>
                <w:sz w:val="18"/>
                <w:szCs w:val="18"/>
              </w:rPr>
              <w:t>购置除颤仪，心电监护仪，制氧机等设备</w:t>
            </w:r>
            <w:r>
              <w:rPr>
                <w:rFonts w:hint="eastAsia" w:ascii="Times New Roman" w:hAnsi="Times New Roman" w:eastAsia="方正仿宋_GBK"/>
                <w:sz w:val="18"/>
                <w:szCs w:val="18"/>
              </w:rPr>
              <w:t>。</w:t>
            </w:r>
            <w:r>
              <w:rPr>
                <w:rFonts w:ascii="Times New Roman" w:hAnsi="Times New Roman" w:eastAsia="方正仿宋_GBK"/>
                <w:sz w:val="18"/>
                <w:szCs w:val="18"/>
              </w:rPr>
              <w:t>预期成效</w:t>
            </w:r>
            <w:r>
              <w:rPr>
                <w:rFonts w:hint="eastAsia" w:ascii="Times New Roman" w:hAnsi="Times New Roman" w:eastAsia="方正仿宋_GBK"/>
                <w:sz w:val="18"/>
                <w:szCs w:val="18"/>
              </w:rPr>
              <w:t>：</w:t>
            </w:r>
            <w:r>
              <w:rPr>
                <w:rFonts w:ascii="Times New Roman" w:hAnsi="Times New Roman" w:eastAsia="方正仿宋_GBK"/>
                <w:sz w:val="18"/>
                <w:szCs w:val="18"/>
              </w:rPr>
              <w:t>1</w:t>
            </w:r>
            <w:r>
              <w:rPr>
                <w:rFonts w:hint="eastAsia" w:ascii="Times New Roman" w:hAnsi="Times New Roman" w:eastAsia="方正仿宋_GBK"/>
                <w:sz w:val="18"/>
                <w:szCs w:val="18"/>
              </w:rPr>
              <w:t>.</w:t>
            </w:r>
            <w:r>
              <w:rPr>
                <w:rFonts w:ascii="Times New Roman" w:hAnsi="Times New Roman" w:eastAsia="方正仿宋_GBK"/>
                <w:sz w:val="18"/>
                <w:szCs w:val="18"/>
              </w:rPr>
              <w:t>医疗救治及时性显著提升</w:t>
            </w:r>
            <w:r>
              <w:rPr>
                <w:rFonts w:hint="eastAsia" w:ascii="Times New Roman" w:hAnsi="Times New Roman" w:eastAsia="方正仿宋_GBK"/>
                <w:sz w:val="18"/>
                <w:szCs w:val="18"/>
              </w:rPr>
              <w:t>。</w:t>
            </w:r>
            <w:r>
              <w:rPr>
                <w:rFonts w:ascii="Times New Roman" w:hAnsi="Times New Roman" w:eastAsia="方正仿宋_GBK"/>
                <w:sz w:val="18"/>
                <w:szCs w:val="18"/>
              </w:rPr>
              <w:t>能快速启动响应机制，专业急救团队可在接到呼救后迅速出诊，大大缩短院前急救时间，争取在“黄金救治时间”内开展有效救治，提高患者生存率。2</w:t>
            </w:r>
            <w:r>
              <w:rPr>
                <w:rFonts w:hint="eastAsia" w:ascii="Times New Roman" w:hAnsi="Times New Roman" w:eastAsia="方正仿宋_GBK"/>
                <w:sz w:val="18"/>
                <w:szCs w:val="18"/>
              </w:rPr>
              <w:t>.</w:t>
            </w:r>
            <w:r>
              <w:rPr>
                <w:rFonts w:ascii="Times New Roman" w:hAnsi="Times New Roman" w:eastAsia="方正仿宋_GBK"/>
                <w:sz w:val="18"/>
                <w:szCs w:val="18"/>
              </w:rPr>
              <w:t>卫生院周边居民突发疾病或意外受伤时，能以最快速度抵达，避免因路途遥远、转诊流程繁琐耽误病情，实现紧急医疗服务的快速可及。3</w:t>
            </w:r>
            <w:r>
              <w:rPr>
                <w:rFonts w:hint="eastAsia" w:ascii="Times New Roman" w:hAnsi="Times New Roman" w:eastAsia="方正仿宋_GBK"/>
                <w:sz w:val="18"/>
                <w:szCs w:val="18"/>
              </w:rPr>
              <w:t>.</w:t>
            </w:r>
            <w:r>
              <w:rPr>
                <w:rFonts w:ascii="Times New Roman" w:hAnsi="Times New Roman" w:eastAsia="方正仿宋_GBK"/>
                <w:sz w:val="18"/>
                <w:szCs w:val="18"/>
              </w:rPr>
              <w:t>区域医疗协同增强，作为基层医疗机构的急诊急救中心，能与上级医院建立紧密的转诊协作关系，在遇到超出救治能力的疑难重症时，可迅速、顺畅转诊，并提前与上级医院沟通患者病情，让患者得到无缝对接的后续救治，形成分级诊疗、上下联动的区域协同救治格局。4</w:t>
            </w:r>
            <w:r>
              <w:rPr>
                <w:rFonts w:hint="eastAsia" w:ascii="Times New Roman" w:hAnsi="Times New Roman" w:eastAsia="方正仿宋_GBK"/>
                <w:sz w:val="18"/>
                <w:szCs w:val="18"/>
              </w:rPr>
              <w:t>.</w:t>
            </w:r>
            <w:r>
              <w:rPr>
                <w:rFonts w:ascii="Times New Roman" w:hAnsi="Times New Roman" w:eastAsia="方正仿宋_GBK"/>
                <w:sz w:val="18"/>
                <w:szCs w:val="18"/>
              </w:rPr>
              <w:t>对区域内突发公共卫生事件，如食物中毒、传染病疫情等，能够快速响应，承担起早期救治、分流患者、疫情防控监测等任务，配合政府部门和上级医疗机构做好公共卫生应急管理，保障当地群众健康安全。5</w:t>
            </w:r>
            <w:r>
              <w:rPr>
                <w:rFonts w:hint="eastAsia" w:ascii="Times New Roman" w:hAnsi="Times New Roman" w:eastAsia="方正仿宋_GBK"/>
                <w:sz w:val="18"/>
                <w:szCs w:val="18"/>
              </w:rPr>
              <w:t>.</w:t>
            </w:r>
            <w:r>
              <w:rPr>
                <w:rFonts w:ascii="Times New Roman" w:hAnsi="Times New Roman" w:eastAsia="方正仿宋_GBK"/>
                <w:sz w:val="18"/>
                <w:szCs w:val="18"/>
              </w:rPr>
              <w:t>日月乡距离县城较远，居民居住分散，离县级急救中心远，一旦突发急危重症，如心肌梗死、脑卒中等，很难及时获得专业救治。并且处于109交通要道，人员和车辆流动频繁，意外事故发生率较高，如交通事故、工伤等，提升急诊急救能力能在第一时间对伤者进行紧急处理，弥补转运时间长的缺陷，为后续治疗争取宝贵时间，提高患者的生存率和康复几率。</w:t>
            </w:r>
          </w:p>
        </w:tc>
        <w:tc>
          <w:tcPr>
            <w:tcW w:w="567" w:type="dxa"/>
            <w:noWrap w:val="0"/>
            <w:vAlign w:val="center"/>
          </w:tcPr>
          <w:p w14:paraId="2F58ABCB">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w:t>
            </w:r>
          </w:p>
        </w:tc>
        <w:tc>
          <w:tcPr>
            <w:tcW w:w="709" w:type="dxa"/>
            <w:noWrap w:val="0"/>
            <w:vAlign w:val="center"/>
          </w:tcPr>
          <w:p w14:paraId="68507121">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19F73A28">
            <w:pPr>
              <w:spacing w:line="240" w:lineRule="exact"/>
              <w:rPr>
                <w:rFonts w:ascii="Times New Roman" w:hAnsi="Times New Roman" w:eastAsia="方正仿宋_GBK"/>
                <w:sz w:val="18"/>
                <w:szCs w:val="18"/>
              </w:rPr>
            </w:pPr>
            <w:r>
              <w:rPr>
                <w:rFonts w:ascii="Times New Roman" w:hAnsi="Times New Roman" w:eastAsia="方正仿宋_GBK"/>
                <w:sz w:val="18"/>
                <w:szCs w:val="18"/>
              </w:rPr>
              <w:t>青海省西宁市湟源县日月藏族乡卫生院</w:t>
            </w:r>
          </w:p>
        </w:tc>
        <w:tc>
          <w:tcPr>
            <w:tcW w:w="1231" w:type="dxa"/>
            <w:noWrap w:val="0"/>
            <w:vAlign w:val="center"/>
          </w:tcPr>
          <w:p w14:paraId="7D62438D">
            <w:pPr>
              <w:spacing w:line="180" w:lineRule="exact"/>
              <w:rPr>
                <w:rFonts w:ascii="Times New Roman" w:hAnsi="Times New Roman" w:eastAsia="方正仿宋_GBK"/>
                <w:sz w:val="18"/>
                <w:szCs w:val="18"/>
              </w:rPr>
            </w:pPr>
            <w:r>
              <w:rPr>
                <w:rFonts w:ascii="Times New Roman" w:hAnsi="Times New Roman" w:eastAsia="方正仿宋_GBK"/>
                <w:sz w:val="18"/>
                <w:szCs w:val="18"/>
              </w:rPr>
              <w:t>行政事业单位资金往来结算票据</w:t>
            </w:r>
          </w:p>
        </w:tc>
      </w:tr>
      <w:tr w14:paraId="3CFDF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541" w:hRule="exact"/>
          <w:jc w:val="center"/>
        </w:trPr>
        <w:tc>
          <w:tcPr>
            <w:tcW w:w="465" w:type="dxa"/>
            <w:noWrap w:val="0"/>
            <w:vAlign w:val="center"/>
          </w:tcPr>
          <w:p w14:paraId="77822B31">
            <w:pPr>
              <w:jc w:val="center"/>
              <w:rPr>
                <w:rFonts w:ascii="Times New Roman" w:hAnsi="Times New Roman"/>
                <w:sz w:val="18"/>
                <w:szCs w:val="18"/>
              </w:rPr>
            </w:pPr>
            <w:r>
              <w:rPr>
                <w:rFonts w:ascii="Times New Roman" w:hAnsi="Times New Roman"/>
                <w:sz w:val="18"/>
                <w:szCs w:val="18"/>
              </w:rPr>
              <w:t>37</w:t>
            </w:r>
          </w:p>
        </w:tc>
        <w:tc>
          <w:tcPr>
            <w:tcW w:w="658" w:type="dxa"/>
            <w:vMerge w:val="continue"/>
            <w:noWrap w:val="0"/>
            <w:vAlign w:val="center"/>
          </w:tcPr>
          <w:p w14:paraId="7EF1F178">
            <w:pPr>
              <w:spacing w:line="240" w:lineRule="exact"/>
              <w:rPr>
                <w:rFonts w:ascii="Times New Roman" w:hAnsi="Times New Roman" w:eastAsia="方正仿宋_GBK"/>
                <w:sz w:val="18"/>
                <w:szCs w:val="18"/>
              </w:rPr>
            </w:pPr>
          </w:p>
        </w:tc>
        <w:tc>
          <w:tcPr>
            <w:tcW w:w="1388" w:type="dxa"/>
            <w:noWrap w:val="0"/>
            <w:vAlign w:val="center"/>
          </w:tcPr>
          <w:p w14:paraId="48F62747">
            <w:pPr>
              <w:spacing w:line="240" w:lineRule="exact"/>
              <w:rPr>
                <w:rFonts w:ascii="Times New Roman" w:hAnsi="Times New Roman" w:eastAsia="方正仿宋_GBK"/>
                <w:sz w:val="18"/>
                <w:szCs w:val="18"/>
              </w:rPr>
            </w:pPr>
            <w:r>
              <w:rPr>
                <w:rFonts w:ascii="Times New Roman" w:hAnsi="Times New Roman" w:eastAsia="方正仿宋_GBK"/>
                <w:sz w:val="18"/>
                <w:szCs w:val="18"/>
              </w:rPr>
              <w:t>海东市民和</w:t>
            </w:r>
            <w:r>
              <w:rPr>
                <w:rFonts w:hint="eastAsia" w:ascii="Times New Roman" w:hAnsi="Times New Roman" w:eastAsia="方正仿宋_GBK"/>
                <w:sz w:val="18"/>
                <w:szCs w:val="18"/>
              </w:rPr>
              <w:t>县</w:t>
            </w:r>
            <w:r>
              <w:rPr>
                <w:rFonts w:ascii="Times New Roman" w:hAnsi="Times New Roman" w:eastAsia="方正仿宋_GBK"/>
                <w:sz w:val="18"/>
                <w:szCs w:val="18"/>
              </w:rPr>
              <w:t>医疗设备购置提升业务水平项目</w:t>
            </w:r>
          </w:p>
        </w:tc>
        <w:tc>
          <w:tcPr>
            <w:tcW w:w="6520" w:type="dxa"/>
            <w:noWrap w:val="0"/>
            <w:vAlign w:val="center"/>
          </w:tcPr>
          <w:p w14:paraId="20EF7274">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设备购置</w:t>
            </w:r>
            <w:r>
              <w:rPr>
                <w:rFonts w:hint="eastAsia" w:ascii="Times New Roman" w:hAnsi="Times New Roman" w:eastAsia="方正仿宋_GBK"/>
                <w:sz w:val="18"/>
                <w:szCs w:val="18"/>
              </w:rPr>
              <w:t>：</w:t>
            </w:r>
            <w:r>
              <w:rPr>
                <w:rFonts w:ascii="Times New Roman" w:hAnsi="Times New Roman" w:eastAsia="方正仿宋_GBK"/>
                <w:sz w:val="18"/>
                <w:szCs w:val="18"/>
              </w:rPr>
              <w:t>为提升我院眼科的业务水平能力及手术精准度与安全性开展白内障超声乳化手术所需。需购置手术显微镜照相系统以及超乳手柄一套</w:t>
            </w:r>
            <w:r>
              <w:rPr>
                <w:rFonts w:hint="eastAsia" w:ascii="Times New Roman" w:hAnsi="Times New Roman" w:eastAsia="方正仿宋_GBK"/>
                <w:sz w:val="18"/>
                <w:szCs w:val="18"/>
              </w:rPr>
              <w:t>。</w:t>
            </w:r>
            <w:r>
              <w:rPr>
                <w:rFonts w:ascii="Times New Roman" w:hAnsi="Times New Roman" w:eastAsia="方正仿宋_GBK"/>
                <w:sz w:val="18"/>
                <w:szCs w:val="18"/>
              </w:rPr>
              <w:t>预期成效：1</w:t>
            </w:r>
            <w:r>
              <w:rPr>
                <w:rFonts w:hint="eastAsia" w:ascii="Times New Roman" w:hAnsi="Times New Roman" w:eastAsia="方正仿宋_GBK"/>
                <w:sz w:val="18"/>
                <w:szCs w:val="18"/>
              </w:rPr>
              <w:t>.</w:t>
            </w:r>
            <w:r>
              <w:rPr>
                <w:rFonts w:ascii="Times New Roman" w:hAnsi="Times New Roman" w:eastAsia="方正仿宋_GBK"/>
                <w:sz w:val="18"/>
                <w:szCs w:val="18"/>
              </w:rPr>
              <w:t>手术显微镜：凭借其高倍放大与清晰成像能力，医生能够更清晰地观察眼部细微结构，在进行诸如视网膜脱离修复、角膜移植、青光眼手术等精细操作时，精准分辨病变组织与正常组织，避免损伤周围健康组织，显著提升手术精准度，降低手术风险，提高手术成功率。例如在视网膜脱离手术中，可清晰看到视网膜上的细微裂孔以及周围的血管分布，医生能够更准确地进行修复操作，减少对视网膜血管的损伤，降低术后并发症的发生几率。2</w:t>
            </w:r>
            <w:r>
              <w:rPr>
                <w:rFonts w:hint="eastAsia" w:ascii="Times New Roman" w:hAnsi="Times New Roman" w:eastAsia="方正仿宋_GBK"/>
                <w:sz w:val="18"/>
                <w:szCs w:val="18"/>
              </w:rPr>
              <w:t>.</w:t>
            </w:r>
            <w:r>
              <w:rPr>
                <w:rFonts w:ascii="Times New Roman" w:hAnsi="Times New Roman" w:eastAsia="方正仿宋_GBK"/>
                <w:sz w:val="18"/>
                <w:szCs w:val="18"/>
              </w:rPr>
              <w:t>超乳手柄：其稳定且高效的乳化、吸出性能，在白内障超声乳化手术中，能精准地将晶状体核粉碎并乳化吸出，同时最大限度减少对眼内其他组织如虹膜、角膜内皮等的损伤。医生可以更精确地控制操作力度和范围，确保手术过程平稳、安全，提高手术质量。</w:t>
            </w:r>
          </w:p>
        </w:tc>
        <w:tc>
          <w:tcPr>
            <w:tcW w:w="567" w:type="dxa"/>
            <w:noWrap w:val="0"/>
            <w:vAlign w:val="center"/>
          </w:tcPr>
          <w:p w14:paraId="6A7175D6">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w:t>
            </w:r>
          </w:p>
        </w:tc>
        <w:tc>
          <w:tcPr>
            <w:tcW w:w="709" w:type="dxa"/>
            <w:noWrap w:val="0"/>
            <w:vAlign w:val="center"/>
          </w:tcPr>
          <w:p w14:paraId="78533266">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w:t>
            </w:r>
          </w:p>
        </w:tc>
        <w:tc>
          <w:tcPr>
            <w:tcW w:w="1134" w:type="dxa"/>
            <w:noWrap w:val="0"/>
            <w:vAlign w:val="center"/>
          </w:tcPr>
          <w:p w14:paraId="489D1B8F">
            <w:pPr>
              <w:spacing w:line="240" w:lineRule="exact"/>
              <w:rPr>
                <w:rFonts w:ascii="Times New Roman" w:hAnsi="Times New Roman" w:eastAsia="方正仿宋_GBK"/>
                <w:sz w:val="18"/>
                <w:szCs w:val="18"/>
              </w:rPr>
            </w:pPr>
            <w:r>
              <w:rPr>
                <w:rFonts w:ascii="Times New Roman" w:hAnsi="Times New Roman" w:eastAsia="方正仿宋_GBK"/>
                <w:sz w:val="18"/>
                <w:szCs w:val="18"/>
              </w:rPr>
              <w:t>民和回族土族自治县中医院</w:t>
            </w:r>
          </w:p>
        </w:tc>
        <w:tc>
          <w:tcPr>
            <w:tcW w:w="1231" w:type="dxa"/>
            <w:noWrap w:val="0"/>
            <w:vAlign w:val="center"/>
          </w:tcPr>
          <w:p w14:paraId="55451BBA">
            <w:pPr>
              <w:spacing w:line="180" w:lineRule="exact"/>
              <w:rPr>
                <w:rFonts w:ascii="Times New Roman" w:hAnsi="Times New Roman" w:eastAsia="方正仿宋_GBK"/>
                <w:sz w:val="18"/>
                <w:szCs w:val="18"/>
              </w:rPr>
            </w:pPr>
            <w:r>
              <w:rPr>
                <w:rFonts w:ascii="Times New Roman" w:hAnsi="Times New Roman" w:eastAsia="方正仿宋_GBK"/>
                <w:sz w:val="18"/>
                <w:szCs w:val="18"/>
              </w:rPr>
              <w:t>行政事业单位资金往来结算票据</w:t>
            </w:r>
          </w:p>
        </w:tc>
      </w:tr>
      <w:tr w14:paraId="404F5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408" w:hRule="exact"/>
          <w:jc w:val="center"/>
        </w:trPr>
        <w:tc>
          <w:tcPr>
            <w:tcW w:w="465" w:type="dxa"/>
            <w:noWrap w:val="0"/>
            <w:vAlign w:val="center"/>
          </w:tcPr>
          <w:p w14:paraId="569013B8">
            <w:pPr>
              <w:jc w:val="center"/>
              <w:rPr>
                <w:rFonts w:ascii="Times New Roman" w:hAnsi="Times New Roman"/>
                <w:sz w:val="18"/>
                <w:szCs w:val="18"/>
              </w:rPr>
            </w:pPr>
            <w:r>
              <w:rPr>
                <w:rFonts w:ascii="Times New Roman" w:hAnsi="Times New Roman"/>
                <w:sz w:val="18"/>
                <w:szCs w:val="18"/>
              </w:rPr>
              <w:t>38</w:t>
            </w:r>
          </w:p>
        </w:tc>
        <w:tc>
          <w:tcPr>
            <w:tcW w:w="658" w:type="dxa"/>
            <w:vMerge w:val="restart"/>
            <w:noWrap w:val="0"/>
            <w:vAlign w:val="center"/>
          </w:tcPr>
          <w:p w14:paraId="23272398">
            <w:pPr>
              <w:spacing w:line="240" w:lineRule="exact"/>
              <w:rPr>
                <w:rFonts w:ascii="Times New Roman" w:hAnsi="Times New Roman" w:eastAsia="方正仿宋_GBK"/>
                <w:sz w:val="18"/>
                <w:szCs w:val="18"/>
              </w:rPr>
            </w:pPr>
            <w:r>
              <w:rPr>
                <w:rFonts w:ascii="Times New Roman" w:hAnsi="Times New Roman" w:eastAsia="方正仿宋_GBK"/>
                <w:sz w:val="18"/>
                <w:szCs w:val="18"/>
              </w:rPr>
              <w:t>青海省</w:t>
            </w:r>
          </w:p>
        </w:tc>
        <w:tc>
          <w:tcPr>
            <w:tcW w:w="1388" w:type="dxa"/>
            <w:noWrap w:val="0"/>
            <w:vAlign w:val="center"/>
          </w:tcPr>
          <w:p w14:paraId="49D3A25A">
            <w:pPr>
              <w:spacing w:line="240" w:lineRule="exact"/>
              <w:rPr>
                <w:rFonts w:ascii="Times New Roman" w:hAnsi="Times New Roman" w:eastAsia="方正仿宋_GBK"/>
                <w:sz w:val="18"/>
                <w:szCs w:val="18"/>
              </w:rPr>
            </w:pPr>
            <w:r>
              <w:rPr>
                <w:rFonts w:ascii="Times New Roman" w:hAnsi="Times New Roman" w:eastAsia="方正仿宋_GBK"/>
                <w:sz w:val="18"/>
                <w:szCs w:val="18"/>
              </w:rPr>
              <w:t>海东市</w:t>
            </w:r>
            <w:r>
              <w:rPr>
                <w:rFonts w:hint="eastAsia" w:ascii="Times New Roman" w:hAnsi="Times New Roman" w:eastAsia="方正仿宋_GBK"/>
                <w:sz w:val="18"/>
                <w:szCs w:val="18"/>
              </w:rPr>
              <w:t>互助县</w:t>
            </w:r>
            <w:r>
              <w:rPr>
                <w:rFonts w:ascii="Times New Roman" w:hAnsi="Times New Roman" w:eastAsia="方正仿宋_GBK"/>
                <w:sz w:val="18"/>
                <w:szCs w:val="18"/>
              </w:rPr>
              <w:t>日间照料中心新建项目</w:t>
            </w:r>
          </w:p>
        </w:tc>
        <w:tc>
          <w:tcPr>
            <w:tcW w:w="6520" w:type="dxa"/>
            <w:noWrap w:val="0"/>
            <w:vAlign w:val="center"/>
          </w:tcPr>
          <w:p w14:paraId="73A3366A">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在红崖子沟乡老幼村选址建设一所日间照料中心。中心规划设置休息区、娱乐区、用餐区、医疗保健区等多个功能区域。休息区配备舒适的床铺和躺椅，供老人午休或休息；娱乐区配置电视、棋牌桌等娱乐设施，丰富老人的精神文化生活；用餐区建设标准化厨房，为老人提供营养均衡的餐食；医疗保健区配备基本的医疗设备，如血压计、血糖仪等，并定期邀请医护人员为老人进行健康检查和护理指导。预期成效：项目建成后，预计可为村里的老人提供日间照料服务，让他们在熟悉的社区环境中享受便捷的生活照料、医疗保健和文化娱乐服务，有效缓解子女照顾老人的压力，提升老年人的生活质量和幸福感，促进社区和谐发展。</w:t>
            </w:r>
          </w:p>
        </w:tc>
        <w:tc>
          <w:tcPr>
            <w:tcW w:w="567" w:type="dxa"/>
            <w:noWrap w:val="0"/>
            <w:vAlign w:val="center"/>
          </w:tcPr>
          <w:p w14:paraId="462A8681">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6</w:t>
            </w:r>
          </w:p>
        </w:tc>
        <w:tc>
          <w:tcPr>
            <w:tcW w:w="709" w:type="dxa"/>
            <w:noWrap w:val="0"/>
            <w:vAlign w:val="center"/>
          </w:tcPr>
          <w:p w14:paraId="4F452FD6">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w:t>
            </w:r>
          </w:p>
        </w:tc>
        <w:tc>
          <w:tcPr>
            <w:tcW w:w="1134" w:type="dxa"/>
            <w:noWrap w:val="0"/>
            <w:vAlign w:val="center"/>
          </w:tcPr>
          <w:p w14:paraId="11AF43E8">
            <w:pPr>
              <w:spacing w:line="240" w:lineRule="exact"/>
              <w:rPr>
                <w:rFonts w:ascii="Times New Roman" w:hAnsi="Times New Roman" w:eastAsia="方正仿宋_GBK"/>
                <w:sz w:val="18"/>
                <w:szCs w:val="18"/>
              </w:rPr>
            </w:pPr>
            <w:r>
              <w:rPr>
                <w:rFonts w:ascii="Times New Roman" w:hAnsi="Times New Roman" w:eastAsia="方正仿宋_GBK"/>
                <w:sz w:val="18"/>
                <w:szCs w:val="18"/>
              </w:rPr>
              <w:t>互助县红崖子沟乡</w:t>
            </w:r>
          </w:p>
        </w:tc>
        <w:tc>
          <w:tcPr>
            <w:tcW w:w="1231" w:type="dxa"/>
            <w:noWrap w:val="0"/>
            <w:vAlign w:val="center"/>
          </w:tcPr>
          <w:p w14:paraId="776DDE9D">
            <w:pPr>
              <w:spacing w:line="180" w:lineRule="exact"/>
              <w:rPr>
                <w:rFonts w:ascii="Times New Roman" w:hAnsi="Times New Roman" w:eastAsia="方正仿宋_GBK"/>
                <w:sz w:val="18"/>
                <w:szCs w:val="18"/>
              </w:rPr>
            </w:pPr>
            <w:r>
              <w:rPr>
                <w:rFonts w:ascii="Times New Roman" w:hAnsi="Times New Roman" w:eastAsia="方正仿宋_GBK"/>
                <w:sz w:val="18"/>
                <w:szCs w:val="18"/>
              </w:rPr>
              <w:t>行政事业单位资金往来结算票据</w:t>
            </w:r>
          </w:p>
        </w:tc>
      </w:tr>
      <w:tr w14:paraId="342B6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79" w:hRule="exact"/>
          <w:jc w:val="center"/>
        </w:trPr>
        <w:tc>
          <w:tcPr>
            <w:tcW w:w="465" w:type="dxa"/>
            <w:noWrap w:val="0"/>
            <w:vAlign w:val="center"/>
          </w:tcPr>
          <w:p w14:paraId="313A36C8">
            <w:pPr>
              <w:jc w:val="center"/>
              <w:rPr>
                <w:rFonts w:ascii="Times New Roman" w:hAnsi="Times New Roman"/>
                <w:sz w:val="18"/>
                <w:szCs w:val="18"/>
              </w:rPr>
            </w:pPr>
            <w:r>
              <w:rPr>
                <w:rFonts w:ascii="Times New Roman" w:hAnsi="Times New Roman"/>
                <w:sz w:val="18"/>
                <w:szCs w:val="18"/>
              </w:rPr>
              <w:t>39</w:t>
            </w:r>
          </w:p>
        </w:tc>
        <w:tc>
          <w:tcPr>
            <w:tcW w:w="658" w:type="dxa"/>
            <w:vMerge w:val="continue"/>
            <w:noWrap w:val="0"/>
            <w:vAlign w:val="center"/>
          </w:tcPr>
          <w:p w14:paraId="40C9070C">
            <w:pPr>
              <w:spacing w:line="240" w:lineRule="exact"/>
              <w:rPr>
                <w:rFonts w:ascii="Times New Roman" w:hAnsi="Times New Roman" w:eastAsia="方正仿宋_GBK"/>
                <w:sz w:val="18"/>
                <w:szCs w:val="18"/>
              </w:rPr>
            </w:pPr>
          </w:p>
        </w:tc>
        <w:tc>
          <w:tcPr>
            <w:tcW w:w="1388" w:type="dxa"/>
            <w:noWrap w:val="0"/>
            <w:vAlign w:val="center"/>
          </w:tcPr>
          <w:p w14:paraId="4E91D840">
            <w:pPr>
              <w:spacing w:line="240" w:lineRule="exact"/>
              <w:rPr>
                <w:rFonts w:ascii="Times New Roman" w:hAnsi="Times New Roman" w:eastAsia="方正仿宋_GBK"/>
                <w:sz w:val="18"/>
                <w:szCs w:val="18"/>
              </w:rPr>
            </w:pPr>
            <w:r>
              <w:rPr>
                <w:rFonts w:hint="eastAsia" w:ascii="Times New Roman" w:hAnsi="Times New Roman" w:eastAsia="方正仿宋_GBK"/>
                <w:sz w:val="18"/>
                <w:szCs w:val="18"/>
              </w:rPr>
              <w:t>海东市</w:t>
            </w:r>
            <w:r>
              <w:rPr>
                <w:rFonts w:ascii="Times New Roman" w:hAnsi="Times New Roman" w:eastAsia="方正仿宋_GBK"/>
                <w:sz w:val="18"/>
                <w:szCs w:val="18"/>
              </w:rPr>
              <w:t>化隆县思源实验学校对口支援体育用品受援项目</w:t>
            </w:r>
          </w:p>
        </w:tc>
        <w:tc>
          <w:tcPr>
            <w:tcW w:w="6520" w:type="dxa"/>
            <w:noWrap w:val="0"/>
            <w:vAlign w:val="center"/>
          </w:tcPr>
          <w:p w14:paraId="60BF6961">
            <w:pPr>
              <w:spacing w:line="240" w:lineRule="exact"/>
              <w:ind w:firstLine="360" w:firstLineChars="200"/>
              <w:rPr>
                <w:rFonts w:ascii="Times New Roman" w:hAnsi="Times New Roman" w:eastAsia="方正仿宋_GBK"/>
                <w:sz w:val="18"/>
                <w:szCs w:val="18"/>
              </w:rPr>
            </w:pPr>
            <w:r>
              <w:rPr>
                <w:rFonts w:hint="eastAsia" w:ascii="Times New Roman" w:hAnsi="Times New Roman" w:eastAsia="方正仿宋_GBK"/>
                <w:sz w:val="18"/>
                <w:szCs w:val="18"/>
              </w:rPr>
              <w:t>购置</w:t>
            </w:r>
            <w:r>
              <w:rPr>
                <w:rFonts w:ascii="Times New Roman" w:hAnsi="Times New Roman" w:eastAsia="方正仿宋_GBK"/>
                <w:sz w:val="18"/>
                <w:szCs w:val="18"/>
              </w:rPr>
              <w:t>8人制足球门1对。乒乓球桌20台。乒乓球拍100套。羽毛球柱4个。羽毛球拍100套。篮球100个。足球100个。通过体育锻炼，培养学生的体育爱好，增强学生体质</w:t>
            </w:r>
            <w:r>
              <w:rPr>
                <w:rFonts w:hint="eastAsia" w:ascii="Times New Roman" w:hAnsi="Times New Roman" w:eastAsia="方正仿宋_GBK"/>
                <w:sz w:val="18"/>
                <w:szCs w:val="18"/>
              </w:rPr>
              <w:t>。</w:t>
            </w:r>
          </w:p>
        </w:tc>
        <w:tc>
          <w:tcPr>
            <w:tcW w:w="567" w:type="dxa"/>
            <w:noWrap w:val="0"/>
            <w:vAlign w:val="center"/>
          </w:tcPr>
          <w:p w14:paraId="08730778">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w:t>
            </w:r>
          </w:p>
        </w:tc>
        <w:tc>
          <w:tcPr>
            <w:tcW w:w="709" w:type="dxa"/>
            <w:noWrap w:val="0"/>
            <w:vAlign w:val="center"/>
          </w:tcPr>
          <w:p w14:paraId="4FDC755A">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5</w:t>
            </w:r>
          </w:p>
        </w:tc>
        <w:tc>
          <w:tcPr>
            <w:tcW w:w="1134" w:type="dxa"/>
            <w:noWrap w:val="0"/>
            <w:vAlign w:val="center"/>
          </w:tcPr>
          <w:p w14:paraId="12C154A5">
            <w:pPr>
              <w:spacing w:line="240" w:lineRule="exact"/>
              <w:rPr>
                <w:rFonts w:ascii="Times New Roman" w:hAnsi="Times New Roman" w:eastAsia="方正仿宋_GBK"/>
                <w:sz w:val="18"/>
                <w:szCs w:val="18"/>
              </w:rPr>
            </w:pPr>
            <w:r>
              <w:rPr>
                <w:rFonts w:ascii="Times New Roman" w:hAnsi="Times New Roman" w:eastAsia="方正仿宋_GBK"/>
                <w:sz w:val="18"/>
                <w:szCs w:val="18"/>
              </w:rPr>
              <w:t>化隆县思源实验学校</w:t>
            </w:r>
          </w:p>
        </w:tc>
        <w:tc>
          <w:tcPr>
            <w:tcW w:w="1231" w:type="dxa"/>
            <w:noWrap w:val="0"/>
            <w:vAlign w:val="center"/>
          </w:tcPr>
          <w:p w14:paraId="6AE54E56">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73461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86" w:hRule="exact"/>
          <w:jc w:val="center"/>
        </w:trPr>
        <w:tc>
          <w:tcPr>
            <w:tcW w:w="465" w:type="dxa"/>
            <w:noWrap w:val="0"/>
            <w:vAlign w:val="center"/>
          </w:tcPr>
          <w:p w14:paraId="67E094BF">
            <w:pPr>
              <w:jc w:val="center"/>
              <w:rPr>
                <w:rFonts w:ascii="Times New Roman" w:hAnsi="Times New Roman"/>
                <w:sz w:val="18"/>
                <w:szCs w:val="18"/>
              </w:rPr>
            </w:pPr>
            <w:r>
              <w:rPr>
                <w:rFonts w:ascii="Times New Roman" w:hAnsi="Times New Roman"/>
                <w:sz w:val="18"/>
                <w:szCs w:val="18"/>
              </w:rPr>
              <w:t>40</w:t>
            </w:r>
          </w:p>
        </w:tc>
        <w:tc>
          <w:tcPr>
            <w:tcW w:w="658" w:type="dxa"/>
            <w:vMerge w:val="continue"/>
            <w:noWrap w:val="0"/>
            <w:vAlign w:val="center"/>
          </w:tcPr>
          <w:p w14:paraId="5B42EFE1">
            <w:pPr>
              <w:spacing w:line="240" w:lineRule="exact"/>
              <w:rPr>
                <w:rFonts w:ascii="Times New Roman" w:hAnsi="Times New Roman" w:eastAsia="方正仿宋_GBK"/>
                <w:sz w:val="18"/>
                <w:szCs w:val="18"/>
              </w:rPr>
            </w:pPr>
          </w:p>
        </w:tc>
        <w:tc>
          <w:tcPr>
            <w:tcW w:w="1388" w:type="dxa"/>
            <w:noWrap w:val="0"/>
            <w:vAlign w:val="center"/>
          </w:tcPr>
          <w:p w14:paraId="01716E9D">
            <w:pPr>
              <w:spacing w:line="240" w:lineRule="exact"/>
              <w:rPr>
                <w:rFonts w:ascii="Times New Roman" w:hAnsi="Times New Roman" w:eastAsia="方正仿宋_GBK"/>
                <w:sz w:val="18"/>
                <w:szCs w:val="18"/>
              </w:rPr>
            </w:pPr>
            <w:r>
              <w:rPr>
                <w:rFonts w:ascii="Times New Roman" w:hAnsi="Times New Roman" w:eastAsia="方正仿宋_GBK"/>
                <w:sz w:val="18"/>
                <w:szCs w:val="18"/>
              </w:rPr>
              <w:t>海东市循化县清水乡下庄村乡村振兴示范点路灯安装项目</w:t>
            </w:r>
          </w:p>
        </w:tc>
        <w:tc>
          <w:tcPr>
            <w:tcW w:w="6520" w:type="dxa"/>
            <w:noWrap w:val="0"/>
            <w:vAlign w:val="center"/>
          </w:tcPr>
          <w:p w14:paraId="5CB7904D">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清水乡下庄村乡村振兴示范点是我乡重点打造的东西部协作项目示范点，近几年在苏青对口帮扶单位的支持下下庄村英雄湾小农家已初具规模，目前已产生效益。但由于资金短缺的原因，从清水乡中心学校到英雄湾小农家之间的路没有路灯，同时该路段也是中下学生放学和活动的重点路段，存在一定的安全隐患。该路段需安装太阳能路灯40盏。该项目不仅解决“最后一公里”的照明问题，更体现政府对教育和乡村振兴点的重视，完善基础设施还可吸引外部的投资或考察，强化示范点的典型带动作用。</w:t>
            </w:r>
          </w:p>
        </w:tc>
        <w:tc>
          <w:tcPr>
            <w:tcW w:w="567" w:type="dxa"/>
            <w:noWrap w:val="0"/>
            <w:vAlign w:val="center"/>
          </w:tcPr>
          <w:p w14:paraId="13B04BBC">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w:t>
            </w:r>
          </w:p>
        </w:tc>
        <w:tc>
          <w:tcPr>
            <w:tcW w:w="709" w:type="dxa"/>
            <w:noWrap w:val="0"/>
            <w:vAlign w:val="center"/>
          </w:tcPr>
          <w:p w14:paraId="6B1CA8D8">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w:t>
            </w:r>
          </w:p>
        </w:tc>
        <w:tc>
          <w:tcPr>
            <w:tcW w:w="1134" w:type="dxa"/>
            <w:noWrap w:val="0"/>
            <w:vAlign w:val="center"/>
          </w:tcPr>
          <w:p w14:paraId="1C4B7823">
            <w:pPr>
              <w:spacing w:line="240" w:lineRule="exact"/>
              <w:rPr>
                <w:rFonts w:ascii="Times New Roman" w:hAnsi="Times New Roman" w:eastAsia="方正仿宋_GBK"/>
                <w:sz w:val="18"/>
                <w:szCs w:val="18"/>
              </w:rPr>
            </w:pPr>
            <w:r>
              <w:rPr>
                <w:rFonts w:ascii="Times New Roman" w:hAnsi="Times New Roman" w:eastAsia="方正仿宋_GBK"/>
                <w:sz w:val="18"/>
                <w:szCs w:val="18"/>
              </w:rPr>
              <w:t>清水乡人民政府</w:t>
            </w:r>
          </w:p>
        </w:tc>
        <w:tc>
          <w:tcPr>
            <w:tcW w:w="1231" w:type="dxa"/>
            <w:noWrap w:val="0"/>
            <w:vAlign w:val="center"/>
          </w:tcPr>
          <w:p w14:paraId="63205C72">
            <w:pPr>
              <w:spacing w:line="180" w:lineRule="exact"/>
              <w:rPr>
                <w:rFonts w:ascii="Times New Roman" w:hAnsi="Times New Roman" w:eastAsia="方正仿宋_GBK"/>
                <w:sz w:val="18"/>
                <w:szCs w:val="18"/>
              </w:rPr>
            </w:pPr>
            <w:r>
              <w:rPr>
                <w:rFonts w:ascii="Times New Roman" w:hAnsi="Times New Roman" w:eastAsia="方正仿宋_GBK"/>
                <w:sz w:val="18"/>
                <w:szCs w:val="18"/>
              </w:rPr>
              <w:t>行政事业单位资金往来结算票据</w:t>
            </w:r>
          </w:p>
        </w:tc>
      </w:tr>
      <w:tr w14:paraId="447FC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128" w:hRule="exact"/>
          <w:jc w:val="center"/>
        </w:trPr>
        <w:tc>
          <w:tcPr>
            <w:tcW w:w="465" w:type="dxa"/>
            <w:noWrap w:val="0"/>
            <w:vAlign w:val="center"/>
          </w:tcPr>
          <w:p w14:paraId="7EDEEFCF">
            <w:pPr>
              <w:jc w:val="center"/>
              <w:rPr>
                <w:rFonts w:ascii="Times New Roman" w:hAnsi="Times New Roman"/>
                <w:sz w:val="18"/>
                <w:szCs w:val="18"/>
              </w:rPr>
            </w:pPr>
            <w:r>
              <w:rPr>
                <w:rFonts w:ascii="Times New Roman" w:hAnsi="Times New Roman"/>
                <w:sz w:val="18"/>
                <w:szCs w:val="18"/>
              </w:rPr>
              <w:t>41</w:t>
            </w:r>
          </w:p>
        </w:tc>
        <w:tc>
          <w:tcPr>
            <w:tcW w:w="658" w:type="dxa"/>
            <w:vMerge w:val="continue"/>
            <w:noWrap w:val="0"/>
            <w:vAlign w:val="center"/>
          </w:tcPr>
          <w:p w14:paraId="495422A8">
            <w:pPr>
              <w:spacing w:line="240" w:lineRule="exact"/>
              <w:rPr>
                <w:rFonts w:ascii="Times New Roman" w:hAnsi="Times New Roman" w:eastAsia="方正仿宋_GBK"/>
                <w:sz w:val="18"/>
                <w:szCs w:val="18"/>
              </w:rPr>
            </w:pPr>
          </w:p>
        </w:tc>
        <w:tc>
          <w:tcPr>
            <w:tcW w:w="1388" w:type="dxa"/>
            <w:noWrap w:val="0"/>
            <w:vAlign w:val="center"/>
          </w:tcPr>
          <w:p w14:paraId="3BBCD1FF">
            <w:pPr>
              <w:spacing w:line="240" w:lineRule="exact"/>
              <w:rPr>
                <w:rFonts w:ascii="Times New Roman" w:hAnsi="Times New Roman" w:eastAsia="方正仿宋_GBK"/>
                <w:sz w:val="18"/>
                <w:szCs w:val="18"/>
              </w:rPr>
            </w:pPr>
            <w:r>
              <w:rPr>
                <w:rFonts w:ascii="Times New Roman" w:hAnsi="Times New Roman" w:eastAsia="方正仿宋_GBK"/>
                <w:sz w:val="18"/>
                <w:szCs w:val="18"/>
              </w:rPr>
              <w:t>海东市锡海“医”路同行·健康扶贫手术援助项目</w:t>
            </w:r>
          </w:p>
        </w:tc>
        <w:tc>
          <w:tcPr>
            <w:tcW w:w="6520" w:type="dxa"/>
            <w:noWrap w:val="0"/>
            <w:vAlign w:val="center"/>
          </w:tcPr>
          <w:p w14:paraId="26406C25">
            <w:pPr>
              <w:spacing w:line="240" w:lineRule="exact"/>
              <w:ind w:firstLine="360" w:firstLineChars="200"/>
              <w:rPr>
                <w:rFonts w:ascii="Times New Roman" w:hAnsi="Times New Roman" w:eastAsia="方正仿宋_GBK"/>
                <w:sz w:val="18"/>
                <w:szCs w:val="18"/>
              </w:rPr>
            </w:pPr>
            <w:r>
              <w:rPr>
                <w:rFonts w:hint="eastAsia" w:ascii="Times New Roman" w:hAnsi="Times New Roman" w:eastAsia="方正仿宋_GBK"/>
                <w:sz w:val="18"/>
                <w:szCs w:val="18"/>
              </w:rPr>
              <w:t>1.</w:t>
            </w:r>
            <w:r>
              <w:rPr>
                <w:rFonts w:ascii="Times New Roman" w:hAnsi="Times New Roman" w:eastAsia="方正仿宋_GBK"/>
                <w:sz w:val="18"/>
                <w:szCs w:val="18"/>
              </w:rPr>
              <w:t>民生保障：为海东贫困人群提供手术费用支持，帮助他们摆脱因经济困难无法进行手术的困境，解决因病致贫、因病返贫问题，改善基本生活质量，让贫困患者重获健康希望。</w:t>
            </w:r>
            <w:r>
              <w:rPr>
                <w:rFonts w:hint="eastAsia" w:ascii="Times New Roman" w:hAnsi="Times New Roman" w:eastAsia="方正仿宋_GBK"/>
                <w:sz w:val="18"/>
                <w:szCs w:val="18"/>
              </w:rPr>
              <w:t>2.</w:t>
            </w:r>
            <w:r>
              <w:rPr>
                <w:rFonts w:ascii="Times New Roman" w:hAnsi="Times New Roman" w:eastAsia="方正仿宋_GBK"/>
                <w:sz w:val="18"/>
                <w:szCs w:val="18"/>
              </w:rPr>
              <w:t>深化协作：加强无锡市与海东地区在医疗卫生领域的协作交流，增进两地情谊，推动东西部协作向更深入、更全面的方向发展，树立东西部协作帮扶的典范。</w:t>
            </w:r>
            <w:r>
              <w:rPr>
                <w:rFonts w:hint="eastAsia" w:ascii="Times New Roman" w:hAnsi="Times New Roman" w:eastAsia="方正仿宋_GBK"/>
                <w:sz w:val="18"/>
                <w:szCs w:val="18"/>
              </w:rPr>
              <w:t>3.</w:t>
            </w:r>
            <w:r>
              <w:rPr>
                <w:rFonts w:ascii="Times New Roman" w:hAnsi="Times New Roman" w:eastAsia="方正仿宋_GBK"/>
                <w:sz w:val="18"/>
                <w:szCs w:val="18"/>
              </w:rPr>
              <w:t>能力提升：借助无锡市或江苏省专家来院手术的契机，通过现场示范、经验分享和交流指导，让海东二院当地医务人员近距离学习先进的手术技术和理念，提升其自主开展手术的能力和医疗服务水平，为当地留下一支带不走的医疗队伍。</w:t>
            </w:r>
          </w:p>
        </w:tc>
        <w:tc>
          <w:tcPr>
            <w:tcW w:w="567" w:type="dxa"/>
            <w:noWrap w:val="0"/>
            <w:vAlign w:val="center"/>
          </w:tcPr>
          <w:p w14:paraId="30678BD8">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709" w:type="dxa"/>
            <w:noWrap w:val="0"/>
            <w:vAlign w:val="center"/>
          </w:tcPr>
          <w:p w14:paraId="4ED0CDCB">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w:t>
            </w:r>
          </w:p>
        </w:tc>
        <w:tc>
          <w:tcPr>
            <w:tcW w:w="1134" w:type="dxa"/>
            <w:noWrap w:val="0"/>
            <w:vAlign w:val="center"/>
          </w:tcPr>
          <w:p w14:paraId="53C5CF06">
            <w:pPr>
              <w:spacing w:line="240" w:lineRule="exact"/>
              <w:rPr>
                <w:rFonts w:ascii="Times New Roman" w:hAnsi="Times New Roman" w:eastAsia="方正仿宋_GBK"/>
                <w:sz w:val="18"/>
                <w:szCs w:val="18"/>
              </w:rPr>
            </w:pPr>
            <w:r>
              <w:rPr>
                <w:rFonts w:ascii="Times New Roman" w:hAnsi="Times New Roman" w:eastAsia="方正仿宋_GBK"/>
                <w:sz w:val="18"/>
                <w:szCs w:val="18"/>
              </w:rPr>
              <w:t>海东市第二人民医院</w:t>
            </w:r>
          </w:p>
        </w:tc>
        <w:tc>
          <w:tcPr>
            <w:tcW w:w="1231" w:type="dxa"/>
            <w:noWrap w:val="0"/>
            <w:vAlign w:val="center"/>
          </w:tcPr>
          <w:p w14:paraId="43C0D81C">
            <w:pPr>
              <w:spacing w:line="18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097717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27" w:hRule="exact"/>
          <w:jc w:val="center"/>
        </w:trPr>
        <w:tc>
          <w:tcPr>
            <w:tcW w:w="465" w:type="dxa"/>
            <w:noWrap w:val="0"/>
            <w:vAlign w:val="center"/>
          </w:tcPr>
          <w:p w14:paraId="0B488564">
            <w:pPr>
              <w:jc w:val="center"/>
              <w:rPr>
                <w:rFonts w:ascii="Times New Roman" w:hAnsi="Times New Roman"/>
                <w:sz w:val="18"/>
                <w:szCs w:val="18"/>
              </w:rPr>
            </w:pPr>
            <w:r>
              <w:rPr>
                <w:rFonts w:ascii="Times New Roman" w:hAnsi="Times New Roman"/>
                <w:sz w:val="18"/>
                <w:szCs w:val="18"/>
              </w:rPr>
              <w:t>42</w:t>
            </w:r>
          </w:p>
        </w:tc>
        <w:tc>
          <w:tcPr>
            <w:tcW w:w="658" w:type="dxa"/>
            <w:vMerge w:val="restart"/>
            <w:noWrap w:val="0"/>
            <w:vAlign w:val="center"/>
          </w:tcPr>
          <w:p w14:paraId="1A146162">
            <w:pPr>
              <w:spacing w:line="240" w:lineRule="exact"/>
              <w:rPr>
                <w:rFonts w:ascii="Times New Roman" w:hAnsi="Times New Roman" w:eastAsia="方正仿宋_GBK"/>
                <w:sz w:val="18"/>
                <w:szCs w:val="18"/>
              </w:rPr>
            </w:pPr>
            <w:r>
              <w:rPr>
                <w:rFonts w:ascii="Times New Roman" w:hAnsi="Times New Roman" w:eastAsia="方正仿宋_GBK"/>
                <w:sz w:val="18"/>
                <w:szCs w:val="18"/>
              </w:rPr>
              <w:t>青海省</w:t>
            </w:r>
          </w:p>
        </w:tc>
        <w:tc>
          <w:tcPr>
            <w:tcW w:w="1388" w:type="dxa"/>
            <w:noWrap w:val="0"/>
            <w:vAlign w:val="center"/>
          </w:tcPr>
          <w:p w14:paraId="6423F9CB">
            <w:pPr>
              <w:spacing w:line="240" w:lineRule="exact"/>
              <w:rPr>
                <w:rFonts w:ascii="Times New Roman" w:hAnsi="Times New Roman" w:eastAsia="方正仿宋_GBK"/>
                <w:sz w:val="18"/>
                <w:szCs w:val="18"/>
              </w:rPr>
            </w:pPr>
            <w:r>
              <w:rPr>
                <w:rFonts w:ascii="Times New Roman" w:hAnsi="Times New Roman" w:eastAsia="方正仿宋_GBK"/>
                <w:sz w:val="18"/>
                <w:szCs w:val="18"/>
              </w:rPr>
              <w:t>玉树市防返贫救助项目</w:t>
            </w:r>
          </w:p>
        </w:tc>
        <w:tc>
          <w:tcPr>
            <w:tcW w:w="6520" w:type="dxa"/>
            <w:noWrap w:val="0"/>
            <w:vAlign w:val="center"/>
          </w:tcPr>
          <w:p w14:paraId="2E42BBA4">
            <w:pPr>
              <w:spacing w:line="240" w:lineRule="exact"/>
              <w:ind w:firstLine="360" w:firstLineChars="200"/>
              <w:rPr>
                <w:rFonts w:ascii="Times New Roman" w:hAnsi="Times New Roman" w:eastAsia="方正仿宋_GBK"/>
                <w:sz w:val="18"/>
                <w:szCs w:val="18"/>
              </w:rPr>
            </w:pPr>
            <w:r>
              <w:rPr>
                <w:rFonts w:ascii="Times New Roman" w:hAnsi="Times New Roman" w:eastAsia="方正仿宋_GBK"/>
                <w:sz w:val="18"/>
                <w:szCs w:val="18"/>
              </w:rPr>
              <w:t>玉树市从产业项目收益中提取一部份资金用于开展防返贫救助工作，资金不足，特此申请。1、农牧民家庭为无固定经济来源的低收入家庭，家庭中子女接受异地全日制普通高职、中职、专科、预科、本科教育，且教育刚性支出巨大的农牧民家庭。2、受到突发严重灾害，导致诱发返贫风险的农牧户家庭。3、因病产生巨大刚性支出的农牧户，医疗报销自付部分每年超3万以上家庭。项目的实施减轻困难家庭因学、因病、因灾导致家庭产生巨大刚性支出的农牧户（含监测户、脱贫户、低保户）经济负担</w:t>
            </w:r>
            <w:r>
              <w:rPr>
                <w:rFonts w:hint="eastAsia" w:ascii="Times New Roman" w:hAnsi="Times New Roman" w:eastAsia="方正仿宋_GBK"/>
                <w:sz w:val="18"/>
                <w:szCs w:val="18"/>
              </w:rPr>
              <w:t>。</w:t>
            </w:r>
          </w:p>
        </w:tc>
        <w:tc>
          <w:tcPr>
            <w:tcW w:w="567" w:type="dxa"/>
            <w:noWrap w:val="0"/>
            <w:vAlign w:val="center"/>
          </w:tcPr>
          <w:p w14:paraId="55D8BD6D">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w:t>
            </w:r>
          </w:p>
        </w:tc>
        <w:tc>
          <w:tcPr>
            <w:tcW w:w="709" w:type="dxa"/>
            <w:noWrap w:val="0"/>
            <w:vAlign w:val="center"/>
          </w:tcPr>
          <w:p w14:paraId="7D4D0FA5">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w:t>
            </w:r>
          </w:p>
        </w:tc>
        <w:tc>
          <w:tcPr>
            <w:tcW w:w="1134" w:type="dxa"/>
            <w:noWrap w:val="0"/>
            <w:vAlign w:val="center"/>
          </w:tcPr>
          <w:p w14:paraId="3C709798">
            <w:pPr>
              <w:spacing w:line="240" w:lineRule="exact"/>
              <w:rPr>
                <w:rFonts w:ascii="Times New Roman" w:hAnsi="Times New Roman" w:eastAsia="方正仿宋_GBK"/>
                <w:sz w:val="18"/>
                <w:szCs w:val="18"/>
              </w:rPr>
            </w:pPr>
            <w:r>
              <w:rPr>
                <w:rFonts w:ascii="Times New Roman" w:hAnsi="Times New Roman" w:eastAsia="方正仿宋_GBK"/>
                <w:sz w:val="18"/>
                <w:szCs w:val="18"/>
              </w:rPr>
              <w:t>玉树市农牧和科技局</w:t>
            </w:r>
          </w:p>
        </w:tc>
        <w:tc>
          <w:tcPr>
            <w:tcW w:w="1231" w:type="dxa"/>
            <w:noWrap w:val="0"/>
            <w:vAlign w:val="center"/>
          </w:tcPr>
          <w:p w14:paraId="66183507">
            <w:pPr>
              <w:spacing w:line="180" w:lineRule="exact"/>
              <w:rPr>
                <w:rFonts w:ascii="Times New Roman" w:hAnsi="Times New Roman" w:eastAsia="方正仿宋_GBK"/>
                <w:sz w:val="18"/>
                <w:szCs w:val="18"/>
              </w:rPr>
            </w:pPr>
            <w:r>
              <w:rPr>
                <w:rFonts w:ascii="Times New Roman" w:hAnsi="Times New Roman" w:eastAsia="方正仿宋_GBK"/>
                <w:sz w:val="18"/>
                <w:szCs w:val="18"/>
              </w:rPr>
              <w:t>可出具行政事业单位资金往来结算票据，并后附受助群众一卡通转账记录</w:t>
            </w:r>
          </w:p>
        </w:tc>
      </w:tr>
      <w:tr w14:paraId="2AD19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60" w:hRule="exact"/>
          <w:jc w:val="center"/>
        </w:trPr>
        <w:tc>
          <w:tcPr>
            <w:tcW w:w="465" w:type="dxa"/>
            <w:noWrap w:val="0"/>
            <w:vAlign w:val="center"/>
          </w:tcPr>
          <w:p w14:paraId="498122A7">
            <w:pPr>
              <w:jc w:val="center"/>
              <w:rPr>
                <w:rFonts w:ascii="Times New Roman" w:hAnsi="Times New Roman"/>
                <w:sz w:val="18"/>
                <w:szCs w:val="18"/>
              </w:rPr>
            </w:pPr>
            <w:r>
              <w:rPr>
                <w:rFonts w:ascii="Times New Roman" w:hAnsi="Times New Roman"/>
                <w:sz w:val="18"/>
                <w:szCs w:val="18"/>
              </w:rPr>
              <w:t>43</w:t>
            </w:r>
          </w:p>
        </w:tc>
        <w:tc>
          <w:tcPr>
            <w:tcW w:w="658" w:type="dxa"/>
            <w:vMerge w:val="continue"/>
            <w:noWrap w:val="0"/>
            <w:vAlign w:val="center"/>
          </w:tcPr>
          <w:p w14:paraId="24E78423">
            <w:pPr>
              <w:spacing w:line="240" w:lineRule="exact"/>
              <w:rPr>
                <w:rFonts w:ascii="Times New Roman" w:hAnsi="Times New Roman" w:eastAsia="方正仿宋_GBK"/>
                <w:sz w:val="18"/>
                <w:szCs w:val="18"/>
              </w:rPr>
            </w:pPr>
          </w:p>
        </w:tc>
        <w:tc>
          <w:tcPr>
            <w:tcW w:w="1388" w:type="dxa"/>
            <w:noWrap w:val="0"/>
            <w:vAlign w:val="center"/>
          </w:tcPr>
          <w:p w14:paraId="72171AF4">
            <w:pPr>
              <w:spacing w:line="240" w:lineRule="exact"/>
              <w:rPr>
                <w:rFonts w:ascii="Times New Roman" w:hAnsi="Times New Roman" w:eastAsia="方正仿宋_GBK"/>
                <w:sz w:val="18"/>
                <w:szCs w:val="18"/>
              </w:rPr>
            </w:pPr>
            <w:r>
              <w:rPr>
                <w:rFonts w:ascii="Times New Roman" w:hAnsi="Times New Roman" w:eastAsia="方正仿宋_GBK"/>
                <w:sz w:val="18"/>
                <w:szCs w:val="18"/>
              </w:rPr>
              <w:t>玉树州曲麻莱县购置乡寄宿学校食堂设备项目</w:t>
            </w:r>
          </w:p>
        </w:tc>
        <w:tc>
          <w:tcPr>
            <w:tcW w:w="6520" w:type="dxa"/>
            <w:noWrap w:val="0"/>
            <w:vAlign w:val="center"/>
          </w:tcPr>
          <w:p w14:paraId="51CDABBA">
            <w:pPr>
              <w:spacing w:line="240" w:lineRule="exact"/>
              <w:ind w:firstLine="360" w:firstLineChars="200"/>
              <w:rPr>
                <w:rFonts w:ascii="Times New Roman" w:hAnsi="Times New Roman" w:eastAsia="方正仿宋_GBK"/>
                <w:sz w:val="18"/>
                <w:szCs w:val="18"/>
              </w:rPr>
            </w:pPr>
            <w:r>
              <w:rPr>
                <w:rFonts w:hint="eastAsia" w:ascii="Times New Roman" w:hAnsi="Times New Roman" w:eastAsia="方正仿宋_GBK"/>
                <w:sz w:val="18"/>
                <w:szCs w:val="18"/>
              </w:rPr>
              <w:t>购置</w:t>
            </w:r>
            <w:r>
              <w:rPr>
                <w:rFonts w:ascii="Times New Roman" w:hAnsi="Times New Roman" w:eastAsia="方正仿宋_GBK"/>
                <w:sz w:val="18"/>
                <w:szCs w:val="18"/>
              </w:rPr>
              <w:t>小型洗碗机：3万元</w:t>
            </w:r>
            <w:r>
              <w:rPr>
                <w:rFonts w:hint="eastAsia" w:ascii="Times New Roman" w:hAnsi="Times New Roman" w:eastAsia="方正仿宋_GBK"/>
                <w:sz w:val="18"/>
                <w:szCs w:val="18"/>
              </w:rPr>
              <w:t>，</w:t>
            </w:r>
            <w:r>
              <w:rPr>
                <w:rFonts w:ascii="Times New Roman" w:hAnsi="Times New Roman" w:eastAsia="方正仿宋_GBK"/>
                <w:sz w:val="18"/>
                <w:szCs w:val="18"/>
              </w:rPr>
              <w:t>洗菜机：1.2万元</w:t>
            </w:r>
            <w:r>
              <w:rPr>
                <w:rFonts w:hint="eastAsia" w:ascii="Times New Roman" w:hAnsi="Times New Roman" w:eastAsia="方正仿宋_GBK"/>
                <w:sz w:val="18"/>
                <w:szCs w:val="18"/>
              </w:rPr>
              <w:t>，</w:t>
            </w:r>
            <w:r>
              <w:rPr>
                <w:rFonts w:ascii="Times New Roman" w:hAnsi="Times New Roman" w:eastAsia="方正仿宋_GBK"/>
                <w:sz w:val="18"/>
                <w:szCs w:val="18"/>
              </w:rPr>
              <w:t>蒸饭机：2.4万元</w:t>
            </w:r>
            <w:r>
              <w:rPr>
                <w:rFonts w:hint="eastAsia" w:ascii="Times New Roman" w:hAnsi="Times New Roman" w:eastAsia="方正仿宋_GBK"/>
                <w:sz w:val="18"/>
                <w:szCs w:val="18"/>
              </w:rPr>
              <w:t>，</w:t>
            </w:r>
            <w:r>
              <w:rPr>
                <w:rFonts w:ascii="Times New Roman" w:hAnsi="Times New Roman" w:eastAsia="方正仿宋_GBK"/>
                <w:sz w:val="18"/>
                <w:szCs w:val="18"/>
              </w:rPr>
              <w:t>刀具组合消毒柜：2.4万元</w:t>
            </w:r>
            <w:r>
              <w:rPr>
                <w:rFonts w:hint="eastAsia" w:ascii="Times New Roman" w:hAnsi="Times New Roman" w:eastAsia="方正仿宋_GBK"/>
                <w:sz w:val="18"/>
                <w:szCs w:val="18"/>
              </w:rPr>
              <w:t>，</w:t>
            </w:r>
            <w:r>
              <w:rPr>
                <w:rFonts w:ascii="Times New Roman" w:hAnsi="Times New Roman" w:eastAsia="方正仿宋_GBK"/>
                <w:sz w:val="18"/>
                <w:szCs w:val="18"/>
              </w:rPr>
              <w:t>切菜机：1.6万元。</w:t>
            </w:r>
          </w:p>
        </w:tc>
        <w:tc>
          <w:tcPr>
            <w:tcW w:w="567" w:type="dxa"/>
            <w:noWrap w:val="0"/>
            <w:vAlign w:val="center"/>
          </w:tcPr>
          <w:p w14:paraId="2AEDB34B">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w:t>
            </w:r>
          </w:p>
        </w:tc>
        <w:tc>
          <w:tcPr>
            <w:tcW w:w="709" w:type="dxa"/>
            <w:noWrap w:val="0"/>
            <w:vAlign w:val="center"/>
          </w:tcPr>
          <w:p w14:paraId="3ED72CAA">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10.6</w:t>
            </w:r>
          </w:p>
        </w:tc>
        <w:tc>
          <w:tcPr>
            <w:tcW w:w="1134" w:type="dxa"/>
            <w:noWrap w:val="0"/>
            <w:vAlign w:val="center"/>
          </w:tcPr>
          <w:p w14:paraId="145E6CFE">
            <w:pPr>
              <w:spacing w:line="240" w:lineRule="exact"/>
              <w:rPr>
                <w:rFonts w:ascii="Times New Roman" w:hAnsi="Times New Roman" w:eastAsia="方正仿宋_GBK"/>
                <w:sz w:val="18"/>
                <w:szCs w:val="18"/>
              </w:rPr>
            </w:pPr>
            <w:r>
              <w:rPr>
                <w:rFonts w:ascii="Times New Roman" w:hAnsi="Times New Roman" w:eastAsia="方正仿宋_GBK"/>
                <w:sz w:val="18"/>
                <w:szCs w:val="18"/>
              </w:rPr>
              <w:t>叶格乡中心寄宿制学校</w:t>
            </w:r>
          </w:p>
        </w:tc>
        <w:tc>
          <w:tcPr>
            <w:tcW w:w="1231" w:type="dxa"/>
            <w:noWrap w:val="0"/>
            <w:vAlign w:val="center"/>
          </w:tcPr>
          <w:p w14:paraId="6E60822D">
            <w:pPr>
              <w:spacing w:line="180" w:lineRule="exact"/>
              <w:rPr>
                <w:rFonts w:ascii="Times New Roman" w:hAnsi="Times New Roman" w:eastAsia="方正仿宋_GBK"/>
                <w:sz w:val="18"/>
                <w:szCs w:val="18"/>
              </w:rPr>
            </w:pPr>
            <w:r>
              <w:rPr>
                <w:rFonts w:ascii="Times New Roman" w:hAnsi="Times New Roman" w:eastAsia="方正仿宋_GBK"/>
                <w:sz w:val="18"/>
                <w:szCs w:val="18"/>
              </w:rPr>
              <w:t>行政事业单位资金往来结算票据</w:t>
            </w:r>
          </w:p>
        </w:tc>
      </w:tr>
      <w:tr w14:paraId="761AA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27" w:hRule="exact"/>
          <w:jc w:val="center"/>
        </w:trPr>
        <w:tc>
          <w:tcPr>
            <w:tcW w:w="465" w:type="dxa"/>
            <w:noWrap w:val="0"/>
            <w:vAlign w:val="center"/>
          </w:tcPr>
          <w:p w14:paraId="52EE53A2">
            <w:pPr>
              <w:widowControl/>
              <w:jc w:val="center"/>
              <w:rPr>
                <w:rFonts w:ascii="Times New Roman" w:hAnsi="Times New Roman"/>
                <w:color w:val="000000"/>
                <w:kern w:val="0"/>
                <w:sz w:val="18"/>
                <w:szCs w:val="18"/>
              </w:rPr>
            </w:pPr>
            <w:r>
              <w:rPr>
                <w:rFonts w:ascii="Times New Roman" w:hAnsi="Times New Roman"/>
                <w:color w:val="000000"/>
                <w:sz w:val="18"/>
                <w:szCs w:val="18"/>
              </w:rPr>
              <w:t>44</w:t>
            </w:r>
          </w:p>
        </w:tc>
        <w:tc>
          <w:tcPr>
            <w:tcW w:w="658" w:type="dxa"/>
            <w:vMerge w:val="restart"/>
            <w:noWrap w:val="0"/>
            <w:vAlign w:val="center"/>
          </w:tcPr>
          <w:p w14:paraId="42152DA9">
            <w:pPr>
              <w:widowControl/>
              <w:spacing w:line="240" w:lineRule="exact"/>
              <w:jc w:val="center"/>
              <w:rPr>
                <w:rFonts w:ascii="Times New Roman" w:hAnsi="Times New Roman" w:eastAsia="方正仿宋_GBK"/>
                <w:kern w:val="0"/>
                <w:sz w:val="18"/>
                <w:szCs w:val="18"/>
              </w:rPr>
            </w:pPr>
            <w:r>
              <w:rPr>
                <w:rFonts w:ascii="Times New Roman" w:hAnsi="Times New Roman" w:eastAsia="方正仿宋_GBK"/>
                <w:sz w:val="18"/>
                <w:szCs w:val="18"/>
              </w:rPr>
              <w:t>陕西省</w:t>
            </w:r>
          </w:p>
        </w:tc>
        <w:tc>
          <w:tcPr>
            <w:tcW w:w="1388" w:type="dxa"/>
            <w:noWrap w:val="0"/>
            <w:vAlign w:val="center"/>
          </w:tcPr>
          <w:p w14:paraId="6A4E096C">
            <w:pPr>
              <w:spacing w:line="240" w:lineRule="exact"/>
              <w:rPr>
                <w:rFonts w:ascii="Times New Roman" w:hAnsi="Times New Roman" w:eastAsia="方正仿宋_GBK"/>
                <w:sz w:val="18"/>
                <w:szCs w:val="18"/>
              </w:rPr>
            </w:pPr>
            <w:r>
              <w:rPr>
                <w:rFonts w:ascii="Times New Roman" w:hAnsi="Times New Roman" w:eastAsia="方正仿宋_GBK"/>
                <w:sz w:val="18"/>
                <w:szCs w:val="18"/>
              </w:rPr>
              <w:t>汉中市城固县爱心助学</w:t>
            </w:r>
          </w:p>
        </w:tc>
        <w:tc>
          <w:tcPr>
            <w:tcW w:w="6520" w:type="dxa"/>
            <w:noWrap w:val="0"/>
            <w:vAlign w:val="center"/>
          </w:tcPr>
          <w:p w14:paraId="759C46E0">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通过“学生申请→学生户籍所在地镇（街道）核实推荐→民政局审核”，对县域内的家庭困难（重点考虑符合以下条件的学生：</w:t>
            </w:r>
            <w:r>
              <w:rPr>
                <w:rFonts w:hint="eastAsia" w:ascii="宋体" w:hAnsi="宋体" w:cs="宋体"/>
                <w:sz w:val="18"/>
                <w:szCs w:val="18"/>
              </w:rPr>
              <w:t>①</w:t>
            </w:r>
            <w:r>
              <w:rPr>
                <w:rFonts w:ascii="Times New Roman" w:hAnsi="Times New Roman" w:eastAsia="方正仿宋_GBK"/>
                <w:sz w:val="18"/>
                <w:szCs w:val="18"/>
              </w:rPr>
              <w:t>孤儿；</w:t>
            </w:r>
            <w:r>
              <w:rPr>
                <w:rFonts w:hint="eastAsia" w:ascii="宋体" w:hAnsi="宋体" w:cs="宋体"/>
                <w:sz w:val="18"/>
                <w:szCs w:val="18"/>
              </w:rPr>
              <w:t>②</w:t>
            </w:r>
            <w:r>
              <w:rPr>
                <w:rFonts w:ascii="Times New Roman" w:hAnsi="Times New Roman" w:eastAsia="方正仿宋_GBK"/>
                <w:sz w:val="18"/>
                <w:szCs w:val="18"/>
              </w:rPr>
              <w:t>享受低保家庭；</w:t>
            </w:r>
            <w:r>
              <w:rPr>
                <w:rFonts w:hint="eastAsia" w:ascii="宋体" w:hAnsi="宋体" w:cs="宋体"/>
                <w:sz w:val="18"/>
                <w:szCs w:val="18"/>
              </w:rPr>
              <w:t>③</w:t>
            </w:r>
            <w:r>
              <w:rPr>
                <w:rFonts w:ascii="Times New Roman" w:hAnsi="Times New Roman" w:eastAsia="方正仿宋_GBK"/>
                <w:sz w:val="18"/>
                <w:szCs w:val="18"/>
              </w:rPr>
              <w:t>长期患重大疾病、家庭遭遇自然灾害损失巨大）且品学兼优的高一新生发放资助金2000元/人/年。项目期间，不定期了解学生状况等，广泛动员社会力量</w:t>
            </w:r>
            <w:r>
              <w:rPr>
                <w:rFonts w:hint="eastAsia" w:ascii="Times New Roman" w:hAnsi="Times New Roman" w:eastAsia="方正仿宋_GBK"/>
                <w:sz w:val="18"/>
                <w:szCs w:val="18"/>
              </w:rPr>
              <w:t>持续</w:t>
            </w:r>
            <w:r>
              <w:rPr>
                <w:rFonts w:ascii="Times New Roman" w:hAnsi="Times New Roman" w:eastAsia="方正仿宋_GBK"/>
                <w:sz w:val="18"/>
                <w:szCs w:val="18"/>
              </w:rPr>
              <w:t>参与。</w:t>
            </w:r>
          </w:p>
        </w:tc>
        <w:tc>
          <w:tcPr>
            <w:tcW w:w="567" w:type="dxa"/>
            <w:noWrap w:val="0"/>
            <w:vAlign w:val="center"/>
          </w:tcPr>
          <w:p w14:paraId="7FD02A5B">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36</w:t>
            </w:r>
          </w:p>
        </w:tc>
        <w:tc>
          <w:tcPr>
            <w:tcW w:w="709" w:type="dxa"/>
            <w:noWrap w:val="0"/>
            <w:vAlign w:val="center"/>
          </w:tcPr>
          <w:p w14:paraId="1E30AA56">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1134" w:type="dxa"/>
            <w:noWrap w:val="0"/>
            <w:vAlign w:val="center"/>
          </w:tcPr>
          <w:p w14:paraId="3F65BA4E">
            <w:pPr>
              <w:spacing w:line="240" w:lineRule="exact"/>
              <w:rPr>
                <w:rFonts w:ascii="Times New Roman" w:hAnsi="Times New Roman" w:eastAsia="方正仿宋_GBK"/>
                <w:sz w:val="18"/>
                <w:szCs w:val="18"/>
              </w:rPr>
            </w:pPr>
            <w:r>
              <w:rPr>
                <w:rFonts w:ascii="Times New Roman" w:hAnsi="Times New Roman" w:eastAsia="方正仿宋_GBK"/>
                <w:sz w:val="18"/>
                <w:szCs w:val="18"/>
              </w:rPr>
              <w:t>城固县民政局</w:t>
            </w:r>
          </w:p>
        </w:tc>
        <w:tc>
          <w:tcPr>
            <w:tcW w:w="1231" w:type="dxa"/>
            <w:noWrap w:val="0"/>
            <w:vAlign w:val="center"/>
          </w:tcPr>
          <w:p w14:paraId="1FAD4F65">
            <w:pPr>
              <w:spacing w:line="240" w:lineRule="exact"/>
              <w:rPr>
                <w:rFonts w:ascii="Times New Roman" w:hAnsi="Times New Roman" w:eastAsia="方正仿宋_GBK"/>
                <w:sz w:val="18"/>
                <w:szCs w:val="18"/>
              </w:rPr>
            </w:pPr>
            <w:r>
              <w:rPr>
                <w:rFonts w:ascii="Times New Roman" w:hAnsi="Times New Roman" w:eastAsia="方正仿宋_GBK"/>
                <w:sz w:val="18"/>
                <w:szCs w:val="18"/>
              </w:rPr>
              <w:t>行政事业单位资金往来结算票据</w:t>
            </w:r>
          </w:p>
        </w:tc>
      </w:tr>
      <w:tr w14:paraId="63AF5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75" w:hRule="exact"/>
          <w:jc w:val="center"/>
        </w:trPr>
        <w:tc>
          <w:tcPr>
            <w:tcW w:w="465" w:type="dxa"/>
            <w:noWrap w:val="0"/>
            <w:vAlign w:val="center"/>
          </w:tcPr>
          <w:p w14:paraId="46584355">
            <w:pPr>
              <w:jc w:val="center"/>
              <w:rPr>
                <w:rFonts w:ascii="Times New Roman" w:hAnsi="Times New Roman"/>
                <w:color w:val="000000"/>
                <w:sz w:val="18"/>
                <w:szCs w:val="18"/>
              </w:rPr>
            </w:pPr>
            <w:r>
              <w:rPr>
                <w:rFonts w:ascii="Times New Roman" w:hAnsi="Times New Roman"/>
                <w:color w:val="000000"/>
                <w:sz w:val="18"/>
                <w:szCs w:val="18"/>
              </w:rPr>
              <w:t>45</w:t>
            </w:r>
          </w:p>
        </w:tc>
        <w:tc>
          <w:tcPr>
            <w:tcW w:w="658" w:type="dxa"/>
            <w:vMerge w:val="continue"/>
            <w:noWrap w:val="0"/>
            <w:vAlign w:val="center"/>
          </w:tcPr>
          <w:p w14:paraId="10A94213">
            <w:pPr>
              <w:spacing w:line="240" w:lineRule="exact"/>
              <w:jc w:val="center"/>
              <w:rPr>
                <w:rFonts w:ascii="Times New Roman" w:hAnsi="Times New Roman" w:eastAsia="方正仿宋_GBK"/>
                <w:sz w:val="18"/>
                <w:szCs w:val="18"/>
              </w:rPr>
            </w:pPr>
          </w:p>
        </w:tc>
        <w:tc>
          <w:tcPr>
            <w:tcW w:w="1388" w:type="dxa"/>
            <w:noWrap w:val="0"/>
            <w:vAlign w:val="center"/>
          </w:tcPr>
          <w:p w14:paraId="7E977CEC">
            <w:pPr>
              <w:spacing w:line="240" w:lineRule="exact"/>
              <w:rPr>
                <w:rFonts w:ascii="Times New Roman" w:hAnsi="Times New Roman" w:eastAsia="方正仿宋_GBK"/>
                <w:sz w:val="18"/>
                <w:szCs w:val="18"/>
              </w:rPr>
            </w:pPr>
            <w:r>
              <w:rPr>
                <w:rFonts w:ascii="Times New Roman" w:hAnsi="Times New Roman" w:eastAsia="方正仿宋_GBK"/>
                <w:sz w:val="18"/>
                <w:szCs w:val="18"/>
              </w:rPr>
              <w:t>汉中市洋县“社工伴童行携手护未来”困境儿童关爱项目</w:t>
            </w:r>
          </w:p>
        </w:tc>
        <w:tc>
          <w:tcPr>
            <w:tcW w:w="6520" w:type="dxa"/>
            <w:noWrap w:val="0"/>
            <w:vAlign w:val="center"/>
          </w:tcPr>
          <w:p w14:paraId="55377E2A">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通过专业社工利用专业社会工作方法，为县内孤儿、事实无人抚养儿童、流动儿童提供社工服务。计划10名特殊困境儿童提供个案辅导、为40名困境儿童开展小组活动，为30名困境儿童开展夏令营活动，为100名困境儿童捐赠“逐梦大礼包”。充分落实对孤儿、事实无人抚养儿童的关爱，推动困境儿童关爱服务向专业化、精准化、品牌化转变。</w:t>
            </w:r>
          </w:p>
        </w:tc>
        <w:tc>
          <w:tcPr>
            <w:tcW w:w="567" w:type="dxa"/>
            <w:noWrap w:val="0"/>
            <w:vAlign w:val="center"/>
          </w:tcPr>
          <w:p w14:paraId="1618750F">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5</w:t>
            </w:r>
          </w:p>
        </w:tc>
        <w:tc>
          <w:tcPr>
            <w:tcW w:w="709" w:type="dxa"/>
            <w:noWrap w:val="0"/>
            <w:vAlign w:val="center"/>
          </w:tcPr>
          <w:p w14:paraId="53372322">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14</w:t>
            </w:r>
          </w:p>
        </w:tc>
        <w:tc>
          <w:tcPr>
            <w:tcW w:w="1134" w:type="dxa"/>
            <w:noWrap w:val="0"/>
            <w:vAlign w:val="center"/>
          </w:tcPr>
          <w:p w14:paraId="2B07540C">
            <w:pPr>
              <w:spacing w:line="240" w:lineRule="exact"/>
              <w:rPr>
                <w:rFonts w:ascii="Times New Roman" w:hAnsi="Times New Roman" w:eastAsia="方正仿宋_GBK"/>
                <w:sz w:val="18"/>
                <w:szCs w:val="18"/>
              </w:rPr>
            </w:pPr>
            <w:r>
              <w:rPr>
                <w:rFonts w:ascii="Times New Roman" w:hAnsi="Times New Roman" w:eastAsia="方正仿宋_GBK"/>
                <w:sz w:val="18"/>
                <w:szCs w:val="18"/>
              </w:rPr>
              <w:t>洋县壹心益社会工作者协会</w:t>
            </w:r>
          </w:p>
        </w:tc>
        <w:tc>
          <w:tcPr>
            <w:tcW w:w="1231" w:type="dxa"/>
            <w:noWrap w:val="0"/>
            <w:vAlign w:val="center"/>
          </w:tcPr>
          <w:p w14:paraId="01D7E490">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79E5E8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31" w:hRule="exact"/>
          <w:jc w:val="center"/>
        </w:trPr>
        <w:tc>
          <w:tcPr>
            <w:tcW w:w="465" w:type="dxa"/>
            <w:noWrap w:val="0"/>
            <w:vAlign w:val="center"/>
          </w:tcPr>
          <w:p w14:paraId="2769EB85">
            <w:pPr>
              <w:jc w:val="center"/>
              <w:rPr>
                <w:rFonts w:ascii="Times New Roman" w:hAnsi="Times New Roman"/>
                <w:color w:val="000000"/>
                <w:sz w:val="18"/>
                <w:szCs w:val="18"/>
              </w:rPr>
            </w:pPr>
            <w:r>
              <w:rPr>
                <w:rFonts w:ascii="Times New Roman" w:hAnsi="Times New Roman"/>
                <w:color w:val="000000"/>
                <w:sz w:val="18"/>
                <w:szCs w:val="18"/>
              </w:rPr>
              <w:t>46</w:t>
            </w:r>
          </w:p>
        </w:tc>
        <w:tc>
          <w:tcPr>
            <w:tcW w:w="658" w:type="dxa"/>
            <w:vMerge w:val="continue"/>
            <w:noWrap w:val="0"/>
            <w:vAlign w:val="center"/>
          </w:tcPr>
          <w:p w14:paraId="4927BBD3">
            <w:pPr>
              <w:spacing w:line="240" w:lineRule="exact"/>
              <w:jc w:val="center"/>
              <w:rPr>
                <w:rFonts w:ascii="Times New Roman" w:hAnsi="Times New Roman" w:eastAsia="方正仿宋_GBK"/>
                <w:sz w:val="18"/>
                <w:szCs w:val="18"/>
              </w:rPr>
            </w:pPr>
          </w:p>
        </w:tc>
        <w:tc>
          <w:tcPr>
            <w:tcW w:w="1388" w:type="dxa"/>
            <w:noWrap w:val="0"/>
            <w:vAlign w:val="center"/>
          </w:tcPr>
          <w:p w14:paraId="6F9C7DAB">
            <w:pPr>
              <w:spacing w:line="240" w:lineRule="exact"/>
              <w:ind w:left="90" w:hanging="90" w:hangingChars="50"/>
              <w:rPr>
                <w:rFonts w:ascii="Times New Roman" w:hAnsi="Times New Roman" w:eastAsia="方正仿宋_GBK"/>
                <w:sz w:val="18"/>
                <w:szCs w:val="18"/>
              </w:rPr>
            </w:pPr>
            <w:r>
              <w:rPr>
                <w:rFonts w:ascii="Times New Roman" w:hAnsi="Times New Roman" w:eastAsia="方正仿宋_GBK"/>
                <w:sz w:val="18"/>
                <w:szCs w:val="18"/>
              </w:rPr>
              <w:t>汉中市勉县“童心童声”秦巴山区儿童成长计划</w:t>
            </w:r>
          </w:p>
        </w:tc>
        <w:tc>
          <w:tcPr>
            <w:tcW w:w="6520" w:type="dxa"/>
            <w:noWrap w:val="0"/>
            <w:vAlign w:val="center"/>
          </w:tcPr>
          <w:p w14:paraId="25A4C850">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本项目在寒暑假期间为100名留守儿童开展成长志愿服务，包括：心理辅导、课业辅导、真情陪伴、书法、美术、舞蹈、茶艺、非遗等兴趣课。活动旨在：1.矫正偏差越轨行为，照料生活困难儿童，提供心理辅导咨询。2.对少年儿童进行兴趣、生活方式辅导、开发艺术潜能、认知、语言表达、社会交往和社会适应能力。</w:t>
            </w:r>
          </w:p>
        </w:tc>
        <w:tc>
          <w:tcPr>
            <w:tcW w:w="567" w:type="dxa"/>
            <w:noWrap w:val="0"/>
            <w:vAlign w:val="center"/>
          </w:tcPr>
          <w:p w14:paraId="216E38A6">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709" w:type="dxa"/>
            <w:noWrap w:val="0"/>
            <w:vAlign w:val="center"/>
          </w:tcPr>
          <w:p w14:paraId="0E9882E0">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3CDCFBE1">
            <w:pPr>
              <w:spacing w:line="240" w:lineRule="exact"/>
              <w:rPr>
                <w:rFonts w:ascii="Times New Roman" w:hAnsi="Times New Roman" w:eastAsia="方正仿宋_GBK"/>
                <w:sz w:val="18"/>
                <w:szCs w:val="18"/>
              </w:rPr>
            </w:pPr>
            <w:r>
              <w:rPr>
                <w:rFonts w:ascii="Times New Roman" w:hAnsi="Times New Roman" w:eastAsia="方正仿宋_GBK"/>
                <w:sz w:val="18"/>
                <w:szCs w:val="18"/>
              </w:rPr>
              <w:t>勉县汉水人家公益志愿者协会</w:t>
            </w:r>
          </w:p>
        </w:tc>
        <w:tc>
          <w:tcPr>
            <w:tcW w:w="1231" w:type="dxa"/>
            <w:noWrap w:val="0"/>
            <w:vAlign w:val="center"/>
          </w:tcPr>
          <w:p w14:paraId="0B04465D">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6096E3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01" w:hRule="exact"/>
          <w:jc w:val="center"/>
        </w:trPr>
        <w:tc>
          <w:tcPr>
            <w:tcW w:w="465" w:type="dxa"/>
            <w:noWrap w:val="0"/>
            <w:vAlign w:val="center"/>
          </w:tcPr>
          <w:p w14:paraId="64FDAF6C">
            <w:pPr>
              <w:jc w:val="center"/>
              <w:rPr>
                <w:rFonts w:ascii="Times New Roman" w:hAnsi="Times New Roman"/>
                <w:color w:val="000000"/>
                <w:sz w:val="18"/>
                <w:szCs w:val="18"/>
              </w:rPr>
            </w:pPr>
            <w:r>
              <w:rPr>
                <w:rFonts w:ascii="Times New Roman" w:hAnsi="Times New Roman"/>
                <w:color w:val="000000"/>
                <w:sz w:val="18"/>
                <w:szCs w:val="18"/>
              </w:rPr>
              <w:t>47</w:t>
            </w:r>
          </w:p>
        </w:tc>
        <w:tc>
          <w:tcPr>
            <w:tcW w:w="658" w:type="dxa"/>
            <w:vMerge w:val="continue"/>
            <w:noWrap w:val="0"/>
            <w:vAlign w:val="center"/>
          </w:tcPr>
          <w:p w14:paraId="1B92E78C">
            <w:pPr>
              <w:spacing w:line="240" w:lineRule="exact"/>
              <w:jc w:val="center"/>
              <w:rPr>
                <w:rFonts w:ascii="Times New Roman" w:hAnsi="Times New Roman" w:eastAsia="方正仿宋_GBK"/>
                <w:sz w:val="18"/>
                <w:szCs w:val="18"/>
              </w:rPr>
            </w:pPr>
          </w:p>
        </w:tc>
        <w:tc>
          <w:tcPr>
            <w:tcW w:w="1388" w:type="dxa"/>
            <w:noWrap w:val="0"/>
            <w:vAlign w:val="center"/>
          </w:tcPr>
          <w:p w14:paraId="2CEB407E">
            <w:pPr>
              <w:spacing w:line="240" w:lineRule="exact"/>
              <w:rPr>
                <w:rFonts w:ascii="Times New Roman" w:hAnsi="Times New Roman" w:eastAsia="方正仿宋_GBK"/>
                <w:sz w:val="18"/>
                <w:szCs w:val="18"/>
              </w:rPr>
            </w:pPr>
            <w:r>
              <w:rPr>
                <w:rFonts w:ascii="Times New Roman" w:hAnsi="Times New Roman" w:eastAsia="方正仿宋_GBK"/>
                <w:sz w:val="18"/>
                <w:szCs w:val="18"/>
              </w:rPr>
              <w:t>汉中市西乡县一般性精神障碍者康复训练和心理疏导</w:t>
            </w:r>
          </w:p>
        </w:tc>
        <w:tc>
          <w:tcPr>
            <w:tcW w:w="6520" w:type="dxa"/>
            <w:noWrap w:val="0"/>
            <w:vAlign w:val="center"/>
          </w:tcPr>
          <w:p w14:paraId="22F85874">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我县现有精神障碍患者2783人，其中现居家2173人。依托白龙塘镇龙王沟村精神障碍康复社区中心，组织社会力量对辖区内100名一般性精神障碍患者进行家庭入户走访。通过个案辅导等多种形式为精神障碍者和家属提供心理援助服务，给予患者家属心理支持，缓解家庭关系，助力更多精神康复者健康成长，促进家庭和谐，提高幸福感。</w:t>
            </w:r>
          </w:p>
        </w:tc>
        <w:tc>
          <w:tcPr>
            <w:tcW w:w="567" w:type="dxa"/>
            <w:noWrap w:val="0"/>
            <w:vAlign w:val="center"/>
          </w:tcPr>
          <w:p w14:paraId="73B25857">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6</w:t>
            </w:r>
          </w:p>
        </w:tc>
        <w:tc>
          <w:tcPr>
            <w:tcW w:w="709" w:type="dxa"/>
            <w:noWrap w:val="0"/>
            <w:vAlign w:val="center"/>
          </w:tcPr>
          <w:p w14:paraId="77EB1664">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40</w:t>
            </w:r>
          </w:p>
        </w:tc>
        <w:tc>
          <w:tcPr>
            <w:tcW w:w="1134" w:type="dxa"/>
            <w:noWrap w:val="0"/>
            <w:vAlign w:val="center"/>
          </w:tcPr>
          <w:p w14:paraId="3E198B3B">
            <w:pPr>
              <w:spacing w:line="240" w:lineRule="exact"/>
              <w:rPr>
                <w:rFonts w:ascii="Times New Roman" w:hAnsi="Times New Roman" w:eastAsia="方正仿宋_GBK"/>
                <w:sz w:val="18"/>
                <w:szCs w:val="18"/>
              </w:rPr>
            </w:pPr>
            <w:r>
              <w:rPr>
                <w:rFonts w:ascii="Times New Roman" w:hAnsi="Times New Roman" w:eastAsia="方正仿宋_GBK"/>
                <w:sz w:val="18"/>
                <w:szCs w:val="18"/>
              </w:rPr>
              <w:t>西乡县民政局</w:t>
            </w:r>
          </w:p>
        </w:tc>
        <w:tc>
          <w:tcPr>
            <w:tcW w:w="1231" w:type="dxa"/>
            <w:noWrap w:val="0"/>
            <w:vAlign w:val="center"/>
          </w:tcPr>
          <w:p w14:paraId="49310567">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690CB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35" w:hRule="exact"/>
          <w:jc w:val="center"/>
        </w:trPr>
        <w:tc>
          <w:tcPr>
            <w:tcW w:w="465" w:type="dxa"/>
            <w:noWrap w:val="0"/>
            <w:vAlign w:val="center"/>
          </w:tcPr>
          <w:p w14:paraId="648569BA">
            <w:pPr>
              <w:jc w:val="center"/>
              <w:rPr>
                <w:rFonts w:ascii="Times New Roman" w:hAnsi="Times New Roman"/>
                <w:color w:val="000000"/>
                <w:sz w:val="18"/>
                <w:szCs w:val="18"/>
              </w:rPr>
            </w:pPr>
            <w:r>
              <w:rPr>
                <w:rFonts w:ascii="Times New Roman" w:hAnsi="Times New Roman"/>
                <w:color w:val="000000"/>
                <w:sz w:val="18"/>
                <w:szCs w:val="18"/>
              </w:rPr>
              <w:t>48</w:t>
            </w:r>
          </w:p>
        </w:tc>
        <w:tc>
          <w:tcPr>
            <w:tcW w:w="658" w:type="dxa"/>
            <w:vMerge w:val="restart"/>
            <w:noWrap w:val="0"/>
            <w:vAlign w:val="center"/>
          </w:tcPr>
          <w:p w14:paraId="29FF349C">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陕西省</w:t>
            </w:r>
          </w:p>
        </w:tc>
        <w:tc>
          <w:tcPr>
            <w:tcW w:w="1388" w:type="dxa"/>
            <w:noWrap w:val="0"/>
            <w:vAlign w:val="center"/>
          </w:tcPr>
          <w:p w14:paraId="37ACABCD">
            <w:pPr>
              <w:spacing w:line="240" w:lineRule="exact"/>
              <w:rPr>
                <w:rFonts w:ascii="Times New Roman" w:hAnsi="Times New Roman" w:eastAsia="方正仿宋_GBK"/>
                <w:sz w:val="18"/>
                <w:szCs w:val="18"/>
              </w:rPr>
            </w:pPr>
            <w:r>
              <w:rPr>
                <w:rFonts w:ascii="Times New Roman" w:hAnsi="Times New Roman" w:eastAsia="方正仿宋_GBK"/>
                <w:sz w:val="18"/>
                <w:szCs w:val="18"/>
              </w:rPr>
              <w:t>汉中市镇巴县特殊群体关爱服务项目</w:t>
            </w:r>
          </w:p>
        </w:tc>
        <w:tc>
          <w:tcPr>
            <w:tcW w:w="6520" w:type="dxa"/>
            <w:noWrap w:val="0"/>
            <w:vAlign w:val="center"/>
          </w:tcPr>
          <w:p w14:paraId="6522D9DB">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开展扶老、助残、救孤、济困公益项目（100人7万元）；困难大学生帮扶项目（30人6万元）。</w:t>
            </w:r>
          </w:p>
        </w:tc>
        <w:tc>
          <w:tcPr>
            <w:tcW w:w="567" w:type="dxa"/>
            <w:noWrap w:val="0"/>
            <w:vAlign w:val="center"/>
          </w:tcPr>
          <w:p w14:paraId="45685A1B">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709" w:type="dxa"/>
            <w:noWrap w:val="0"/>
            <w:vAlign w:val="center"/>
          </w:tcPr>
          <w:p w14:paraId="14F9F199">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13</w:t>
            </w:r>
          </w:p>
        </w:tc>
        <w:tc>
          <w:tcPr>
            <w:tcW w:w="1134" w:type="dxa"/>
            <w:noWrap w:val="0"/>
            <w:vAlign w:val="center"/>
          </w:tcPr>
          <w:p w14:paraId="52723F5F">
            <w:pPr>
              <w:spacing w:line="240" w:lineRule="exact"/>
              <w:rPr>
                <w:rFonts w:ascii="Times New Roman" w:hAnsi="Times New Roman" w:eastAsia="方正仿宋_GBK"/>
                <w:sz w:val="18"/>
                <w:szCs w:val="18"/>
              </w:rPr>
            </w:pPr>
            <w:r>
              <w:rPr>
                <w:rFonts w:ascii="Times New Roman" w:hAnsi="Times New Roman" w:eastAsia="方正仿宋_GBK"/>
                <w:sz w:val="18"/>
                <w:szCs w:val="18"/>
              </w:rPr>
              <w:t>镇巴县慈善协会</w:t>
            </w:r>
          </w:p>
        </w:tc>
        <w:tc>
          <w:tcPr>
            <w:tcW w:w="1231" w:type="dxa"/>
            <w:noWrap w:val="0"/>
            <w:vAlign w:val="center"/>
          </w:tcPr>
          <w:p w14:paraId="2A1C0BFC">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72B84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7" w:hRule="exact"/>
          <w:jc w:val="center"/>
        </w:trPr>
        <w:tc>
          <w:tcPr>
            <w:tcW w:w="465" w:type="dxa"/>
            <w:noWrap w:val="0"/>
            <w:vAlign w:val="center"/>
          </w:tcPr>
          <w:p w14:paraId="19F170F9">
            <w:pPr>
              <w:jc w:val="center"/>
              <w:rPr>
                <w:rFonts w:ascii="Times New Roman" w:hAnsi="Times New Roman"/>
                <w:color w:val="000000"/>
                <w:sz w:val="18"/>
                <w:szCs w:val="18"/>
              </w:rPr>
            </w:pPr>
            <w:r>
              <w:rPr>
                <w:rFonts w:ascii="Times New Roman" w:hAnsi="Times New Roman"/>
                <w:color w:val="000000"/>
                <w:sz w:val="18"/>
                <w:szCs w:val="18"/>
              </w:rPr>
              <w:t>49</w:t>
            </w:r>
          </w:p>
        </w:tc>
        <w:tc>
          <w:tcPr>
            <w:tcW w:w="658" w:type="dxa"/>
            <w:vMerge w:val="continue"/>
            <w:noWrap w:val="0"/>
            <w:vAlign w:val="center"/>
          </w:tcPr>
          <w:p w14:paraId="72A41FA7">
            <w:pPr>
              <w:spacing w:line="240" w:lineRule="exact"/>
              <w:jc w:val="center"/>
              <w:rPr>
                <w:rFonts w:ascii="Times New Roman" w:hAnsi="Times New Roman" w:eastAsia="方正仿宋_GBK"/>
                <w:sz w:val="18"/>
                <w:szCs w:val="18"/>
              </w:rPr>
            </w:pPr>
          </w:p>
        </w:tc>
        <w:tc>
          <w:tcPr>
            <w:tcW w:w="1388" w:type="dxa"/>
            <w:noWrap w:val="0"/>
            <w:vAlign w:val="center"/>
          </w:tcPr>
          <w:p w14:paraId="47022A3D">
            <w:pPr>
              <w:spacing w:line="240" w:lineRule="exact"/>
              <w:rPr>
                <w:rFonts w:ascii="Times New Roman" w:hAnsi="Times New Roman" w:eastAsia="方正仿宋_GBK"/>
                <w:sz w:val="18"/>
                <w:szCs w:val="18"/>
              </w:rPr>
            </w:pPr>
            <w:r>
              <w:rPr>
                <w:rFonts w:ascii="Times New Roman" w:hAnsi="Times New Roman" w:eastAsia="方正仿宋_GBK"/>
                <w:sz w:val="18"/>
                <w:szCs w:val="18"/>
              </w:rPr>
              <w:t>汉中市留坝县大学生救助</w:t>
            </w:r>
          </w:p>
        </w:tc>
        <w:tc>
          <w:tcPr>
            <w:tcW w:w="6520" w:type="dxa"/>
            <w:noWrap w:val="0"/>
            <w:vAlign w:val="center"/>
          </w:tcPr>
          <w:p w14:paraId="612B4DEB">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全县家庭困难大学新生入学救助</w:t>
            </w:r>
            <w:r>
              <w:rPr>
                <w:rFonts w:hint="eastAsia" w:ascii="Times New Roman" w:hAnsi="Times New Roman" w:eastAsia="方正仿宋_GBK"/>
                <w:sz w:val="18"/>
                <w:szCs w:val="18"/>
              </w:rPr>
              <w:t>。</w:t>
            </w:r>
          </w:p>
        </w:tc>
        <w:tc>
          <w:tcPr>
            <w:tcW w:w="567" w:type="dxa"/>
            <w:noWrap w:val="0"/>
            <w:vAlign w:val="center"/>
          </w:tcPr>
          <w:p w14:paraId="7B0CD3CE">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4</w:t>
            </w:r>
          </w:p>
        </w:tc>
        <w:tc>
          <w:tcPr>
            <w:tcW w:w="709" w:type="dxa"/>
            <w:noWrap w:val="0"/>
            <w:vAlign w:val="center"/>
          </w:tcPr>
          <w:p w14:paraId="07A77D24">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w:t>
            </w:r>
          </w:p>
        </w:tc>
        <w:tc>
          <w:tcPr>
            <w:tcW w:w="1134" w:type="dxa"/>
            <w:noWrap w:val="0"/>
            <w:vAlign w:val="center"/>
          </w:tcPr>
          <w:p w14:paraId="087C261F">
            <w:pPr>
              <w:spacing w:line="240" w:lineRule="exact"/>
              <w:rPr>
                <w:rFonts w:ascii="Times New Roman" w:hAnsi="Times New Roman" w:eastAsia="方正仿宋_GBK"/>
                <w:sz w:val="18"/>
                <w:szCs w:val="18"/>
              </w:rPr>
            </w:pPr>
            <w:r>
              <w:rPr>
                <w:rFonts w:ascii="Times New Roman" w:hAnsi="Times New Roman" w:eastAsia="方正仿宋_GBK"/>
                <w:sz w:val="18"/>
                <w:szCs w:val="18"/>
              </w:rPr>
              <w:t>留坝县慈善协会</w:t>
            </w:r>
          </w:p>
        </w:tc>
        <w:tc>
          <w:tcPr>
            <w:tcW w:w="1231" w:type="dxa"/>
            <w:noWrap w:val="0"/>
            <w:vAlign w:val="center"/>
          </w:tcPr>
          <w:p w14:paraId="3DEB9E0E">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76FCA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17" w:hRule="exact"/>
          <w:jc w:val="center"/>
        </w:trPr>
        <w:tc>
          <w:tcPr>
            <w:tcW w:w="465" w:type="dxa"/>
            <w:noWrap w:val="0"/>
            <w:vAlign w:val="center"/>
          </w:tcPr>
          <w:p w14:paraId="02ECCA6D">
            <w:pPr>
              <w:jc w:val="center"/>
              <w:rPr>
                <w:rFonts w:ascii="Times New Roman" w:hAnsi="Times New Roman"/>
                <w:color w:val="000000"/>
                <w:sz w:val="18"/>
                <w:szCs w:val="18"/>
              </w:rPr>
            </w:pPr>
            <w:r>
              <w:rPr>
                <w:rFonts w:ascii="Times New Roman" w:hAnsi="Times New Roman"/>
                <w:color w:val="000000"/>
                <w:sz w:val="18"/>
                <w:szCs w:val="18"/>
              </w:rPr>
              <w:t>50</w:t>
            </w:r>
          </w:p>
        </w:tc>
        <w:tc>
          <w:tcPr>
            <w:tcW w:w="658" w:type="dxa"/>
            <w:vMerge w:val="continue"/>
            <w:noWrap w:val="0"/>
            <w:vAlign w:val="center"/>
          </w:tcPr>
          <w:p w14:paraId="33E6F592">
            <w:pPr>
              <w:spacing w:line="240" w:lineRule="exact"/>
              <w:jc w:val="center"/>
              <w:rPr>
                <w:rFonts w:ascii="Times New Roman" w:hAnsi="Times New Roman" w:eastAsia="方正仿宋_GBK"/>
                <w:sz w:val="18"/>
                <w:szCs w:val="18"/>
              </w:rPr>
            </w:pPr>
          </w:p>
        </w:tc>
        <w:tc>
          <w:tcPr>
            <w:tcW w:w="1388" w:type="dxa"/>
            <w:noWrap w:val="0"/>
            <w:vAlign w:val="center"/>
          </w:tcPr>
          <w:p w14:paraId="1CC3835B">
            <w:pPr>
              <w:spacing w:line="240" w:lineRule="exact"/>
              <w:rPr>
                <w:rFonts w:ascii="Times New Roman" w:hAnsi="Times New Roman" w:eastAsia="方正仿宋_GBK"/>
                <w:sz w:val="18"/>
                <w:szCs w:val="18"/>
              </w:rPr>
            </w:pPr>
            <w:r>
              <w:rPr>
                <w:rFonts w:ascii="Times New Roman" w:hAnsi="Times New Roman" w:eastAsia="方正仿宋_GBK"/>
                <w:sz w:val="18"/>
                <w:szCs w:val="18"/>
              </w:rPr>
              <w:t>汉中市佛坪县关爱留守、困难儿童</w:t>
            </w:r>
          </w:p>
        </w:tc>
        <w:tc>
          <w:tcPr>
            <w:tcW w:w="6520" w:type="dxa"/>
            <w:noWrap w:val="0"/>
            <w:vAlign w:val="center"/>
          </w:tcPr>
          <w:p w14:paraId="382C97C9">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聚焦留守困难儿童，为其捐赠书包、文具等学习用品或实现“小小心愿”，改善生活学习条件；组织志愿者开展陪伴活动与孩子共读绘本、画画、趣味游戏，让孩子们感受温暖、健康快乐成长。</w:t>
            </w:r>
          </w:p>
        </w:tc>
        <w:tc>
          <w:tcPr>
            <w:tcW w:w="567" w:type="dxa"/>
            <w:noWrap w:val="0"/>
            <w:vAlign w:val="center"/>
          </w:tcPr>
          <w:p w14:paraId="6FA6624C">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w:t>
            </w:r>
          </w:p>
        </w:tc>
        <w:tc>
          <w:tcPr>
            <w:tcW w:w="709" w:type="dxa"/>
            <w:noWrap w:val="0"/>
            <w:vAlign w:val="center"/>
          </w:tcPr>
          <w:p w14:paraId="41827B90">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6</w:t>
            </w:r>
          </w:p>
        </w:tc>
        <w:tc>
          <w:tcPr>
            <w:tcW w:w="1134" w:type="dxa"/>
            <w:noWrap w:val="0"/>
            <w:vAlign w:val="center"/>
          </w:tcPr>
          <w:p w14:paraId="0CCFEBAD">
            <w:pPr>
              <w:spacing w:line="240" w:lineRule="exact"/>
              <w:rPr>
                <w:rFonts w:ascii="Times New Roman" w:hAnsi="Times New Roman" w:eastAsia="方正仿宋_GBK"/>
                <w:sz w:val="18"/>
                <w:szCs w:val="18"/>
              </w:rPr>
            </w:pPr>
            <w:r>
              <w:rPr>
                <w:rFonts w:ascii="Times New Roman" w:hAnsi="Times New Roman" w:eastAsia="方正仿宋_GBK"/>
                <w:sz w:val="18"/>
                <w:szCs w:val="18"/>
              </w:rPr>
              <w:t>佛坪县慈善协会</w:t>
            </w:r>
          </w:p>
        </w:tc>
        <w:tc>
          <w:tcPr>
            <w:tcW w:w="1231" w:type="dxa"/>
            <w:noWrap w:val="0"/>
            <w:vAlign w:val="center"/>
          </w:tcPr>
          <w:p w14:paraId="2AA437D6">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04056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378" w:hRule="exact"/>
          <w:jc w:val="center"/>
        </w:trPr>
        <w:tc>
          <w:tcPr>
            <w:tcW w:w="465" w:type="dxa"/>
            <w:noWrap w:val="0"/>
            <w:vAlign w:val="center"/>
          </w:tcPr>
          <w:p w14:paraId="6BB48625">
            <w:pPr>
              <w:jc w:val="center"/>
              <w:rPr>
                <w:rFonts w:ascii="Times New Roman" w:hAnsi="Times New Roman"/>
                <w:color w:val="000000"/>
                <w:sz w:val="18"/>
                <w:szCs w:val="18"/>
              </w:rPr>
            </w:pPr>
            <w:r>
              <w:rPr>
                <w:rFonts w:ascii="Times New Roman" w:hAnsi="Times New Roman"/>
                <w:color w:val="000000"/>
                <w:sz w:val="18"/>
                <w:szCs w:val="18"/>
              </w:rPr>
              <w:t>51</w:t>
            </w:r>
          </w:p>
        </w:tc>
        <w:tc>
          <w:tcPr>
            <w:tcW w:w="658" w:type="dxa"/>
            <w:vMerge w:val="continue"/>
            <w:noWrap w:val="0"/>
            <w:vAlign w:val="center"/>
          </w:tcPr>
          <w:p w14:paraId="2A891335">
            <w:pPr>
              <w:spacing w:line="240" w:lineRule="exact"/>
              <w:jc w:val="center"/>
              <w:rPr>
                <w:rFonts w:ascii="Times New Roman" w:hAnsi="Times New Roman" w:eastAsia="方正仿宋_GBK"/>
                <w:sz w:val="18"/>
                <w:szCs w:val="18"/>
              </w:rPr>
            </w:pPr>
          </w:p>
        </w:tc>
        <w:tc>
          <w:tcPr>
            <w:tcW w:w="1388" w:type="dxa"/>
            <w:noWrap w:val="0"/>
            <w:vAlign w:val="center"/>
          </w:tcPr>
          <w:p w14:paraId="66AD3208">
            <w:pPr>
              <w:spacing w:line="240" w:lineRule="exact"/>
              <w:rPr>
                <w:rFonts w:ascii="Times New Roman" w:hAnsi="Times New Roman" w:eastAsia="方正仿宋_GBK"/>
                <w:sz w:val="18"/>
                <w:szCs w:val="18"/>
              </w:rPr>
            </w:pPr>
            <w:r>
              <w:rPr>
                <w:rFonts w:ascii="Times New Roman" w:hAnsi="Times New Roman" w:eastAsia="方正仿宋_GBK"/>
                <w:sz w:val="18"/>
                <w:szCs w:val="18"/>
              </w:rPr>
              <w:t>汉中市南郑区黄官镇九年制学校花蕾护航行动</w:t>
            </w:r>
          </w:p>
        </w:tc>
        <w:tc>
          <w:tcPr>
            <w:tcW w:w="6520" w:type="dxa"/>
            <w:noWrap w:val="0"/>
            <w:vAlign w:val="center"/>
          </w:tcPr>
          <w:p w14:paraId="3AE2AFCB">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南郑区黄官镇九年制学校有150余名留守女生，计划开展6次主题课，教授生理期常识、卫生健康知识、青春期心理教育等，为她们提供全面的科普教育，帮助他们养成良好的卫生习惯，预防疾病，学会识别和防范潜在危险。预计开展3次主题活动，以游戏互动、成长助力、心灵疏导等形式，为她们提供温馨的陪伴</w:t>
            </w:r>
            <w:r>
              <w:rPr>
                <w:rFonts w:hint="eastAsia" w:ascii="Times New Roman" w:hAnsi="Times New Roman" w:eastAsia="方正仿宋_GBK"/>
                <w:sz w:val="18"/>
                <w:szCs w:val="18"/>
              </w:rPr>
              <w:t>，</w:t>
            </w:r>
            <w:r>
              <w:rPr>
                <w:rFonts w:ascii="Times New Roman" w:hAnsi="Times New Roman" w:eastAsia="方正仿宋_GBK"/>
                <w:sz w:val="18"/>
                <w:szCs w:val="18"/>
              </w:rPr>
              <w:t>从而帮助他们正确应对青春期的心理波动，享有一个健康快乐的青春期。</w:t>
            </w:r>
          </w:p>
        </w:tc>
        <w:tc>
          <w:tcPr>
            <w:tcW w:w="567" w:type="dxa"/>
            <w:noWrap w:val="0"/>
            <w:vAlign w:val="center"/>
          </w:tcPr>
          <w:p w14:paraId="1064CE2C">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6</w:t>
            </w:r>
          </w:p>
        </w:tc>
        <w:tc>
          <w:tcPr>
            <w:tcW w:w="709" w:type="dxa"/>
            <w:noWrap w:val="0"/>
            <w:vAlign w:val="center"/>
          </w:tcPr>
          <w:p w14:paraId="37555A11">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5</w:t>
            </w:r>
          </w:p>
        </w:tc>
        <w:tc>
          <w:tcPr>
            <w:tcW w:w="1134" w:type="dxa"/>
            <w:noWrap w:val="0"/>
            <w:vAlign w:val="center"/>
          </w:tcPr>
          <w:p w14:paraId="3C78B7ED">
            <w:pPr>
              <w:spacing w:line="240" w:lineRule="exact"/>
              <w:rPr>
                <w:rFonts w:ascii="Times New Roman" w:hAnsi="Times New Roman" w:eastAsia="方正仿宋_GBK"/>
                <w:sz w:val="18"/>
                <w:szCs w:val="18"/>
              </w:rPr>
            </w:pPr>
            <w:r>
              <w:rPr>
                <w:rFonts w:ascii="Times New Roman" w:hAnsi="Times New Roman" w:eastAsia="方正仿宋_GBK"/>
                <w:sz w:val="18"/>
                <w:szCs w:val="18"/>
              </w:rPr>
              <w:t>汉中市社会组织服务中心</w:t>
            </w:r>
          </w:p>
        </w:tc>
        <w:tc>
          <w:tcPr>
            <w:tcW w:w="1231" w:type="dxa"/>
            <w:noWrap w:val="0"/>
            <w:vAlign w:val="center"/>
          </w:tcPr>
          <w:p w14:paraId="40AFDBC8">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4233F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94" w:hRule="exact"/>
          <w:jc w:val="center"/>
        </w:trPr>
        <w:tc>
          <w:tcPr>
            <w:tcW w:w="465" w:type="dxa"/>
            <w:noWrap w:val="0"/>
            <w:vAlign w:val="center"/>
          </w:tcPr>
          <w:p w14:paraId="70FFE553">
            <w:pPr>
              <w:jc w:val="center"/>
              <w:rPr>
                <w:rFonts w:ascii="Times New Roman" w:hAnsi="Times New Roman"/>
                <w:color w:val="000000"/>
                <w:sz w:val="18"/>
                <w:szCs w:val="18"/>
              </w:rPr>
            </w:pPr>
            <w:r>
              <w:rPr>
                <w:rFonts w:ascii="Times New Roman" w:hAnsi="Times New Roman"/>
                <w:color w:val="000000"/>
                <w:sz w:val="18"/>
                <w:szCs w:val="18"/>
              </w:rPr>
              <w:t>52</w:t>
            </w:r>
          </w:p>
        </w:tc>
        <w:tc>
          <w:tcPr>
            <w:tcW w:w="658" w:type="dxa"/>
            <w:vMerge w:val="continue"/>
            <w:noWrap w:val="0"/>
            <w:vAlign w:val="center"/>
          </w:tcPr>
          <w:p w14:paraId="1F2B0D9B">
            <w:pPr>
              <w:spacing w:line="240" w:lineRule="exact"/>
              <w:jc w:val="center"/>
              <w:rPr>
                <w:rFonts w:ascii="Times New Roman" w:hAnsi="Times New Roman" w:eastAsia="方正仿宋_GBK"/>
                <w:sz w:val="18"/>
                <w:szCs w:val="18"/>
              </w:rPr>
            </w:pPr>
          </w:p>
        </w:tc>
        <w:tc>
          <w:tcPr>
            <w:tcW w:w="1388" w:type="dxa"/>
            <w:noWrap w:val="0"/>
            <w:vAlign w:val="center"/>
          </w:tcPr>
          <w:p w14:paraId="6C7DE669">
            <w:pPr>
              <w:spacing w:line="240" w:lineRule="exact"/>
              <w:rPr>
                <w:rFonts w:ascii="Times New Roman" w:hAnsi="Times New Roman" w:eastAsia="方正仿宋_GBK"/>
                <w:sz w:val="18"/>
                <w:szCs w:val="18"/>
              </w:rPr>
            </w:pPr>
            <w:r>
              <w:rPr>
                <w:rFonts w:ascii="Times New Roman" w:hAnsi="Times New Roman" w:eastAsia="方正仿宋_GBK"/>
                <w:sz w:val="18"/>
                <w:szCs w:val="18"/>
              </w:rPr>
              <w:t>“益童守护”——安康市汉滨区农村留守儿童心理健康社会工作服务项目</w:t>
            </w:r>
          </w:p>
        </w:tc>
        <w:tc>
          <w:tcPr>
            <w:tcW w:w="6520" w:type="dxa"/>
            <w:noWrap w:val="0"/>
            <w:vAlign w:val="center"/>
          </w:tcPr>
          <w:p w14:paraId="2736FCD6">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项目聚焦困境儿童、有辍学风险和心理危机的儿童帮扶，通过助学金发放、微心愿支持，进行心理和厌学问题个案（含一对一辅导和心理信箱）+团辅的专项辅导、补充性素质教育讲座进课堂（生涯规划、安全教育、兴趣教育等）和社会实践（参观高校、职业体验、夏令营等活动）以及学生老师心理健康能力培训和家长学校沟通等内容开展服务。预计达到效果：改善儿童们心理健康问题、厌学情绪、建立良好的学习目标和人生目标，掌握如何保护自己的能力，培养学校老师们掌握心理辅导能力、家长掌握家庭教育技巧，形成儿童们积极健康成长的友好环境，让困境儿童们积极快乐的成长。</w:t>
            </w:r>
          </w:p>
        </w:tc>
        <w:tc>
          <w:tcPr>
            <w:tcW w:w="567" w:type="dxa"/>
            <w:noWrap w:val="0"/>
            <w:vAlign w:val="center"/>
          </w:tcPr>
          <w:p w14:paraId="6570EE0E">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709" w:type="dxa"/>
            <w:noWrap w:val="0"/>
            <w:vAlign w:val="center"/>
          </w:tcPr>
          <w:p w14:paraId="5692D471">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w:t>
            </w:r>
          </w:p>
        </w:tc>
        <w:tc>
          <w:tcPr>
            <w:tcW w:w="1134" w:type="dxa"/>
            <w:noWrap w:val="0"/>
            <w:vAlign w:val="center"/>
          </w:tcPr>
          <w:p w14:paraId="51C40A7D">
            <w:pPr>
              <w:spacing w:line="240" w:lineRule="exact"/>
              <w:rPr>
                <w:rFonts w:ascii="Times New Roman" w:hAnsi="Times New Roman" w:eastAsia="方正仿宋_GBK"/>
                <w:sz w:val="18"/>
                <w:szCs w:val="18"/>
              </w:rPr>
            </w:pPr>
            <w:r>
              <w:rPr>
                <w:rFonts w:ascii="Times New Roman" w:hAnsi="Times New Roman" w:eastAsia="方正仿宋_GBK"/>
                <w:sz w:val="18"/>
                <w:szCs w:val="18"/>
              </w:rPr>
              <w:t>汉滨区浩睿社会组织服务中心</w:t>
            </w:r>
          </w:p>
        </w:tc>
        <w:tc>
          <w:tcPr>
            <w:tcW w:w="1231" w:type="dxa"/>
            <w:noWrap w:val="0"/>
            <w:vAlign w:val="center"/>
          </w:tcPr>
          <w:p w14:paraId="2FCD7C70">
            <w:pPr>
              <w:spacing w:line="240" w:lineRule="exact"/>
              <w:rPr>
                <w:rFonts w:ascii="Times New Roman" w:hAnsi="Times New Roman" w:eastAsia="方正仿宋_GBK"/>
                <w:sz w:val="18"/>
                <w:szCs w:val="18"/>
              </w:rPr>
            </w:pPr>
            <w:r>
              <w:rPr>
                <w:rFonts w:ascii="Times New Roman" w:hAnsi="Times New Roman" w:eastAsia="方正仿宋_GBK"/>
                <w:sz w:val="18"/>
                <w:szCs w:val="18"/>
              </w:rPr>
              <w:t>一般普通税务发票、捐赠发票</w:t>
            </w:r>
          </w:p>
        </w:tc>
      </w:tr>
      <w:tr w14:paraId="4FF03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8" w:hRule="exact"/>
          <w:jc w:val="center"/>
        </w:trPr>
        <w:tc>
          <w:tcPr>
            <w:tcW w:w="465" w:type="dxa"/>
            <w:noWrap w:val="0"/>
            <w:vAlign w:val="center"/>
          </w:tcPr>
          <w:p w14:paraId="0068A541">
            <w:pPr>
              <w:jc w:val="center"/>
              <w:rPr>
                <w:rFonts w:ascii="Times New Roman" w:hAnsi="Times New Roman"/>
                <w:color w:val="000000"/>
                <w:sz w:val="18"/>
                <w:szCs w:val="18"/>
              </w:rPr>
            </w:pPr>
            <w:r>
              <w:rPr>
                <w:rFonts w:ascii="Times New Roman" w:hAnsi="Times New Roman"/>
                <w:color w:val="000000"/>
                <w:sz w:val="18"/>
                <w:szCs w:val="18"/>
              </w:rPr>
              <w:t>53</w:t>
            </w:r>
          </w:p>
        </w:tc>
        <w:tc>
          <w:tcPr>
            <w:tcW w:w="658" w:type="dxa"/>
            <w:vMerge w:val="continue"/>
            <w:noWrap w:val="0"/>
            <w:vAlign w:val="center"/>
          </w:tcPr>
          <w:p w14:paraId="6EBA4B92">
            <w:pPr>
              <w:spacing w:line="240" w:lineRule="exact"/>
              <w:jc w:val="center"/>
              <w:rPr>
                <w:rFonts w:ascii="Times New Roman" w:hAnsi="Times New Roman" w:eastAsia="方正仿宋_GBK"/>
                <w:sz w:val="18"/>
                <w:szCs w:val="18"/>
              </w:rPr>
            </w:pPr>
          </w:p>
        </w:tc>
        <w:tc>
          <w:tcPr>
            <w:tcW w:w="1388" w:type="dxa"/>
            <w:noWrap w:val="0"/>
            <w:vAlign w:val="center"/>
          </w:tcPr>
          <w:p w14:paraId="21B0370B">
            <w:pPr>
              <w:spacing w:line="240" w:lineRule="exact"/>
              <w:rPr>
                <w:rFonts w:ascii="Times New Roman" w:hAnsi="Times New Roman" w:eastAsia="方正仿宋_GBK"/>
                <w:sz w:val="18"/>
                <w:szCs w:val="18"/>
              </w:rPr>
            </w:pPr>
            <w:r>
              <w:rPr>
                <w:rFonts w:ascii="Times New Roman" w:hAnsi="Times New Roman" w:eastAsia="方正仿宋_GBK"/>
                <w:sz w:val="18"/>
                <w:szCs w:val="18"/>
              </w:rPr>
              <w:t>安康市汉滨区特殊儿童康复托养项目</w:t>
            </w:r>
          </w:p>
        </w:tc>
        <w:tc>
          <w:tcPr>
            <w:tcW w:w="6520" w:type="dxa"/>
            <w:noWrap w:val="0"/>
            <w:vAlign w:val="center"/>
          </w:tcPr>
          <w:p w14:paraId="67BE7C68">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对集中托养的特殊儿童活动场地、生活设施（卧室，餐厅，卫生间等）进行无障碍装修和改造；招聘康复治疗师、特殊教育老师等专业人员，对特殊儿童进行训练；购买专业康复设备、运动器材、言语治疗设备，设置康教课程，对托养的不同类型的特殊儿童提供个性化康复服务，提高他们的认识、社交和生活自理能力。预期效果：特殊儿童得到全面照护；家庭压力得到缓解；社会认知度提高；行业发展得到推动</w:t>
            </w:r>
            <w:r>
              <w:rPr>
                <w:rFonts w:hint="eastAsia" w:ascii="Times New Roman" w:hAnsi="Times New Roman" w:eastAsia="方正仿宋_GBK"/>
                <w:sz w:val="18"/>
                <w:szCs w:val="18"/>
              </w:rPr>
              <w:t>。</w:t>
            </w:r>
          </w:p>
        </w:tc>
        <w:tc>
          <w:tcPr>
            <w:tcW w:w="567" w:type="dxa"/>
            <w:noWrap w:val="0"/>
            <w:vAlign w:val="center"/>
          </w:tcPr>
          <w:p w14:paraId="3BAF0504">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24</w:t>
            </w:r>
          </w:p>
        </w:tc>
        <w:tc>
          <w:tcPr>
            <w:tcW w:w="709" w:type="dxa"/>
            <w:noWrap w:val="0"/>
            <w:vAlign w:val="center"/>
          </w:tcPr>
          <w:p w14:paraId="7A1FBB9A">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25</w:t>
            </w:r>
          </w:p>
        </w:tc>
        <w:tc>
          <w:tcPr>
            <w:tcW w:w="1134" w:type="dxa"/>
            <w:noWrap w:val="0"/>
            <w:vAlign w:val="center"/>
          </w:tcPr>
          <w:p w14:paraId="0912EA5D">
            <w:pPr>
              <w:spacing w:line="240" w:lineRule="exact"/>
              <w:rPr>
                <w:rFonts w:ascii="Times New Roman" w:hAnsi="Times New Roman" w:eastAsia="方正仿宋_GBK"/>
                <w:sz w:val="18"/>
                <w:szCs w:val="18"/>
              </w:rPr>
            </w:pPr>
            <w:r>
              <w:rPr>
                <w:rFonts w:ascii="Times New Roman" w:hAnsi="Times New Roman" w:eastAsia="方正仿宋_GBK"/>
                <w:sz w:val="18"/>
                <w:szCs w:val="18"/>
              </w:rPr>
              <w:t>安康慈幼康复托养服务中心</w:t>
            </w:r>
          </w:p>
        </w:tc>
        <w:tc>
          <w:tcPr>
            <w:tcW w:w="1231" w:type="dxa"/>
            <w:noWrap w:val="0"/>
            <w:vAlign w:val="center"/>
          </w:tcPr>
          <w:p w14:paraId="218208B4">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295B6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18" w:hRule="exact"/>
          <w:jc w:val="center"/>
        </w:trPr>
        <w:tc>
          <w:tcPr>
            <w:tcW w:w="465" w:type="dxa"/>
            <w:noWrap w:val="0"/>
            <w:vAlign w:val="center"/>
          </w:tcPr>
          <w:p w14:paraId="4EECE9A5">
            <w:pPr>
              <w:jc w:val="center"/>
              <w:rPr>
                <w:rFonts w:ascii="Times New Roman" w:hAnsi="Times New Roman"/>
                <w:color w:val="000000"/>
                <w:sz w:val="18"/>
                <w:szCs w:val="18"/>
              </w:rPr>
            </w:pPr>
            <w:r>
              <w:rPr>
                <w:rFonts w:ascii="Times New Roman" w:hAnsi="Times New Roman"/>
                <w:color w:val="000000"/>
                <w:sz w:val="18"/>
                <w:szCs w:val="18"/>
              </w:rPr>
              <w:t>54</w:t>
            </w:r>
          </w:p>
        </w:tc>
        <w:tc>
          <w:tcPr>
            <w:tcW w:w="658" w:type="dxa"/>
            <w:vMerge w:val="restart"/>
            <w:noWrap w:val="0"/>
            <w:vAlign w:val="center"/>
          </w:tcPr>
          <w:p w14:paraId="7A77228B">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陕西省</w:t>
            </w:r>
          </w:p>
        </w:tc>
        <w:tc>
          <w:tcPr>
            <w:tcW w:w="1388" w:type="dxa"/>
            <w:noWrap w:val="0"/>
            <w:vAlign w:val="center"/>
          </w:tcPr>
          <w:p w14:paraId="4AF4A26C">
            <w:pPr>
              <w:spacing w:line="240" w:lineRule="exact"/>
              <w:rPr>
                <w:rFonts w:ascii="Times New Roman" w:hAnsi="Times New Roman" w:eastAsia="方正仿宋_GBK"/>
                <w:sz w:val="18"/>
                <w:szCs w:val="18"/>
              </w:rPr>
            </w:pPr>
            <w:r>
              <w:rPr>
                <w:rFonts w:ascii="Times New Roman" w:hAnsi="Times New Roman" w:eastAsia="方正仿宋_GBK"/>
                <w:sz w:val="18"/>
                <w:szCs w:val="18"/>
              </w:rPr>
              <w:t>安康市紫阳县“幸福时光·助老餐”项目</w:t>
            </w:r>
          </w:p>
        </w:tc>
        <w:tc>
          <w:tcPr>
            <w:tcW w:w="6520" w:type="dxa"/>
            <w:noWrap w:val="0"/>
            <w:vAlign w:val="center"/>
          </w:tcPr>
          <w:p w14:paraId="2ACC0A90">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通过“个人出一点、企业让一点、政府补一点、集体添一点、社会捐一点”模式，紫阳县颐和康养服务中心开展养老助餐项目，为城区内60岁以上老年人设立固定就餐点，提供优惠套餐，“一荤二素一主食”12元以内的经济餐。针对辖区行动不便的老人，由志愿者或专业配送团队提供送餐服务。</w:t>
            </w:r>
          </w:p>
        </w:tc>
        <w:tc>
          <w:tcPr>
            <w:tcW w:w="567" w:type="dxa"/>
            <w:noWrap w:val="0"/>
            <w:vAlign w:val="center"/>
          </w:tcPr>
          <w:p w14:paraId="5B00EE7D">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709" w:type="dxa"/>
            <w:noWrap w:val="0"/>
            <w:vAlign w:val="center"/>
          </w:tcPr>
          <w:p w14:paraId="7FD18B59">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w:t>
            </w:r>
          </w:p>
        </w:tc>
        <w:tc>
          <w:tcPr>
            <w:tcW w:w="1134" w:type="dxa"/>
            <w:noWrap w:val="0"/>
            <w:vAlign w:val="center"/>
          </w:tcPr>
          <w:p w14:paraId="7AA56BB3">
            <w:pPr>
              <w:spacing w:line="240" w:lineRule="exact"/>
              <w:rPr>
                <w:rFonts w:ascii="Times New Roman" w:hAnsi="Times New Roman" w:eastAsia="方正仿宋_GBK"/>
                <w:sz w:val="18"/>
                <w:szCs w:val="18"/>
              </w:rPr>
            </w:pPr>
            <w:r>
              <w:rPr>
                <w:rFonts w:ascii="Times New Roman" w:hAnsi="Times New Roman" w:eastAsia="方正仿宋_GBK"/>
                <w:sz w:val="18"/>
                <w:szCs w:val="18"/>
              </w:rPr>
              <w:t>紫阳县颐和康养服务中心</w:t>
            </w:r>
          </w:p>
        </w:tc>
        <w:tc>
          <w:tcPr>
            <w:tcW w:w="1231" w:type="dxa"/>
            <w:noWrap w:val="0"/>
            <w:vAlign w:val="center"/>
          </w:tcPr>
          <w:p w14:paraId="3662C887">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56BE7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33" w:hRule="exact"/>
          <w:jc w:val="center"/>
        </w:trPr>
        <w:tc>
          <w:tcPr>
            <w:tcW w:w="465" w:type="dxa"/>
            <w:noWrap w:val="0"/>
            <w:vAlign w:val="center"/>
          </w:tcPr>
          <w:p w14:paraId="398B12B1">
            <w:pPr>
              <w:jc w:val="center"/>
              <w:rPr>
                <w:rFonts w:ascii="Times New Roman" w:hAnsi="Times New Roman"/>
                <w:color w:val="000000"/>
                <w:sz w:val="18"/>
                <w:szCs w:val="18"/>
              </w:rPr>
            </w:pPr>
            <w:r>
              <w:rPr>
                <w:rFonts w:ascii="Times New Roman" w:hAnsi="Times New Roman"/>
                <w:color w:val="000000"/>
                <w:sz w:val="18"/>
                <w:szCs w:val="18"/>
              </w:rPr>
              <w:t>55</w:t>
            </w:r>
          </w:p>
        </w:tc>
        <w:tc>
          <w:tcPr>
            <w:tcW w:w="658" w:type="dxa"/>
            <w:vMerge w:val="continue"/>
            <w:noWrap w:val="0"/>
            <w:vAlign w:val="center"/>
          </w:tcPr>
          <w:p w14:paraId="7B1F9FE1">
            <w:pPr>
              <w:spacing w:line="240" w:lineRule="exact"/>
              <w:jc w:val="center"/>
              <w:rPr>
                <w:rFonts w:ascii="Times New Roman" w:hAnsi="Times New Roman" w:eastAsia="方正仿宋_GBK"/>
                <w:sz w:val="18"/>
                <w:szCs w:val="18"/>
              </w:rPr>
            </w:pPr>
          </w:p>
        </w:tc>
        <w:tc>
          <w:tcPr>
            <w:tcW w:w="1388" w:type="dxa"/>
            <w:noWrap w:val="0"/>
            <w:vAlign w:val="center"/>
          </w:tcPr>
          <w:p w14:paraId="17A423AF">
            <w:pPr>
              <w:spacing w:line="240" w:lineRule="exact"/>
              <w:rPr>
                <w:rFonts w:ascii="Times New Roman" w:hAnsi="Times New Roman" w:eastAsia="方正仿宋_GBK"/>
                <w:sz w:val="18"/>
                <w:szCs w:val="18"/>
              </w:rPr>
            </w:pPr>
            <w:r>
              <w:rPr>
                <w:rFonts w:ascii="Times New Roman" w:hAnsi="Times New Roman" w:eastAsia="方正仿宋_GBK"/>
                <w:sz w:val="18"/>
                <w:szCs w:val="18"/>
              </w:rPr>
              <w:t>安康市紫阳县“逐光未来与爱童行”关爱未成年人服务项目</w:t>
            </w:r>
          </w:p>
        </w:tc>
        <w:tc>
          <w:tcPr>
            <w:tcW w:w="6520" w:type="dxa"/>
            <w:noWrap w:val="0"/>
            <w:vAlign w:val="center"/>
          </w:tcPr>
          <w:p w14:paraId="54146AA7">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为响应社会对孤儿、事实无人抚养儿童和以及特殊困难儿童等脆弱群体的关注，提升他们的生活质量，促进其健康成长，紫阳县茉莉爱心公益联合会将通过活动阵地物资建设、物质援助、心理辅导与情感支持、志愿陪伴、教育支持、设立助学金、文化娱乐活动等形式多样的帮扶活动，增进特殊未成年人与社会的联系。</w:t>
            </w:r>
          </w:p>
        </w:tc>
        <w:tc>
          <w:tcPr>
            <w:tcW w:w="567" w:type="dxa"/>
            <w:noWrap w:val="0"/>
            <w:vAlign w:val="center"/>
          </w:tcPr>
          <w:p w14:paraId="2C4A91DD">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709" w:type="dxa"/>
            <w:noWrap w:val="0"/>
            <w:vAlign w:val="center"/>
          </w:tcPr>
          <w:p w14:paraId="3963CFCA">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w:t>
            </w:r>
          </w:p>
        </w:tc>
        <w:tc>
          <w:tcPr>
            <w:tcW w:w="1134" w:type="dxa"/>
            <w:noWrap w:val="0"/>
            <w:vAlign w:val="center"/>
          </w:tcPr>
          <w:p w14:paraId="6E821416">
            <w:pPr>
              <w:spacing w:line="240" w:lineRule="exact"/>
              <w:rPr>
                <w:rFonts w:ascii="Times New Roman" w:hAnsi="Times New Roman" w:eastAsia="方正仿宋_GBK"/>
                <w:sz w:val="18"/>
                <w:szCs w:val="18"/>
              </w:rPr>
            </w:pPr>
            <w:r>
              <w:rPr>
                <w:rFonts w:ascii="Times New Roman" w:hAnsi="Times New Roman" w:eastAsia="方正仿宋_GBK"/>
                <w:sz w:val="18"/>
                <w:szCs w:val="18"/>
              </w:rPr>
              <w:t>紫阳县茉莉爱心公益联合会</w:t>
            </w:r>
          </w:p>
        </w:tc>
        <w:tc>
          <w:tcPr>
            <w:tcW w:w="1231" w:type="dxa"/>
            <w:noWrap w:val="0"/>
            <w:vAlign w:val="center"/>
          </w:tcPr>
          <w:p w14:paraId="32546364">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0D55C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60" w:hRule="exact"/>
          <w:jc w:val="center"/>
        </w:trPr>
        <w:tc>
          <w:tcPr>
            <w:tcW w:w="465" w:type="dxa"/>
            <w:noWrap w:val="0"/>
            <w:vAlign w:val="center"/>
          </w:tcPr>
          <w:p w14:paraId="1CB52D17">
            <w:pPr>
              <w:jc w:val="center"/>
              <w:rPr>
                <w:rFonts w:ascii="Times New Roman" w:hAnsi="Times New Roman"/>
                <w:color w:val="000000"/>
                <w:sz w:val="18"/>
                <w:szCs w:val="18"/>
              </w:rPr>
            </w:pPr>
            <w:r>
              <w:rPr>
                <w:rFonts w:ascii="Times New Roman" w:hAnsi="Times New Roman"/>
                <w:color w:val="000000"/>
                <w:sz w:val="18"/>
                <w:szCs w:val="18"/>
              </w:rPr>
              <w:t>56</w:t>
            </w:r>
          </w:p>
        </w:tc>
        <w:tc>
          <w:tcPr>
            <w:tcW w:w="658" w:type="dxa"/>
            <w:vMerge w:val="continue"/>
            <w:noWrap w:val="0"/>
            <w:vAlign w:val="center"/>
          </w:tcPr>
          <w:p w14:paraId="4CB46F01">
            <w:pPr>
              <w:spacing w:line="240" w:lineRule="exact"/>
              <w:jc w:val="center"/>
              <w:rPr>
                <w:rFonts w:ascii="Times New Roman" w:hAnsi="Times New Roman" w:eastAsia="方正仿宋_GBK"/>
                <w:sz w:val="18"/>
                <w:szCs w:val="18"/>
              </w:rPr>
            </w:pPr>
          </w:p>
        </w:tc>
        <w:tc>
          <w:tcPr>
            <w:tcW w:w="1388" w:type="dxa"/>
            <w:noWrap w:val="0"/>
            <w:vAlign w:val="center"/>
          </w:tcPr>
          <w:p w14:paraId="28AD6C8C">
            <w:pPr>
              <w:spacing w:line="240" w:lineRule="exact"/>
              <w:rPr>
                <w:rFonts w:ascii="Times New Roman" w:hAnsi="Times New Roman" w:eastAsia="方正仿宋_GBK"/>
                <w:sz w:val="18"/>
                <w:szCs w:val="18"/>
              </w:rPr>
            </w:pPr>
            <w:r>
              <w:rPr>
                <w:rFonts w:ascii="Times New Roman" w:hAnsi="Times New Roman" w:eastAsia="方正仿宋_GBK"/>
                <w:sz w:val="18"/>
                <w:szCs w:val="18"/>
              </w:rPr>
              <w:t>安康市岚皋县困境儿童助学助“心”关爱项目</w:t>
            </w:r>
          </w:p>
        </w:tc>
        <w:tc>
          <w:tcPr>
            <w:tcW w:w="6520" w:type="dxa"/>
            <w:noWrap w:val="0"/>
            <w:vAlign w:val="center"/>
          </w:tcPr>
          <w:p w14:paraId="38A7B9AB">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主要对岚皋县境内120名孤残、单亲、困境和留守儿童通过采取助学金、物资及教育讲座（传统文化进校园、心灵疏导讲座、家庭教育讲座）等形式就行帮扶关爱，计划每名困境儿童发放助学金1000元，每户困境儿童家庭发放慰问物资300元，开展教育讲座6场次，在减轻其家庭经济负担的同时，也给予他们心理辅导和心灵关怀，让山区困境孩子体会到来自社会各界对他们的关爱与温暖，养成感恩父母、感恩他人、感恩社会的优良品格。</w:t>
            </w:r>
          </w:p>
        </w:tc>
        <w:tc>
          <w:tcPr>
            <w:tcW w:w="567" w:type="dxa"/>
            <w:noWrap w:val="0"/>
            <w:vAlign w:val="center"/>
          </w:tcPr>
          <w:p w14:paraId="26CC83AB">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6</w:t>
            </w:r>
          </w:p>
        </w:tc>
        <w:tc>
          <w:tcPr>
            <w:tcW w:w="709" w:type="dxa"/>
            <w:noWrap w:val="0"/>
            <w:vAlign w:val="center"/>
          </w:tcPr>
          <w:p w14:paraId="6C919971">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19.8</w:t>
            </w:r>
          </w:p>
        </w:tc>
        <w:tc>
          <w:tcPr>
            <w:tcW w:w="1134" w:type="dxa"/>
            <w:noWrap w:val="0"/>
            <w:vAlign w:val="center"/>
          </w:tcPr>
          <w:p w14:paraId="4B61743B">
            <w:pPr>
              <w:spacing w:line="240" w:lineRule="exact"/>
              <w:rPr>
                <w:rFonts w:ascii="Times New Roman" w:hAnsi="Times New Roman" w:eastAsia="方正仿宋_GBK"/>
                <w:sz w:val="18"/>
                <w:szCs w:val="18"/>
              </w:rPr>
            </w:pPr>
            <w:r>
              <w:rPr>
                <w:rFonts w:ascii="Times New Roman" w:hAnsi="Times New Roman" w:eastAsia="方正仿宋_GBK"/>
                <w:sz w:val="18"/>
                <w:szCs w:val="18"/>
              </w:rPr>
              <w:t>岚皋县援少会</w:t>
            </w:r>
          </w:p>
        </w:tc>
        <w:tc>
          <w:tcPr>
            <w:tcW w:w="1231" w:type="dxa"/>
            <w:noWrap w:val="0"/>
            <w:vAlign w:val="center"/>
          </w:tcPr>
          <w:p w14:paraId="2713006B">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1A3E9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5" w:hRule="exact"/>
          <w:jc w:val="center"/>
        </w:trPr>
        <w:tc>
          <w:tcPr>
            <w:tcW w:w="465" w:type="dxa"/>
            <w:noWrap w:val="0"/>
            <w:vAlign w:val="center"/>
          </w:tcPr>
          <w:p w14:paraId="6FE675C8">
            <w:pPr>
              <w:jc w:val="center"/>
              <w:rPr>
                <w:rFonts w:ascii="Times New Roman" w:hAnsi="Times New Roman"/>
                <w:color w:val="000000"/>
                <w:sz w:val="18"/>
                <w:szCs w:val="18"/>
              </w:rPr>
            </w:pPr>
            <w:r>
              <w:rPr>
                <w:rFonts w:ascii="Times New Roman" w:hAnsi="Times New Roman"/>
                <w:color w:val="000000"/>
                <w:sz w:val="18"/>
                <w:szCs w:val="18"/>
              </w:rPr>
              <w:t>57</w:t>
            </w:r>
          </w:p>
        </w:tc>
        <w:tc>
          <w:tcPr>
            <w:tcW w:w="658" w:type="dxa"/>
            <w:vMerge w:val="continue"/>
            <w:noWrap w:val="0"/>
            <w:vAlign w:val="center"/>
          </w:tcPr>
          <w:p w14:paraId="22F97320">
            <w:pPr>
              <w:spacing w:line="240" w:lineRule="exact"/>
              <w:jc w:val="center"/>
              <w:rPr>
                <w:rFonts w:ascii="Times New Roman" w:hAnsi="Times New Roman" w:eastAsia="方正仿宋_GBK"/>
                <w:sz w:val="18"/>
                <w:szCs w:val="18"/>
              </w:rPr>
            </w:pPr>
          </w:p>
        </w:tc>
        <w:tc>
          <w:tcPr>
            <w:tcW w:w="1388" w:type="dxa"/>
            <w:noWrap w:val="0"/>
            <w:vAlign w:val="center"/>
          </w:tcPr>
          <w:p w14:paraId="7BD57C85">
            <w:pPr>
              <w:spacing w:line="240" w:lineRule="exact"/>
              <w:rPr>
                <w:rFonts w:ascii="Times New Roman" w:hAnsi="Times New Roman" w:eastAsia="方正仿宋_GBK"/>
                <w:sz w:val="18"/>
                <w:szCs w:val="18"/>
              </w:rPr>
            </w:pPr>
            <w:r>
              <w:rPr>
                <w:rFonts w:ascii="Times New Roman" w:hAnsi="Times New Roman" w:eastAsia="方正仿宋_GBK"/>
                <w:sz w:val="18"/>
                <w:szCs w:val="18"/>
              </w:rPr>
              <w:t>安康市白河县“童行未来关爱行动”项目</w:t>
            </w:r>
          </w:p>
        </w:tc>
        <w:tc>
          <w:tcPr>
            <w:tcW w:w="6520" w:type="dxa"/>
            <w:noWrap w:val="0"/>
            <w:vAlign w:val="center"/>
          </w:tcPr>
          <w:p w14:paraId="6D4CDD3C">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对县域内孤儿、事实无人抚养儿童、低保儿童等，开展心理健康疏导、家庭帮扶，提供志愿服务、走访慰问，心理慰藉、困难资助等活动，帮助其融入社会、改善生活条件等。</w:t>
            </w:r>
          </w:p>
        </w:tc>
        <w:tc>
          <w:tcPr>
            <w:tcW w:w="567" w:type="dxa"/>
            <w:noWrap w:val="0"/>
            <w:vAlign w:val="center"/>
          </w:tcPr>
          <w:p w14:paraId="5040888A">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709" w:type="dxa"/>
            <w:noWrap w:val="0"/>
            <w:vAlign w:val="center"/>
          </w:tcPr>
          <w:p w14:paraId="52FFFCCE">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6AD6C4E0">
            <w:pPr>
              <w:spacing w:line="240" w:lineRule="exact"/>
              <w:rPr>
                <w:rFonts w:ascii="Times New Roman" w:hAnsi="Times New Roman" w:eastAsia="方正仿宋_GBK"/>
                <w:sz w:val="18"/>
                <w:szCs w:val="18"/>
              </w:rPr>
            </w:pPr>
            <w:r>
              <w:rPr>
                <w:rFonts w:ascii="Times New Roman" w:hAnsi="Times New Roman" w:eastAsia="方正仿宋_GBK"/>
                <w:sz w:val="18"/>
                <w:szCs w:val="18"/>
              </w:rPr>
              <w:t>白河县社会组织服务中心</w:t>
            </w:r>
          </w:p>
        </w:tc>
        <w:tc>
          <w:tcPr>
            <w:tcW w:w="1231" w:type="dxa"/>
            <w:noWrap w:val="0"/>
            <w:vAlign w:val="center"/>
          </w:tcPr>
          <w:p w14:paraId="36DF490C">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621214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44" w:hRule="exact"/>
          <w:jc w:val="center"/>
        </w:trPr>
        <w:tc>
          <w:tcPr>
            <w:tcW w:w="465" w:type="dxa"/>
            <w:noWrap w:val="0"/>
            <w:vAlign w:val="center"/>
          </w:tcPr>
          <w:p w14:paraId="5F3CBB57">
            <w:pPr>
              <w:jc w:val="center"/>
              <w:rPr>
                <w:rFonts w:ascii="Times New Roman" w:hAnsi="Times New Roman"/>
                <w:color w:val="000000"/>
                <w:sz w:val="18"/>
                <w:szCs w:val="18"/>
              </w:rPr>
            </w:pPr>
            <w:r>
              <w:rPr>
                <w:rFonts w:ascii="Times New Roman" w:hAnsi="Times New Roman"/>
                <w:color w:val="000000"/>
                <w:sz w:val="18"/>
                <w:szCs w:val="18"/>
              </w:rPr>
              <w:t>58</w:t>
            </w:r>
          </w:p>
        </w:tc>
        <w:tc>
          <w:tcPr>
            <w:tcW w:w="658" w:type="dxa"/>
            <w:vMerge w:val="continue"/>
            <w:noWrap w:val="0"/>
            <w:vAlign w:val="center"/>
          </w:tcPr>
          <w:p w14:paraId="6505E1D7">
            <w:pPr>
              <w:spacing w:line="240" w:lineRule="exact"/>
              <w:jc w:val="center"/>
              <w:rPr>
                <w:rFonts w:ascii="Times New Roman" w:hAnsi="Times New Roman" w:eastAsia="方正仿宋_GBK"/>
                <w:sz w:val="18"/>
                <w:szCs w:val="18"/>
              </w:rPr>
            </w:pPr>
          </w:p>
        </w:tc>
        <w:tc>
          <w:tcPr>
            <w:tcW w:w="1388" w:type="dxa"/>
            <w:noWrap w:val="0"/>
            <w:vAlign w:val="center"/>
          </w:tcPr>
          <w:p w14:paraId="07951602">
            <w:pPr>
              <w:spacing w:line="240" w:lineRule="exact"/>
              <w:rPr>
                <w:rFonts w:ascii="Times New Roman" w:hAnsi="Times New Roman" w:eastAsia="方正仿宋_GBK"/>
                <w:sz w:val="18"/>
                <w:szCs w:val="18"/>
              </w:rPr>
            </w:pPr>
            <w:r>
              <w:rPr>
                <w:rFonts w:ascii="Times New Roman" w:hAnsi="Times New Roman" w:eastAsia="方正仿宋_GBK"/>
                <w:sz w:val="18"/>
                <w:szCs w:val="18"/>
              </w:rPr>
              <w:t>安康市白河县“筑梦助学”项目</w:t>
            </w:r>
          </w:p>
        </w:tc>
        <w:tc>
          <w:tcPr>
            <w:tcW w:w="6520" w:type="dxa"/>
            <w:noWrap w:val="0"/>
            <w:vAlign w:val="center"/>
          </w:tcPr>
          <w:p w14:paraId="59FA4D13">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资助困境学生</w:t>
            </w:r>
            <w:r>
              <w:rPr>
                <w:rFonts w:hint="eastAsia" w:ascii="Times New Roman" w:hAnsi="Times New Roman" w:eastAsia="方正仿宋_GBK"/>
                <w:sz w:val="18"/>
                <w:szCs w:val="18"/>
              </w:rPr>
              <w:t>（</w:t>
            </w:r>
            <w:r>
              <w:rPr>
                <w:rFonts w:ascii="Times New Roman" w:hAnsi="Times New Roman" w:eastAsia="方正仿宋_GBK"/>
                <w:sz w:val="18"/>
                <w:szCs w:val="18"/>
              </w:rPr>
              <w:t>初中、高中、应届大学生</w:t>
            </w:r>
            <w:r>
              <w:rPr>
                <w:rFonts w:hint="eastAsia" w:ascii="Times New Roman" w:hAnsi="Times New Roman" w:eastAsia="方正仿宋_GBK"/>
                <w:sz w:val="18"/>
                <w:szCs w:val="18"/>
              </w:rPr>
              <w:t>）</w:t>
            </w:r>
            <w:r>
              <w:rPr>
                <w:rFonts w:ascii="Times New Roman" w:hAnsi="Times New Roman" w:eastAsia="方正仿宋_GBK"/>
                <w:sz w:val="18"/>
                <w:szCs w:val="18"/>
              </w:rPr>
              <w:t>继续求学，开展困难家庭资助、游学等活动，促进学业提升、兴趣培养，助力学子完成学业。</w:t>
            </w:r>
          </w:p>
        </w:tc>
        <w:tc>
          <w:tcPr>
            <w:tcW w:w="567" w:type="dxa"/>
            <w:noWrap w:val="0"/>
            <w:vAlign w:val="center"/>
          </w:tcPr>
          <w:p w14:paraId="13A85532">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12</w:t>
            </w:r>
          </w:p>
        </w:tc>
        <w:tc>
          <w:tcPr>
            <w:tcW w:w="709" w:type="dxa"/>
            <w:noWrap w:val="0"/>
            <w:vAlign w:val="center"/>
          </w:tcPr>
          <w:p w14:paraId="5A5E5457">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20</w:t>
            </w:r>
          </w:p>
        </w:tc>
        <w:tc>
          <w:tcPr>
            <w:tcW w:w="1134" w:type="dxa"/>
            <w:noWrap w:val="0"/>
            <w:vAlign w:val="center"/>
          </w:tcPr>
          <w:p w14:paraId="192160F8">
            <w:pPr>
              <w:spacing w:line="240" w:lineRule="exact"/>
              <w:rPr>
                <w:rFonts w:ascii="Times New Roman" w:hAnsi="Times New Roman" w:eastAsia="方正仿宋_GBK"/>
                <w:sz w:val="18"/>
                <w:szCs w:val="18"/>
              </w:rPr>
            </w:pPr>
            <w:r>
              <w:rPr>
                <w:rFonts w:ascii="Times New Roman" w:hAnsi="Times New Roman" w:eastAsia="方正仿宋_GBK"/>
                <w:sz w:val="18"/>
                <w:szCs w:val="18"/>
              </w:rPr>
              <w:t>白河县慈善协会</w:t>
            </w:r>
          </w:p>
        </w:tc>
        <w:tc>
          <w:tcPr>
            <w:tcW w:w="1231" w:type="dxa"/>
            <w:noWrap w:val="0"/>
            <w:vAlign w:val="center"/>
          </w:tcPr>
          <w:p w14:paraId="00A1CA4D">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7A2DA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39" w:hRule="exact"/>
          <w:jc w:val="center"/>
        </w:trPr>
        <w:tc>
          <w:tcPr>
            <w:tcW w:w="465" w:type="dxa"/>
            <w:noWrap w:val="0"/>
            <w:vAlign w:val="center"/>
          </w:tcPr>
          <w:p w14:paraId="2D5E53BA">
            <w:pPr>
              <w:jc w:val="center"/>
              <w:rPr>
                <w:rFonts w:ascii="Times New Roman" w:hAnsi="Times New Roman"/>
                <w:color w:val="000000"/>
                <w:sz w:val="18"/>
                <w:szCs w:val="18"/>
              </w:rPr>
            </w:pPr>
            <w:r>
              <w:rPr>
                <w:rFonts w:ascii="Times New Roman" w:hAnsi="Times New Roman"/>
                <w:color w:val="000000"/>
                <w:sz w:val="18"/>
                <w:szCs w:val="18"/>
              </w:rPr>
              <w:t>59</w:t>
            </w:r>
          </w:p>
        </w:tc>
        <w:tc>
          <w:tcPr>
            <w:tcW w:w="658" w:type="dxa"/>
            <w:vMerge w:val="continue"/>
            <w:noWrap w:val="0"/>
            <w:vAlign w:val="center"/>
          </w:tcPr>
          <w:p w14:paraId="0235CAE8">
            <w:pPr>
              <w:spacing w:line="240" w:lineRule="exact"/>
              <w:jc w:val="center"/>
              <w:rPr>
                <w:rFonts w:ascii="Times New Roman" w:hAnsi="Times New Roman" w:eastAsia="方正仿宋_GBK"/>
                <w:sz w:val="18"/>
                <w:szCs w:val="18"/>
              </w:rPr>
            </w:pPr>
          </w:p>
        </w:tc>
        <w:tc>
          <w:tcPr>
            <w:tcW w:w="1388" w:type="dxa"/>
            <w:noWrap w:val="0"/>
            <w:vAlign w:val="center"/>
          </w:tcPr>
          <w:p w14:paraId="48363B5A">
            <w:pPr>
              <w:spacing w:line="240" w:lineRule="exact"/>
              <w:rPr>
                <w:rFonts w:ascii="Times New Roman" w:hAnsi="Times New Roman" w:eastAsia="方正仿宋_GBK"/>
                <w:sz w:val="18"/>
                <w:szCs w:val="18"/>
              </w:rPr>
            </w:pPr>
            <w:r>
              <w:rPr>
                <w:rFonts w:hint="eastAsia" w:ascii="Times New Roman" w:hAnsi="Times New Roman" w:eastAsia="方正仿宋_GBK"/>
                <w:sz w:val="18"/>
                <w:szCs w:val="18"/>
              </w:rPr>
              <w:t>洛南县社会组织孵化基地建设项目</w:t>
            </w:r>
          </w:p>
        </w:tc>
        <w:tc>
          <w:tcPr>
            <w:tcW w:w="6520" w:type="dxa"/>
            <w:noWrap w:val="0"/>
            <w:vAlign w:val="center"/>
          </w:tcPr>
          <w:p w14:paraId="0C885441">
            <w:pPr>
              <w:spacing w:line="240" w:lineRule="exact"/>
              <w:ind w:firstLine="360" w:firstLineChars="200"/>
              <w:jc w:val="left"/>
              <w:rPr>
                <w:rFonts w:hint="eastAsia" w:ascii="Times New Roman" w:hAnsi="Times New Roman" w:eastAsia="方正仿宋_GBK"/>
                <w:sz w:val="18"/>
                <w:szCs w:val="18"/>
              </w:rPr>
            </w:pPr>
            <w:r>
              <w:rPr>
                <w:rFonts w:hint="eastAsia" w:ascii="Times New Roman" w:hAnsi="Times New Roman" w:eastAsia="方正仿宋_GBK"/>
                <w:sz w:val="18"/>
                <w:szCs w:val="18"/>
              </w:rPr>
              <w:t>洛南县社会组织服务平台有空白短板，拟建成一所集各项功能齐全的社会组织孵化基地，整合社会组织发展的各种资源，实现资源共享，强化社会组织之间交流合作，形成“资源整合、功能互补、专业规范、协同联动”的社会</w:t>
            </w:r>
            <w:r>
              <w:rPr>
                <w:rFonts w:ascii="Times New Roman" w:hAnsi="Times New Roman" w:eastAsia="方正仿宋_GBK"/>
                <w:sz w:val="18"/>
                <w:szCs w:val="18"/>
              </w:rPr>
              <w:t>组织</w:t>
            </w:r>
            <w:r>
              <w:rPr>
                <w:rFonts w:hint="eastAsia" w:ascii="Times New Roman" w:hAnsi="Times New Roman" w:eastAsia="方正仿宋_GBK"/>
                <w:sz w:val="18"/>
                <w:szCs w:val="18"/>
              </w:rPr>
              <w:t>培育孵化工作体系。</w:t>
            </w:r>
          </w:p>
        </w:tc>
        <w:tc>
          <w:tcPr>
            <w:tcW w:w="567" w:type="dxa"/>
            <w:noWrap w:val="0"/>
            <w:vAlign w:val="center"/>
          </w:tcPr>
          <w:p w14:paraId="0CB53212">
            <w:pPr>
              <w:spacing w:line="240" w:lineRule="exact"/>
              <w:jc w:val="center"/>
              <w:rPr>
                <w:rFonts w:hint="eastAsia" w:ascii="Times New Roman" w:hAnsi="Times New Roman" w:eastAsia="方正仿宋_GBK"/>
                <w:sz w:val="18"/>
                <w:szCs w:val="18"/>
              </w:rPr>
            </w:pPr>
            <w:r>
              <w:rPr>
                <w:rFonts w:hint="eastAsia" w:ascii="Times New Roman" w:hAnsi="Times New Roman" w:eastAsia="方正仿宋_GBK"/>
                <w:sz w:val="18"/>
                <w:szCs w:val="18"/>
              </w:rPr>
              <w:t>12</w:t>
            </w:r>
          </w:p>
        </w:tc>
        <w:tc>
          <w:tcPr>
            <w:tcW w:w="709" w:type="dxa"/>
            <w:noWrap w:val="0"/>
            <w:vAlign w:val="center"/>
          </w:tcPr>
          <w:p w14:paraId="7068BCB7">
            <w:pPr>
              <w:spacing w:line="240" w:lineRule="exact"/>
              <w:jc w:val="center"/>
              <w:rPr>
                <w:rFonts w:hint="eastAsia" w:ascii="Times New Roman" w:hAnsi="Times New Roman" w:eastAsia="方正仿宋_GBK"/>
                <w:sz w:val="18"/>
                <w:szCs w:val="18"/>
              </w:rPr>
            </w:pPr>
            <w:r>
              <w:rPr>
                <w:rFonts w:hint="eastAsia" w:ascii="Times New Roman" w:hAnsi="Times New Roman" w:eastAsia="方正仿宋_GBK"/>
                <w:sz w:val="18"/>
                <w:szCs w:val="18"/>
              </w:rPr>
              <w:t>20</w:t>
            </w:r>
          </w:p>
        </w:tc>
        <w:tc>
          <w:tcPr>
            <w:tcW w:w="1134" w:type="dxa"/>
            <w:noWrap w:val="0"/>
            <w:vAlign w:val="center"/>
          </w:tcPr>
          <w:p w14:paraId="21D48C50">
            <w:pPr>
              <w:spacing w:line="240" w:lineRule="exact"/>
              <w:rPr>
                <w:rFonts w:hint="eastAsia" w:ascii="Times New Roman" w:hAnsi="Times New Roman" w:eastAsia="方正仿宋_GBK"/>
                <w:sz w:val="18"/>
                <w:szCs w:val="18"/>
              </w:rPr>
            </w:pPr>
            <w:r>
              <w:rPr>
                <w:rFonts w:hint="eastAsia" w:ascii="Times New Roman" w:hAnsi="Times New Roman" w:eastAsia="方正仿宋_GBK"/>
                <w:sz w:val="18"/>
                <w:szCs w:val="18"/>
              </w:rPr>
              <w:t>洛南县义工联合会</w:t>
            </w:r>
          </w:p>
        </w:tc>
        <w:tc>
          <w:tcPr>
            <w:tcW w:w="1231" w:type="dxa"/>
            <w:noWrap w:val="0"/>
            <w:vAlign w:val="center"/>
          </w:tcPr>
          <w:p w14:paraId="02D3C40E">
            <w:pPr>
              <w:spacing w:line="240" w:lineRule="exact"/>
              <w:rPr>
                <w:rFonts w:hint="eastAsia" w:ascii="Times New Roman" w:hAnsi="Times New Roman" w:eastAsia="方正仿宋_GBK"/>
                <w:sz w:val="18"/>
                <w:szCs w:val="18"/>
              </w:rPr>
            </w:pPr>
            <w:r>
              <w:rPr>
                <w:rFonts w:hint="eastAsia" w:ascii="Times New Roman" w:hAnsi="Times New Roman" w:eastAsia="方正仿宋_GBK"/>
                <w:sz w:val="18"/>
                <w:szCs w:val="18"/>
              </w:rPr>
              <w:t>公益事业捐赠统一票据</w:t>
            </w:r>
          </w:p>
        </w:tc>
      </w:tr>
      <w:tr w14:paraId="70E98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1" w:hRule="exact"/>
          <w:jc w:val="center"/>
        </w:trPr>
        <w:tc>
          <w:tcPr>
            <w:tcW w:w="465" w:type="dxa"/>
            <w:noWrap w:val="0"/>
            <w:vAlign w:val="center"/>
          </w:tcPr>
          <w:p w14:paraId="4DA0D3B0">
            <w:pPr>
              <w:jc w:val="center"/>
              <w:rPr>
                <w:rFonts w:ascii="Times New Roman" w:hAnsi="Times New Roman"/>
                <w:color w:val="000000"/>
                <w:sz w:val="18"/>
                <w:szCs w:val="18"/>
              </w:rPr>
            </w:pPr>
            <w:r>
              <w:rPr>
                <w:rFonts w:ascii="Times New Roman" w:hAnsi="Times New Roman"/>
                <w:color w:val="000000"/>
                <w:sz w:val="18"/>
                <w:szCs w:val="18"/>
              </w:rPr>
              <w:t>60</w:t>
            </w:r>
          </w:p>
        </w:tc>
        <w:tc>
          <w:tcPr>
            <w:tcW w:w="658" w:type="dxa"/>
            <w:vMerge w:val="continue"/>
            <w:noWrap w:val="0"/>
            <w:vAlign w:val="center"/>
          </w:tcPr>
          <w:p w14:paraId="590DFAFE">
            <w:pPr>
              <w:spacing w:line="240" w:lineRule="exact"/>
              <w:jc w:val="center"/>
              <w:rPr>
                <w:rFonts w:ascii="Times New Roman" w:hAnsi="Times New Roman" w:eastAsia="方正仿宋_GBK"/>
                <w:sz w:val="18"/>
                <w:szCs w:val="18"/>
              </w:rPr>
            </w:pPr>
          </w:p>
        </w:tc>
        <w:tc>
          <w:tcPr>
            <w:tcW w:w="1388" w:type="dxa"/>
            <w:noWrap w:val="0"/>
            <w:vAlign w:val="center"/>
          </w:tcPr>
          <w:p w14:paraId="75278FD5">
            <w:pPr>
              <w:spacing w:line="240" w:lineRule="exact"/>
              <w:rPr>
                <w:rFonts w:ascii="Times New Roman" w:hAnsi="Times New Roman" w:eastAsia="方正仿宋_GBK"/>
                <w:sz w:val="18"/>
                <w:szCs w:val="18"/>
              </w:rPr>
            </w:pPr>
            <w:r>
              <w:rPr>
                <w:rFonts w:ascii="Times New Roman" w:hAnsi="Times New Roman" w:eastAsia="方正仿宋_GBK"/>
                <w:sz w:val="18"/>
                <w:szCs w:val="18"/>
              </w:rPr>
              <w:t>温暖洛南与爱同行关爱孤寡空巢老人志愿服务</w:t>
            </w:r>
          </w:p>
        </w:tc>
        <w:tc>
          <w:tcPr>
            <w:tcW w:w="6520" w:type="dxa"/>
            <w:noWrap w:val="0"/>
            <w:vAlign w:val="center"/>
          </w:tcPr>
          <w:p w14:paraId="119143E5">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覆盖商洛市洛南县境内247个村。1.为老人免费体检，送医送药；2.帮老人整理内务，打扫卫生；3.与老人聊天，疏导心理，为老人过生日，慰问演出；4.给老人送去所需生活用品；5.给老人理发，剪指甲。</w:t>
            </w:r>
          </w:p>
        </w:tc>
        <w:tc>
          <w:tcPr>
            <w:tcW w:w="567" w:type="dxa"/>
            <w:noWrap w:val="0"/>
            <w:vAlign w:val="center"/>
          </w:tcPr>
          <w:p w14:paraId="1B7AF0F0">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36</w:t>
            </w:r>
          </w:p>
        </w:tc>
        <w:tc>
          <w:tcPr>
            <w:tcW w:w="709" w:type="dxa"/>
            <w:noWrap w:val="0"/>
            <w:vAlign w:val="center"/>
          </w:tcPr>
          <w:p w14:paraId="51E6CA47">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30</w:t>
            </w:r>
          </w:p>
        </w:tc>
        <w:tc>
          <w:tcPr>
            <w:tcW w:w="1134" w:type="dxa"/>
            <w:noWrap w:val="0"/>
            <w:vAlign w:val="center"/>
          </w:tcPr>
          <w:p w14:paraId="4E1024EE">
            <w:pPr>
              <w:spacing w:line="240" w:lineRule="exact"/>
              <w:rPr>
                <w:rFonts w:ascii="Times New Roman" w:hAnsi="Times New Roman" w:eastAsia="方正仿宋_GBK"/>
                <w:sz w:val="18"/>
                <w:szCs w:val="18"/>
              </w:rPr>
            </w:pPr>
            <w:r>
              <w:rPr>
                <w:rFonts w:ascii="Times New Roman" w:hAnsi="Times New Roman" w:eastAsia="方正仿宋_GBK"/>
                <w:sz w:val="18"/>
                <w:szCs w:val="18"/>
              </w:rPr>
              <w:t>洛南县志愿服务联合会</w:t>
            </w:r>
          </w:p>
        </w:tc>
        <w:tc>
          <w:tcPr>
            <w:tcW w:w="1231" w:type="dxa"/>
            <w:noWrap w:val="0"/>
            <w:vAlign w:val="center"/>
          </w:tcPr>
          <w:p w14:paraId="39BB9E9B">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55263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60" w:hRule="exact"/>
          <w:jc w:val="center"/>
        </w:trPr>
        <w:tc>
          <w:tcPr>
            <w:tcW w:w="465" w:type="dxa"/>
            <w:noWrap w:val="0"/>
            <w:vAlign w:val="center"/>
          </w:tcPr>
          <w:p w14:paraId="55867E84">
            <w:pPr>
              <w:jc w:val="center"/>
              <w:rPr>
                <w:rFonts w:ascii="Times New Roman" w:hAnsi="Times New Roman"/>
                <w:color w:val="000000"/>
                <w:sz w:val="18"/>
                <w:szCs w:val="18"/>
              </w:rPr>
            </w:pPr>
            <w:r>
              <w:rPr>
                <w:rFonts w:ascii="Times New Roman" w:hAnsi="Times New Roman"/>
                <w:color w:val="000000"/>
                <w:sz w:val="18"/>
                <w:szCs w:val="18"/>
              </w:rPr>
              <w:t>61</w:t>
            </w:r>
          </w:p>
        </w:tc>
        <w:tc>
          <w:tcPr>
            <w:tcW w:w="658" w:type="dxa"/>
            <w:vMerge w:val="restart"/>
            <w:noWrap w:val="0"/>
            <w:vAlign w:val="center"/>
          </w:tcPr>
          <w:p w14:paraId="7B37B537">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陕西省</w:t>
            </w:r>
          </w:p>
        </w:tc>
        <w:tc>
          <w:tcPr>
            <w:tcW w:w="1388" w:type="dxa"/>
            <w:noWrap w:val="0"/>
            <w:vAlign w:val="center"/>
          </w:tcPr>
          <w:p w14:paraId="3FE4758B">
            <w:pPr>
              <w:spacing w:line="240" w:lineRule="exact"/>
              <w:rPr>
                <w:rFonts w:ascii="Times New Roman" w:hAnsi="Times New Roman" w:eastAsia="方正仿宋_GBK"/>
                <w:sz w:val="18"/>
                <w:szCs w:val="18"/>
              </w:rPr>
            </w:pPr>
            <w:r>
              <w:rPr>
                <w:rFonts w:ascii="Times New Roman" w:hAnsi="Times New Roman" w:eastAsia="方正仿宋_GBK"/>
                <w:sz w:val="18"/>
                <w:szCs w:val="18"/>
              </w:rPr>
              <w:t>商洛市镇安县特殊困难老年人适老化改造项目</w:t>
            </w:r>
          </w:p>
        </w:tc>
        <w:tc>
          <w:tcPr>
            <w:tcW w:w="6520" w:type="dxa"/>
            <w:noWrap w:val="0"/>
            <w:vAlign w:val="center"/>
          </w:tcPr>
          <w:p w14:paraId="20619039">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针对镇安县内的高龄、失能、残疾、留守、空巢等200户特殊困难老年人，聚焦老年人安全、健康等功能性需求，选择适配性产品，包括地面、墙体、居室、厨房、卫生间等施工改造，通过以“室内行走便利、如厕洗澡安全、厨房操作方便、居家环境改善、智能安全监护、辅助器具适配”的方式，改善老年人居家生活环境，保障老人居住安全。</w:t>
            </w:r>
          </w:p>
        </w:tc>
        <w:tc>
          <w:tcPr>
            <w:tcW w:w="567" w:type="dxa"/>
            <w:noWrap w:val="0"/>
            <w:vAlign w:val="center"/>
          </w:tcPr>
          <w:p w14:paraId="7D843E73">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6</w:t>
            </w:r>
          </w:p>
        </w:tc>
        <w:tc>
          <w:tcPr>
            <w:tcW w:w="709" w:type="dxa"/>
            <w:noWrap w:val="0"/>
            <w:vAlign w:val="center"/>
          </w:tcPr>
          <w:p w14:paraId="72188D16">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40</w:t>
            </w:r>
          </w:p>
        </w:tc>
        <w:tc>
          <w:tcPr>
            <w:tcW w:w="1134" w:type="dxa"/>
            <w:noWrap w:val="0"/>
            <w:vAlign w:val="center"/>
          </w:tcPr>
          <w:p w14:paraId="2658264F">
            <w:pPr>
              <w:spacing w:line="240" w:lineRule="exact"/>
              <w:rPr>
                <w:rFonts w:ascii="Times New Roman" w:hAnsi="Times New Roman" w:eastAsia="方正仿宋_GBK"/>
                <w:sz w:val="18"/>
                <w:szCs w:val="18"/>
              </w:rPr>
            </w:pPr>
            <w:r>
              <w:rPr>
                <w:rFonts w:ascii="Times New Roman" w:hAnsi="Times New Roman" w:eastAsia="方正仿宋_GBK"/>
                <w:sz w:val="18"/>
                <w:szCs w:val="18"/>
              </w:rPr>
              <w:t>镇安县老年人能力评估中心</w:t>
            </w:r>
          </w:p>
        </w:tc>
        <w:tc>
          <w:tcPr>
            <w:tcW w:w="1231" w:type="dxa"/>
            <w:noWrap w:val="0"/>
            <w:vAlign w:val="center"/>
          </w:tcPr>
          <w:p w14:paraId="29D6109A">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5BAF2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2" w:hRule="exact"/>
          <w:jc w:val="center"/>
        </w:trPr>
        <w:tc>
          <w:tcPr>
            <w:tcW w:w="465" w:type="dxa"/>
            <w:noWrap w:val="0"/>
            <w:vAlign w:val="center"/>
          </w:tcPr>
          <w:p w14:paraId="7D0B974C">
            <w:pPr>
              <w:jc w:val="center"/>
              <w:rPr>
                <w:rFonts w:ascii="Times New Roman" w:hAnsi="Times New Roman"/>
                <w:color w:val="000000"/>
                <w:sz w:val="18"/>
                <w:szCs w:val="18"/>
              </w:rPr>
            </w:pPr>
            <w:r>
              <w:rPr>
                <w:rFonts w:ascii="Times New Roman" w:hAnsi="Times New Roman"/>
                <w:color w:val="000000"/>
                <w:sz w:val="18"/>
                <w:szCs w:val="18"/>
              </w:rPr>
              <w:t>62</w:t>
            </w:r>
          </w:p>
        </w:tc>
        <w:tc>
          <w:tcPr>
            <w:tcW w:w="658" w:type="dxa"/>
            <w:vMerge w:val="continue"/>
            <w:noWrap w:val="0"/>
            <w:vAlign w:val="center"/>
          </w:tcPr>
          <w:p w14:paraId="3195319B">
            <w:pPr>
              <w:spacing w:line="240" w:lineRule="exact"/>
              <w:jc w:val="center"/>
              <w:rPr>
                <w:rFonts w:ascii="Times New Roman" w:hAnsi="Times New Roman" w:eastAsia="方正仿宋_GBK"/>
                <w:sz w:val="18"/>
                <w:szCs w:val="18"/>
              </w:rPr>
            </w:pPr>
          </w:p>
        </w:tc>
        <w:tc>
          <w:tcPr>
            <w:tcW w:w="1388" w:type="dxa"/>
            <w:noWrap w:val="0"/>
            <w:vAlign w:val="center"/>
          </w:tcPr>
          <w:p w14:paraId="68068E46">
            <w:pPr>
              <w:spacing w:line="240" w:lineRule="exact"/>
              <w:rPr>
                <w:rFonts w:ascii="Times New Roman" w:hAnsi="Times New Roman" w:eastAsia="方正仿宋_GBK"/>
                <w:sz w:val="18"/>
                <w:szCs w:val="18"/>
              </w:rPr>
            </w:pPr>
            <w:r>
              <w:rPr>
                <w:rFonts w:ascii="Times New Roman" w:hAnsi="Times New Roman" w:eastAsia="方正仿宋_GBK"/>
                <w:sz w:val="18"/>
                <w:szCs w:val="18"/>
              </w:rPr>
              <w:t>商洛市镇安县特殊人群关爱服务项目</w:t>
            </w:r>
          </w:p>
        </w:tc>
        <w:tc>
          <w:tcPr>
            <w:tcW w:w="6520" w:type="dxa"/>
            <w:noWrap w:val="0"/>
            <w:vAlign w:val="center"/>
          </w:tcPr>
          <w:p w14:paraId="521FE053">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通过为残障人士、孤寡老人、留守、困境儿童等特殊人群提供生活帮扶、心理与情感关怀、社会融入等系列活动。预期目标：为200名特殊人群提供基础生活帮扶与心理关怀服务。建立特殊人群社区支持网络，形成可持续帮扶机制</w:t>
            </w:r>
            <w:r>
              <w:rPr>
                <w:rFonts w:hint="eastAsia" w:ascii="Times New Roman" w:hAnsi="Times New Roman" w:eastAsia="方正仿宋_GBK"/>
                <w:sz w:val="18"/>
                <w:szCs w:val="18"/>
              </w:rPr>
              <w:t>。</w:t>
            </w:r>
          </w:p>
        </w:tc>
        <w:tc>
          <w:tcPr>
            <w:tcW w:w="567" w:type="dxa"/>
            <w:noWrap w:val="0"/>
            <w:vAlign w:val="center"/>
          </w:tcPr>
          <w:p w14:paraId="0013C2D4">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6</w:t>
            </w:r>
          </w:p>
        </w:tc>
        <w:tc>
          <w:tcPr>
            <w:tcW w:w="709" w:type="dxa"/>
            <w:noWrap w:val="0"/>
            <w:vAlign w:val="center"/>
          </w:tcPr>
          <w:p w14:paraId="1ABC8288">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16</w:t>
            </w:r>
          </w:p>
        </w:tc>
        <w:tc>
          <w:tcPr>
            <w:tcW w:w="1134" w:type="dxa"/>
            <w:noWrap w:val="0"/>
            <w:vAlign w:val="center"/>
          </w:tcPr>
          <w:p w14:paraId="3EF8B5FA">
            <w:pPr>
              <w:spacing w:line="240" w:lineRule="exact"/>
              <w:rPr>
                <w:rFonts w:ascii="Times New Roman" w:hAnsi="Times New Roman" w:eastAsia="方正仿宋_GBK"/>
                <w:sz w:val="18"/>
                <w:szCs w:val="18"/>
              </w:rPr>
            </w:pPr>
            <w:r>
              <w:rPr>
                <w:rFonts w:ascii="Times New Roman" w:hAnsi="Times New Roman" w:eastAsia="方正仿宋_GBK"/>
                <w:sz w:val="18"/>
                <w:szCs w:val="18"/>
              </w:rPr>
              <w:t>镇安阳光家庭服务中心</w:t>
            </w:r>
          </w:p>
        </w:tc>
        <w:tc>
          <w:tcPr>
            <w:tcW w:w="1231" w:type="dxa"/>
            <w:noWrap w:val="0"/>
            <w:vAlign w:val="center"/>
          </w:tcPr>
          <w:p w14:paraId="442658EA">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1A6F1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2" w:hRule="exact"/>
          <w:jc w:val="center"/>
        </w:trPr>
        <w:tc>
          <w:tcPr>
            <w:tcW w:w="465" w:type="dxa"/>
            <w:noWrap w:val="0"/>
            <w:vAlign w:val="center"/>
          </w:tcPr>
          <w:p w14:paraId="76D51B9C">
            <w:pPr>
              <w:jc w:val="center"/>
              <w:rPr>
                <w:rFonts w:ascii="Times New Roman" w:hAnsi="Times New Roman"/>
                <w:color w:val="000000"/>
                <w:sz w:val="18"/>
                <w:szCs w:val="18"/>
              </w:rPr>
            </w:pPr>
            <w:r>
              <w:rPr>
                <w:rFonts w:ascii="Times New Roman" w:hAnsi="Times New Roman"/>
                <w:color w:val="000000"/>
                <w:sz w:val="18"/>
                <w:szCs w:val="18"/>
              </w:rPr>
              <w:t>63</w:t>
            </w:r>
          </w:p>
        </w:tc>
        <w:tc>
          <w:tcPr>
            <w:tcW w:w="658" w:type="dxa"/>
            <w:vMerge w:val="continue"/>
            <w:noWrap w:val="0"/>
            <w:vAlign w:val="center"/>
          </w:tcPr>
          <w:p w14:paraId="0F35C2B6">
            <w:pPr>
              <w:spacing w:line="240" w:lineRule="exact"/>
              <w:jc w:val="center"/>
              <w:rPr>
                <w:rFonts w:ascii="Times New Roman" w:hAnsi="Times New Roman" w:eastAsia="方正仿宋_GBK"/>
                <w:sz w:val="18"/>
                <w:szCs w:val="18"/>
              </w:rPr>
            </w:pPr>
          </w:p>
        </w:tc>
        <w:tc>
          <w:tcPr>
            <w:tcW w:w="1388" w:type="dxa"/>
            <w:noWrap w:val="0"/>
            <w:vAlign w:val="center"/>
          </w:tcPr>
          <w:p w14:paraId="6F81702A">
            <w:pPr>
              <w:spacing w:line="240" w:lineRule="exact"/>
              <w:rPr>
                <w:rFonts w:ascii="Times New Roman" w:hAnsi="Times New Roman" w:eastAsia="方正仿宋_GBK"/>
                <w:sz w:val="18"/>
                <w:szCs w:val="18"/>
              </w:rPr>
            </w:pPr>
            <w:r>
              <w:rPr>
                <w:rFonts w:ascii="Times New Roman" w:hAnsi="Times New Roman" w:eastAsia="方正仿宋_GBK"/>
                <w:sz w:val="18"/>
                <w:szCs w:val="18"/>
              </w:rPr>
              <w:t>商洛市柞水县曹坪镇东沟村活动广场建设项目</w:t>
            </w:r>
          </w:p>
        </w:tc>
        <w:tc>
          <w:tcPr>
            <w:tcW w:w="6520" w:type="dxa"/>
            <w:noWrap w:val="0"/>
            <w:vAlign w:val="center"/>
          </w:tcPr>
          <w:p w14:paraId="582C0384">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主要建设内容为广场硬化600㎡，修建设施用房50㎡，修建文化墙60㎡、活动舞台20㎡，广场美化绿化和文化器材配套设施等。</w:t>
            </w:r>
          </w:p>
        </w:tc>
        <w:tc>
          <w:tcPr>
            <w:tcW w:w="567" w:type="dxa"/>
            <w:noWrap w:val="0"/>
            <w:vAlign w:val="center"/>
          </w:tcPr>
          <w:p w14:paraId="4D50E866">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3</w:t>
            </w:r>
          </w:p>
        </w:tc>
        <w:tc>
          <w:tcPr>
            <w:tcW w:w="709" w:type="dxa"/>
            <w:noWrap w:val="0"/>
            <w:vAlign w:val="center"/>
          </w:tcPr>
          <w:p w14:paraId="6A2BB688">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w:t>
            </w:r>
          </w:p>
        </w:tc>
        <w:tc>
          <w:tcPr>
            <w:tcW w:w="1134" w:type="dxa"/>
            <w:noWrap w:val="0"/>
            <w:vAlign w:val="center"/>
          </w:tcPr>
          <w:p w14:paraId="00926B42">
            <w:pPr>
              <w:spacing w:line="240" w:lineRule="exact"/>
              <w:rPr>
                <w:rFonts w:ascii="Times New Roman" w:hAnsi="Times New Roman" w:eastAsia="方正仿宋_GBK"/>
                <w:sz w:val="18"/>
                <w:szCs w:val="18"/>
              </w:rPr>
            </w:pPr>
            <w:r>
              <w:rPr>
                <w:rFonts w:ascii="Times New Roman" w:hAnsi="Times New Roman" w:eastAsia="方正仿宋_GBK"/>
                <w:sz w:val="18"/>
                <w:szCs w:val="18"/>
              </w:rPr>
              <w:t>曹坪镇东沟村村民委员会</w:t>
            </w:r>
          </w:p>
        </w:tc>
        <w:tc>
          <w:tcPr>
            <w:tcW w:w="1231" w:type="dxa"/>
            <w:noWrap w:val="0"/>
            <w:vAlign w:val="center"/>
          </w:tcPr>
          <w:p w14:paraId="7D8404DB">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2D432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58" w:hRule="exact"/>
          <w:jc w:val="center"/>
        </w:trPr>
        <w:tc>
          <w:tcPr>
            <w:tcW w:w="465" w:type="dxa"/>
            <w:noWrap w:val="0"/>
            <w:vAlign w:val="center"/>
          </w:tcPr>
          <w:p w14:paraId="160FB524">
            <w:pPr>
              <w:jc w:val="center"/>
              <w:rPr>
                <w:rFonts w:ascii="Times New Roman" w:hAnsi="Times New Roman"/>
                <w:color w:val="000000"/>
                <w:sz w:val="18"/>
                <w:szCs w:val="18"/>
              </w:rPr>
            </w:pPr>
            <w:r>
              <w:rPr>
                <w:rFonts w:ascii="Times New Roman" w:hAnsi="Times New Roman"/>
                <w:color w:val="000000"/>
                <w:sz w:val="18"/>
                <w:szCs w:val="18"/>
              </w:rPr>
              <w:t>64</w:t>
            </w:r>
          </w:p>
        </w:tc>
        <w:tc>
          <w:tcPr>
            <w:tcW w:w="658" w:type="dxa"/>
            <w:vMerge w:val="continue"/>
            <w:noWrap w:val="0"/>
            <w:vAlign w:val="center"/>
          </w:tcPr>
          <w:p w14:paraId="079D82DA">
            <w:pPr>
              <w:spacing w:line="240" w:lineRule="exact"/>
              <w:jc w:val="center"/>
              <w:rPr>
                <w:rFonts w:ascii="Times New Roman" w:hAnsi="Times New Roman" w:eastAsia="方正仿宋_GBK"/>
                <w:sz w:val="18"/>
                <w:szCs w:val="18"/>
              </w:rPr>
            </w:pPr>
          </w:p>
        </w:tc>
        <w:tc>
          <w:tcPr>
            <w:tcW w:w="1388" w:type="dxa"/>
            <w:noWrap w:val="0"/>
            <w:vAlign w:val="center"/>
          </w:tcPr>
          <w:p w14:paraId="112E0424">
            <w:pPr>
              <w:spacing w:line="240" w:lineRule="exact"/>
              <w:rPr>
                <w:rFonts w:ascii="Times New Roman" w:hAnsi="Times New Roman" w:eastAsia="方正仿宋_GBK"/>
                <w:sz w:val="18"/>
                <w:szCs w:val="18"/>
              </w:rPr>
            </w:pPr>
            <w:r>
              <w:rPr>
                <w:rFonts w:ascii="Times New Roman" w:hAnsi="Times New Roman" w:eastAsia="方正仿宋_GBK"/>
                <w:sz w:val="18"/>
                <w:szCs w:val="18"/>
              </w:rPr>
              <w:t>商洛市柞水县社会组织能力提升项目</w:t>
            </w:r>
          </w:p>
        </w:tc>
        <w:tc>
          <w:tcPr>
            <w:tcW w:w="6520" w:type="dxa"/>
            <w:noWrap w:val="0"/>
            <w:vAlign w:val="center"/>
          </w:tcPr>
          <w:p w14:paraId="119BA308">
            <w:pPr>
              <w:spacing w:line="240" w:lineRule="exact"/>
              <w:ind w:firstLine="360" w:firstLineChars="200"/>
              <w:jc w:val="left"/>
              <w:rPr>
                <w:rFonts w:ascii="Times New Roman" w:hAnsi="Times New Roman" w:eastAsia="方正仿宋_GBK"/>
                <w:sz w:val="18"/>
                <w:szCs w:val="18"/>
              </w:rPr>
            </w:pPr>
            <w:r>
              <w:rPr>
                <w:rFonts w:ascii="Times New Roman" w:hAnsi="Times New Roman" w:eastAsia="方正仿宋_GBK"/>
                <w:sz w:val="18"/>
                <w:szCs w:val="18"/>
              </w:rPr>
              <w:t>1.电商培训：开展电商创业、网店运营、平台规则、选品策略等电商创业核心知识培训。2.数字营销实训：开展直播技巧、短视频创作、社群运营等新媒体营销实战训练。3.电商技能培训：开展电商运营、直播带货、短视频营销等培训，提升创业竞争力。4.供应链优化：整合物流资源，建设冷链仓储，解决农产品上行“最后一公里”。5.助农直播培训：组织直播助农培训，邀请网红或培训本地“新农人”直播带货，有效拓展农产品销售渠道。通过电商赋能，带动乡村产业创新与就业增长。</w:t>
            </w:r>
          </w:p>
        </w:tc>
        <w:tc>
          <w:tcPr>
            <w:tcW w:w="567" w:type="dxa"/>
            <w:noWrap w:val="0"/>
            <w:vAlign w:val="center"/>
          </w:tcPr>
          <w:p w14:paraId="18A76BE2">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10</w:t>
            </w:r>
          </w:p>
        </w:tc>
        <w:tc>
          <w:tcPr>
            <w:tcW w:w="709" w:type="dxa"/>
            <w:noWrap w:val="0"/>
            <w:vAlign w:val="center"/>
          </w:tcPr>
          <w:p w14:paraId="791D84FD">
            <w:pPr>
              <w:spacing w:line="240" w:lineRule="exact"/>
              <w:jc w:val="center"/>
              <w:rPr>
                <w:rFonts w:ascii="Times New Roman" w:hAnsi="Times New Roman" w:eastAsia="方正仿宋_GBK"/>
                <w:sz w:val="18"/>
                <w:szCs w:val="18"/>
              </w:rPr>
            </w:pPr>
            <w:r>
              <w:rPr>
                <w:rFonts w:ascii="Times New Roman" w:hAnsi="Times New Roman" w:eastAsia="方正仿宋_GBK"/>
                <w:sz w:val="18"/>
                <w:szCs w:val="18"/>
              </w:rPr>
              <w:t>15.5</w:t>
            </w:r>
          </w:p>
        </w:tc>
        <w:tc>
          <w:tcPr>
            <w:tcW w:w="1134" w:type="dxa"/>
            <w:noWrap w:val="0"/>
            <w:vAlign w:val="center"/>
          </w:tcPr>
          <w:p w14:paraId="1D04B7F2">
            <w:pPr>
              <w:spacing w:line="240" w:lineRule="exact"/>
              <w:rPr>
                <w:rFonts w:ascii="Times New Roman" w:hAnsi="Times New Roman" w:eastAsia="方正仿宋_GBK"/>
                <w:sz w:val="18"/>
                <w:szCs w:val="18"/>
              </w:rPr>
            </w:pPr>
            <w:r>
              <w:rPr>
                <w:rFonts w:ascii="Times New Roman" w:hAnsi="Times New Roman" w:eastAsia="方正仿宋_GBK"/>
                <w:sz w:val="18"/>
                <w:szCs w:val="18"/>
              </w:rPr>
              <w:t>柞水县电子商务协会</w:t>
            </w:r>
          </w:p>
        </w:tc>
        <w:tc>
          <w:tcPr>
            <w:tcW w:w="1231" w:type="dxa"/>
            <w:noWrap w:val="0"/>
            <w:vAlign w:val="center"/>
          </w:tcPr>
          <w:p w14:paraId="53809927">
            <w:pPr>
              <w:spacing w:line="240" w:lineRule="exact"/>
              <w:rPr>
                <w:rFonts w:ascii="Times New Roman" w:hAnsi="Times New Roman" w:eastAsia="方正仿宋_GBK"/>
                <w:sz w:val="18"/>
                <w:szCs w:val="18"/>
              </w:rPr>
            </w:pPr>
            <w:r>
              <w:rPr>
                <w:rFonts w:ascii="Times New Roman" w:hAnsi="Times New Roman" w:eastAsia="方正仿宋_GBK"/>
                <w:sz w:val="18"/>
                <w:szCs w:val="18"/>
              </w:rPr>
              <w:t>公益事业捐赠统一票据</w:t>
            </w:r>
          </w:p>
        </w:tc>
      </w:tr>
      <w:tr w14:paraId="616A2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415" w:hRule="exact"/>
          <w:jc w:val="center"/>
        </w:trPr>
        <w:tc>
          <w:tcPr>
            <w:tcW w:w="465" w:type="dxa"/>
            <w:noWrap w:val="0"/>
            <w:vAlign w:val="center"/>
          </w:tcPr>
          <w:p w14:paraId="5FE0A5E8">
            <w:pPr>
              <w:jc w:val="center"/>
              <w:rPr>
                <w:rFonts w:ascii="Times New Roman" w:hAnsi="Times New Roman"/>
                <w:color w:val="000000"/>
                <w:sz w:val="18"/>
                <w:szCs w:val="18"/>
              </w:rPr>
            </w:pPr>
            <w:r>
              <w:rPr>
                <w:rFonts w:ascii="Times New Roman" w:hAnsi="Times New Roman"/>
                <w:color w:val="000000"/>
                <w:sz w:val="18"/>
                <w:szCs w:val="18"/>
              </w:rPr>
              <w:t>65</w:t>
            </w:r>
          </w:p>
        </w:tc>
        <w:tc>
          <w:tcPr>
            <w:tcW w:w="658" w:type="dxa"/>
            <w:noWrap w:val="0"/>
            <w:vAlign w:val="center"/>
          </w:tcPr>
          <w:p w14:paraId="022E9489">
            <w:pPr>
              <w:autoSpaceDE w:val="0"/>
              <w:autoSpaceDN w:val="0"/>
              <w:snapToGrid w:val="0"/>
              <w:spacing w:line="240" w:lineRule="exact"/>
              <w:rPr>
                <w:rFonts w:hint="eastAsia" w:ascii="Times New Roman" w:hAnsi="Times New Roman" w:eastAsia="方正仿宋_GBK"/>
                <w:sz w:val="18"/>
                <w:szCs w:val="18"/>
              </w:rPr>
            </w:pPr>
            <w:r>
              <w:rPr>
                <w:rFonts w:hint="eastAsia" w:ascii="Times New Roman" w:hAnsi="Times New Roman" w:eastAsia="方正仿宋_GBK"/>
                <w:sz w:val="18"/>
                <w:szCs w:val="18"/>
              </w:rPr>
              <w:t>江苏省淮安市淮阴区</w:t>
            </w:r>
          </w:p>
        </w:tc>
        <w:tc>
          <w:tcPr>
            <w:tcW w:w="1388" w:type="dxa"/>
            <w:noWrap w:val="0"/>
            <w:vAlign w:val="center"/>
          </w:tcPr>
          <w:p w14:paraId="2A3EB9AC">
            <w:pPr>
              <w:autoSpaceDE w:val="0"/>
              <w:autoSpaceDN w:val="0"/>
              <w:snapToGrid w:val="0"/>
              <w:spacing w:line="240" w:lineRule="exact"/>
              <w:rPr>
                <w:rFonts w:hint="eastAsia" w:ascii="Times New Roman" w:hAnsi="Times New Roman" w:eastAsia="方正仿宋_GBK"/>
                <w:sz w:val="18"/>
                <w:szCs w:val="18"/>
              </w:rPr>
            </w:pPr>
            <w:r>
              <w:rPr>
                <w:rFonts w:hint="eastAsia" w:ascii="Times New Roman" w:hAnsi="Times New Roman" w:eastAsia="方正仿宋_GBK"/>
                <w:sz w:val="18"/>
                <w:szCs w:val="18"/>
              </w:rPr>
              <w:t>淮安市蒋集九年制学校维修工程</w:t>
            </w:r>
          </w:p>
        </w:tc>
        <w:tc>
          <w:tcPr>
            <w:tcW w:w="6520" w:type="dxa"/>
            <w:noWrap w:val="0"/>
            <w:vAlign w:val="center"/>
          </w:tcPr>
          <w:p w14:paraId="1EFDBEBB">
            <w:pPr>
              <w:autoSpaceDE w:val="0"/>
              <w:autoSpaceDN w:val="0"/>
              <w:snapToGrid w:val="0"/>
              <w:spacing w:line="240" w:lineRule="exact"/>
              <w:ind w:firstLine="360" w:firstLineChars="200"/>
              <w:rPr>
                <w:rFonts w:hint="eastAsia" w:ascii="Times New Roman" w:hAnsi="Times New Roman" w:eastAsia="方正仿宋_GBK"/>
                <w:sz w:val="18"/>
                <w:szCs w:val="18"/>
              </w:rPr>
            </w:pPr>
            <w:r>
              <w:rPr>
                <w:rFonts w:hint="eastAsia" w:ascii="Times New Roman" w:hAnsi="Times New Roman" w:eastAsia="方正仿宋_GBK"/>
                <w:sz w:val="18"/>
                <w:szCs w:val="18"/>
              </w:rPr>
              <w:t>1.操场上足球场地高低不平，学生活动时易摔倒，改造面积约1800㎡，整平场地、种普通草皮等约需5.5万元；2.初中部教学楼女儿墙偏矮，学生活动时有安全隐患，需加高，约需1.5万元；3.学校大厕所建成时间较长，年久失修，需建洗手池4个、内外墙面粉刷、吊顶维修等，约需3万元；4.初中部及小学部楼外墙立面损坏较严重，需要进行楼体外立面油漆粉刷。具体：初中部楼外立面总面积约为1000㎡，小学部楼外立面总面积为1100㎡，合计需油漆粉刷2100㎡，约需14元/㎡，总计约需3万元；5.女生宿舍楼前水泥地面高低不平，雨天积水严重，急需改造约500㎡，约需费用2.5万元；6.食堂东侧水池需要改造，约需1万元。7.食堂开水房无法满足学生冬天使用热水需要，新增热水管道、水龙头及下水水池，约需0.5万元；8.男生宿舍楼内部线路老化，存在安全隐患，急需改造，约需5万元。</w:t>
            </w:r>
          </w:p>
        </w:tc>
        <w:tc>
          <w:tcPr>
            <w:tcW w:w="567" w:type="dxa"/>
            <w:noWrap w:val="0"/>
            <w:vAlign w:val="center"/>
          </w:tcPr>
          <w:p w14:paraId="7220CBDA">
            <w:pPr>
              <w:autoSpaceDE w:val="0"/>
              <w:autoSpaceDN w:val="0"/>
              <w:snapToGrid w:val="0"/>
              <w:spacing w:line="240" w:lineRule="exact"/>
              <w:jc w:val="center"/>
              <w:rPr>
                <w:rFonts w:hint="eastAsia" w:ascii="Times New Roman" w:hAnsi="Times New Roman" w:eastAsia="方正仿宋_GBK"/>
                <w:sz w:val="18"/>
                <w:szCs w:val="18"/>
              </w:rPr>
            </w:pPr>
            <w:r>
              <w:rPr>
                <w:rFonts w:hint="eastAsia" w:ascii="Times New Roman" w:hAnsi="Times New Roman" w:eastAsia="方正仿宋_GBK"/>
                <w:sz w:val="18"/>
                <w:szCs w:val="18"/>
              </w:rPr>
              <w:t>3</w:t>
            </w:r>
          </w:p>
        </w:tc>
        <w:tc>
          <w:tcPr>
            <w:tcW w:w="709" w:type="dxa"/>
            <w:noWrap w:val="0"/>
            <w:vAlign w:val="center"/>
          </w:tcPr>
          <w:p w14:paraId="572378DC">
            <w:pPr>
              <w:autoSpaceDE w:val="0"/>
              <w:autoSpaceDN w:val="0"/>
              <w:snapToGrid w:val="0"/>
              <w:spacing w:line="240" w:lineRule="exact"/>
              <w:jc w:val="center"/>
              <w:rPr>
                <w:rFonts w:hint="eastAsia" w:ascii="Times New Roman" w:hAnsi="Times New Roman" w:eastAsia="方正仿宋_GBK"/>
                <w:sz w:val="18"/>
                <w:szCs w:val="18"/>
              </w:rPr>
            </w:pPr>
            <w:r>
              <w:rPr>
                <w:rFonts w:ascii="Times New Roman" w:hAnsi="Times New Roman" w:eastAsia="方正仿宋_GBK"/>
                <w:sz w:val="18"/>
                <w:szCs w:val="18"/>
              </w:rPr>
              <w:t>22</w:t>
            </w:r>
          </w:p>
        </w:tc>
        <w:tc>
          <w:tcPr>
            <w:tcW w:w="1134" w:type="dxa"/>
            <w:noWrap w:val="0"/>
            <w:vAlign w:val="center"/>
          </w:tcPr>
          <w:p w14:paraId="10C596C5">
            <w:pPr>
              <w:autoSpaceDE w:val="0"/>
              <w:autoSpaceDN w:val="0"/>
              <w:snapToGrid w:val="0"/>
              <w:spacing w:line="240" w:lineRule="exact"/>
              <w:rPr>
                <w:rFonts w:hint="eastAsia" w:ascii="Times New Roman" w:hAnsi="Times New Roman" w:eastAsia="方正仿宋_GBK"/>
                <w:sz w:val="18"/>
                <w:szCs w:val="18"/>
              </w:rPr>
            </w:pPr>
            <w:r>
              <w:rPr>
                <w:rFonts w:hint="eastAsia" w:ascii="Times New Roman" w:hAnsi="Times New Roman" w:eastAsia="方正仿宋_GBK"/>
                <w:sz w:val="18"/>
                <w:szCs w:val="18"/>
              </w:rPr>
              <w:t>中共江苏省委驻淮阴区乡村振兴工作队</w:t>
            </w:r>
          </w:p>
        </w:tc>
        <w:tc>
          <w:tcPr>
            <w:tcW w:w="1231" w:type="dxa"/>
            <w:noWrap w:val="0"/>
            <w:vAlign w:val="center"/>
          </w:tcPr>
          <w:p w14:paraId="3D74207D">
            <w:pPr>
              <w:autoSpaceDE w:val="0"/>
              <w:autoSpaceDN w:val="0"/>
              <w:snapToGrid w:val="0"/>
              <w:spacing w:line="180" w:lineRule="exact"/>
              <w:rPr>
                <w:rFonts w:hint="eastAsia" w:ascii="Times New Roman" w:hAnsi="Times New Roman" w:eastAsia="方正仿宋_GBK"/>
                <w:sz w:val="18"/>
                <w:szCs w:val="18"/>
              </w:rPr>
            </w:pPr>
            <w:r>
              <w:rPr>
                <w:rFonts w:hint="eastAsia" w:ascii="Times New Roman" w:hAnsi="Times New Roman" w:eastAsia="方正仿宋_GBK"/>
                <w:sz w:val="18"/>
                <w:szCs w:val="18"/>
              </w:rPr>
              <w:t>公益事业捐赠统一票据</w:t>
            </w:r>
          </w:p>
        </w:tc>
      </w:tr>
      <w:tr w14:paraId="13BAF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06" w:hRule="exact"/>
          <w:jc w:val="center"/>
        </w:trPr>
        <w:tc>
          <w:tcPr>
            <w:tcW w:w="465" w:type="dxa"/>
            <w:noWrap w:val="0"/>
            <w:vAlign w:val="center"/>
          </w:tcPr>
          <w:p w14:paraId="78947DC4">
            <w:pPr>
              <w:autoSpaceDE w:val="0"/>
              <w:autoSpaceDN w:val="0"/>
              <w:snapToGrid w:val="0"/>
              <w:spacing w:line="240" w:lineRule="exact"/>
              <w:jc w:val="center"/>
              <w:rPr>
                <w:rFonts w:hint="eastAsia" w:ascii="方正黑体_GBK" w:hAnsi="Times New Roman" w:eastAsia="方正黑体_GBK"/>
                <w:color w:val="000000"/>
                <w:sz w:val="18"/>
                <w:szCs w:val="18"/>
              </w:rPr>
            </w:pPr>
            <w:r>
              <w:rPr>
                <w:rFonts w:hint="eastAsia" w:ascii="方正黑体_GBK" w:hAnsi="Times New Roman" w:eastAsia="方正黑体_GBK"/>
                <w:color w:val="000000"/>
                <w:sz w:val="18"/>
                <w:szCs w:val="18"/>
              </w:rPr>
              <w:t>说明</w:t>
            </w:r>
          </w:p>
        </w:tc>
        <w:tc>
          <w:tcPr>
            <w:tcW w:w="12207" w:type="dxa"/>
            <w:gridSpan w:val="7"/>
            <w:noWrap w:val="0"/>
            <w:vAlign w:val="center"/>
          </w:tcPr>
          <w:p w14:paraId="40B89E13">
            <w:pPr>
              <w:autoSpaceDE w:val="0"/>
              <w:autoSpaceDN w:val="0"/>
              <w:snapToGrid w:val="0"/>
              <w:spacing w:line="240" w:lineRule="exact"/>
              <w:ind w:firstLine="270" w:firstLineChars="150"/>
              <w:jc w:val="left"/>
              <w:rPr>
                <w:rFonts w:ascii="Times New Roman" w:hAnsi="Times New Roman" w:eastAsia="方正仿宋_GBK"/>
                <w:color w:val="000000"/>
                <w:sz w:val="18"/>
                <w:szCs w:val="18"/>
              </w:rPr>
            </w:pPr>
            <w:r>
              <w:rPr>
                <w:rFonts w:ascii="Times New Roman" w:hAnsi="Times New Roman" w:eastAsia="方正仿宋_GBK"/>
                <w:sz w:val="18"/>
                <w:szCs w:val="18"/>
              </w:rPr>
              <w:t>共65个</w:t>
            </w:r>
            <w:r>
              <w:rPr>
                <w:rFonts w:hint="eastAsia" w:ascii="Times New Roman" w:hAnsi="Times New Roman" w:eastAsia="方正仿宋_GBK"/>
                <w:sz w:val="18"/>
                <w:szCs w:val="18"/>
              </w:rPr>
              <w:t>帮扶</w:t>
            </w:r>
            <w:r>
              <w:rPr>
                <w:rFonts w:ascii="Times New Roman" w:hAnsi="Times New Roman" w:eastAsia="方正仿宋_GBK"/>
                <w:sz w:val="18"/>
                <w:szCs w:val="18"/>
              </w:rPr>
              <w:t>项目，</w:t>
            </w:r>
            <w:r>
              <w:rPr>
                <w:rFonts w:hint="eastAsia" w:ascii="Times New Roman" w:hAnsi="Times New Roman" w:eastAsia="方正仿宋_GBK"/>
                <w:sz w:val="18"/>
                <w:szCs w:val="18"/>
              </w:rPr>
              <w:t>需求</w:t>
            </w:r>
            <w:r>
              <w:rPr>
                <w:rFonts w:ascii="Times New Roman" w:hAnsi="Times New Roman" w:eastAsia="方正仿宋_GBK"/>
                <w:sz w:val="18"/>
                <w:szCs w:val="18"/>
              </w:rPr>
              <w:t>资金1187万元。其中：新疆伊犁州项目6个，</w:t>
            </w:r>
            <w:r>
              <w:rPr>
                <w:rFonts w:hint="eastAsia" w:ascii="Times New Roman" w:hAnsi="Times New Roman" w:eastAsia="方正仿宋_GBK"/>
                <w:sz w:val="18"/>
                <w:szCs w:val="18"/>
              </w:rPr>
              <w:t>需求</w:t>
            </w:r>
            <w:r>
              <w:rPr>
                <w:rFonts w:ascii="Times New Roman" w:hAnsi="Times New Roman" w:eastAsia="方正仿宋_GBK"/>
                <w:sz w:val="18"/>
                <w:szCs w:val="18"/>
              </w:rPr>
              <w:t>资金205万元；新疆克州项目12个，</w:t>
            </w:r>
            <w:r>
              <w:rPr>
                <w:rFonts w:hint="eastAsia" w:ascii="Times New Roman" w:hAnsi="Times New Roman" w:eastAsia="方正仿宋_GBK"/>
                <w:sz w:val="18"/>
                <w:szCs w:val="18"/>
              </w:rPr>
              <w:t>需求</w:t>
            </w:r>
            <w:r>
              <w:rPr>
                <w:rFonts w:ascii="Times New Roman" w:hAnsi="Times New Roman" w:eastAsia="方正仿宋_GBK"/>
                <w:sz w:val="18"/>
                <w:szCs w:val="18"/>
              </w:rPr>
              <w:t>资金219万元；青海省项目25个，</w:t>
            </w:r>
            <w:r>
              <w:rPr>
                <w:rFonts w:hint="eastAsia" w:ascii="Times New Roman" w:hAnsi="Times New Roman" w:eastAsia="方正仿宋_GBK"/>
                <w:sz w:val="18"/>
                <w:szCs w:val="18"/>
              </w:rPr>
              <w:t>需求</w:t>
            </w:r>
            <w:r>
              <w:rPr>
                <w:rFonts w:ascii="Times New Roman" w:hAnsi="Times New Roman" w:eastAsia="方正仿宋_GBK"/>
                <w:sz w:val="18"/>
                <w:szCs w:val="18"/>
              </w:rPr>
              <w:t>资金375万元；</w:t>
            </w:r>
            <w:r>
              <w:rPr>
                <w:rFonts w:hint="eastAsia" w:ascii="Times New Roman" w:hAnsi="Times New Roman" w:eastAsia="方正仿宋_GBK"/>
                <w:sz w:val="18"/>
                <w:szCs w:val="18"/>
              </w:rPr>
              <w:t>陕西省</w:t>
            </w:r>
            <w:r>
              <w:rPr>
                <w:rFonts w:ascii="Times New Roman" w:hAnsi="Times New Roman" w:eastAsia="方正仿宋_GBK"/>
                <w:sz w:val="18"/>
                <w:szCs w:val="18"/>
              </w:rPr>
              <w:t>项目</w:t>
            </w:r>
            <w:r>
              <w:rPr>
                <w:rFonts w:hint="eastAsia" w:ascii="Times New Roman" w:hAnsi="Times New Roman" w:eastAsia="方正仿宋_GBK"/>
                <w:sz w:val="18"/>
                <w:szCs w:val="18"/>
              </w:rPr>
              <w:t>21个</w:t>
            </w:r>
            <w:r>
              <w:rPr>
                <w:rFonts w:ascii="Times New Roman" w:hAnsi="Times New Roman" w:eastAsia="方正仿宋_GBK"/>
                <w:sz w:val="18"/>
                <w:szCs w:val="18"/>
              </w:rPr>
              <w:t>，</w:t>
            </w:r>
            <w:r>
              <w:rPr>
                <w:rFonts w:hint="eastAsia" w:ascii="Times New Roman" w:hAnsi="Times New Roman" w:eastAsia="方正仿宋_GBK"/>
                <w:sz w:val="18"/>
                <w:szCs w:val="18"/>
              </w:rPr>
              <w:t>需求</w:t>
            </w:r>
            <w:r>
              <w:rPr>
                <w:rFonts w:ascii="Times New Roman" w:hAnsi="Times New Roman" w:eastAsia="方正仿宋_GBK"/>
                <w:sz w:val="18"/>
                <w:szCs w:val="18"/>
              </w:rPr>
              <w:t>资金</w:t>
            </w:r>
            <w:r>
              <w:rPr>
                <w:rFonts w:hint="eastAsia" w:ascii="Times New Roman" w:hAnsi="Times New Roman" w:eastAsia="方正仿宋_GBK"/>
                <w:sz w:val="18"/>
                <w:szCs w:val="18"/>
              </w:rPr>
              <w:t>366万元；</w:t>
            </w:r>
            <w:r>
              <w:rPr>
                <w:rFonts w:ascii="Times New Roman" w:hAnsi="Times New Roman" w:eastAsia="方正仿宋_GBK"/>
                <w:sz w:val="18"/>
                <w:szCs w:val="18"/>
              </w:rPr>
              <w:t>省内项目1个，</w:t>
            </w:r>
            <w:r>
              <w:rPr>
                <w:rFonts w:hint="eastAsia" w:ascii="Times New Roman" w:hAnsi="Times New Roman" w:eastAsia="方正仿宋_GBK"/>
                <w:sz w:val="18"/>
                <w:szCs w:val="18"/>
              </w:rPr>
              <w:t>需求</w:t>
            </w:r>
            <w:r>
              <w:rPr>
                <w:rFonts w:ascii="Times New Roman" w:hAnsi="Times New Roman" w:eastAsia="方正仿宋_GBK"/>
                <w:sz w:val="18"/>
                <w:szCs w:val="18"/>
              </w:rPr>
              <w:t>资金22万元。</w:t>
            </w:r>
          </w:p>
        </w:tc>
      </w:tr>
    </w:tbl>
    <w:p w14:paraId="56C164FE">
      <w:pPr>
        <w:widowControl/>
        <w:spacing w:line="240" w:lineRule="exact"/>
        <w:jc w:val="center"/>
        <w:rPr>
          <w:rFonts w:hint="eastAsia" w:ascii="方正黑体_GBK" w:hAnsi="等线" w:eastAsia="方正黑体_GBK"/>
          <w:szCs w:val="21"/>
        </w:rPr>
      </w:pPr>
    </w:p>
    <w:p w14:paraId="7F7F2C3E">
      <w:r>
        <w:rPr>
          <w:rFonts w:ascii="Times New Roman" w:hAnsi="Times New Roman" w:eastAsia="方正仿宋_GBK"/>
          <w:kern w:val="0"/>
          <w:szCs w:val="21"/>
          <w:lang w:bidi="ar"/>
        </w:rPr>
        <w:br w:type="page"/>
      </w:r>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C6F76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0</Words>
  <Characters>0</Characters>
  <Lines>0</Lines>
  <Paragraphs>0</Paragraphs>
  <TotalTime>0</TotalTime>
  <ScaleCrop>false</ScaleCrop>
  <LinksUpToDate>false</LinksUpToDate>
  <CharactersWithSpaces>0</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2025-06-13T06:40:01Z</dcterms:created>
  <dc:creator>张小迎</dc:creator>
  <cp:lastModifiedBy>晓晓</cp:lastModifiedBy>
  <dcterms:modified xsi:type="dcterms:W3CDTF">2025-06-13T06:40:19Z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KSOTemplateDocerSaveRecord">
    <vt:lpwstr>eyJoZGlkIjoiNDI1NGQ4MDY4NjMxYWVlMzc3ODM2NDE0MmU1ODUxYzYiLCJ1c2VySWQiOiIyNTc1MzkyNDEifQ==</vt:lpwstr>
  </property>
  <property fmtid="{D5CDD505-2E9C-101B-9397-08002B2CF9AE}" pid="4" name="ICV">
    <vt:lpwstr>0ED057E2ED564543BBF517F276D36FA3_12</vt:lpwstr>
  </property>
</Properties>
</file>