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28D2" w:rsidRDefault="00F728D2" w:rsidP="00F728D2">
      <w:pPr>
        <w:overflowPunct w:val="0"/>
        <w:topLinePunct/>
        <w:adjustRightInd w:val="0"/>
        <w:snapToGrid w:val="0"/>
        <w:spacing w:line="560" w:lineRule="exact"/>
        <w:rPr>
          <w:rFonts w:ascii="Times New Roman" w:eastAsia="方正黑体_GBK" w:hAnsi="Times New Roman" w:cs="方正黑体_GBK"/>
          <w:color w:val="000000"/>
          <w:kern w:val="0"/>
          <w:sz w:val="32"/>
          <w:szCs w:val="32"/>
          <w:lang w:bidi="ar"/>
        </w:rPr>
      </w:pPr>
      <w:r>
        <w:rPr>
          <w:rFonts w:ascii="Times New Roman" w:eastAsia="方正黑体_GBK" w:hAnsi="Times New Roman" w:cs="方正黑体_GBK"/>
          <w:color w:val="000000"/>
          <w:kern w:val="0"/>
          <w:sz w:val="32"/>
          <w:szCs w:val="32"/>
          <w:lang w:bidi="ar"/>
        </w:rPr>
        <w:t>附件</w:t>
      </w:r>
      <w:r>
        <w:rPr>
          <w:rFonts w:ascii="Times New Roman" w:eastAsia="方正黑体_GBK" w:hAnsi="Times New Roman" w:cs="方正黑体_GBK"/>
          <w:color w:val="000000"/>
          <w:kern w:val="0"/>
          <w:sz w:val="32"/>
          <w:szCs w:val="32"/>
          <w:lang w:bidi="ar"/>
        </w:rPr>
        <w:t>1</w:t>
      </w:r>
    </w:p>
    <w:p w:rsidR="00F728D2" w:rsidRDefault="00F728D2" w:rsidP="00F728D2">
      <w:pPr>
        <w:overflowPunct w:val="0"/>
        <w:topLinePunct/>
        <w:adjustRightInd w:val="0"/>
        <w:snapToGrid w:val="0"/>
        <w:spacing w:afterLines="100" w:after="312" w:line="6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sz w:val="44"/>
          <w:szCs w:val="44"/>
        </w:rPr>
        <w:t>江苏省社会团体评估指标</w:t>
      </w:r>
    </w:p>
    <w:tbl>
      <w:tblPr>
        <w:tblW w:w="14786" w:type="dxa"/>
        <w:jc w:val="center"/>
        <w:tblLook w:val="04A0" w:firstRow="1" w:lastRow="0" w:firstColumn="1" w:lastColumn="0" w:noHBand="0" w:noVBand="1"/>
      </w:tblPr>
      <w:tblGrid>
        <w:gridCol w:w="942"/>
        <w:gridCol w:w="1356"/>
        <w:gridCol w:w="2087"/>
        <w:gridCol w:w="10401"/>
      </w:tblGrid>
      <w:tr w:rsidR="00F728D2" w:rsidTr="001F1E4C">
        <w:trPr>
          <w:trHeight w:val="567"/>
          <w:tblHeader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121"/>
                <w:rFonts w:ascii="Times New Roman" w:hAnsi="Times New Roman" w:hint="default"/>
                <w:color w:val="000000" w:themeColor="text1"/>
                <w:lang w:bidi="ar"/>
              </w:rPr>
              <w:t>序号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黑体_GBK" w:hAnsi="Times New Roman" w:cs="方正黑体_GBK" w:hint="eastAsia"/>
                <w:color w:val="000000" w:themeColor="text1"/>
                <w:kern w:val="0"/>
                <w:sz w:val="24"/>
                <w:szCs w:val="24"/>
                <w:lang w:bidi="ar"/>
              </w:rPr>
              <w:t>指标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黑体_GBK" w:hAnsi="Times New Roman" w:cs="方正黑体_GBK" w:hint="eastAsia"/>
                <w:color w:val="000000" w:themeColor="text1"/>
                <w:kern w:val="0"/>
                <w:sz w:val="24"/>
                <w:szCs w:val="24"/>
                <w:lang w:bidi="ar"/>
              </w:rPr>
              <w:t>指标说明</w:t>
            </w:r>
          </w:p>
        </w:tc>
      </w:tr>
      <w:tr w:rsidR="00F728D2" w:rsidTr="001F1E4C">
        <w:trPr>
          <w:trHeight w:val="2953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13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党建工作</w:t>
            </w:r>
          </w:p>
        </w:tc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党的组织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4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  <w:tc>
          <w:tcPr>
            <w:tcW w:w="10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1.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设立党组织（单建、联建；实体型、功能型）（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131"/>
                <w:rFonts w:hint="default"/>
                <w:color w:val="000000" w:themeColor="text1"/>
                <w:lang w:bidi="ar"/>
              </w:rPr>
            </w:pPr>
            <w:r>
              <w:rPr>
                <w:rStyle w:val="font131"/>
                <w:rFonts w:hint="default"/>
                <w:color w:val="000000" w:themeColor="text1"/>
                <w:lang w:bidi="ar"/>
              </w:rPr>
              <w:t>注：未设立党组织，但通过选派党建工作指导员、联络员，建立工青妇组织等途径，做好联系服务群众、推荐入党积极分子等工作，为建立党组织创造条件得</w:t>
            </w:r>
            <w:r>
              <w:rPr>
                <w:rStyle w:val="font14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Style w:val="font131"/>
                <w:rFonts w:hint="default"/>
                <w:color w:val="000000" w:themeColor="text1"/>
                <w:lang w:bidi="ar"/>
              </w:rPr>
              <w:t>分。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2.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党组织班子成员和社会组织党员管理层人员双向进入、交叉任职（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党组织书记由社会组织负责人担任得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分，其他人员担任得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分。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131"/>
                <w:rFonts w:hint="default"/>
                <w:color w:val="000000" w:themeColor="text1"/>
                <w:lang w:bidi="ar"/>
              </w:rPr>
              <w:t>注：党组织应建未建的，不予评为</w:t>
            </w:r>
            <w:r>
              <w:rPr>
                <w:rStyle w:val="font141"/>
                <w:rFonts w:eastAsia="等线"/>
                <w:color w:val="000000" w:themeColor="text1"/>
                <w:lang w:bidi="ar"/>
              </w:rPr>
              <w:t>4A</w:t>
            </w:r>
            <w:r>
              <w:rPr>
                <w:rStyle w:val="font131"/>
                <w:rFonts w:hint="default"/>
                <w:color w:val="000000" w:themeColor="text1"/>
                <w:lang w:bidi="ar"/>
              </w:rPr>
              <w:t>（含）以上等级。</w:t>
            </w:r>
          </w:p>
        </w:tc>
      </w:tr>
      <w:tr w:rsidR="00F728D2" w:rsidTr="001F1E4C">
        <w:trPr>
          <w:trHeight w:val="3363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lastRenderedPageBreak/>
              <w:t>2</w:t>
            </w:r>
          </w:p>
        </w:tc>
        <w:tc>
          <w:tcPr>
            <w:tcW w:w="13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党的工作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8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  <w:tc>
          <w:tcPr>
            <w:tcW w:w="10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16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1.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加强党员教育管理，落实党的基本组织生活制度，各项活动记录内容完整、格式规范</w:t>
            </w:r>
            <w:r>
              <w:rPr>
                <w:rStyle w:val="font161"/>
                <w:rFonts w:hint="default"/>
                <w:color w:val="000000" w:themeColor="text1"/>
                <w:lang w:bidi="ar"/>
              </w:rPr>
              <w:t>（</w:t>
            </w:r>
            <w:r>
              <w:rPr>
                <w:rStyle w:val="font4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16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131"/>
                <w:rFonts w:hint="default"/>
                <w:color w:val="000000" w:themeColor="text1"/>
                <w:lang w:bidi="ar"/>
              </w:rPr>
            </w:pPr>
            <w:r>
              <w:rPr>
                <w:rStyle w:val="font131"/>
                <w:rFonts w:hint="default"/>
                <w:color w:val="000000" w:themeColor="text1"/>
                <w:lang w:bidi="ar"/>
              </w:rPr>
              <w:t>注：包括</w:t>
            </w:r>
            <w:r>
              <w:rPr>
                <w:rStyle w:val="font141"/>
                <w:rFonts w:eastAsia="等线"/>
                <w:color w:val="000000" w:themeColor="text1"/>
                <w:lang w:bidi="ar"/>
              </w:rPr>
              <w:t>“</w:t>
            </w:r>
            <w:r>
              <w:rPr>
                <w:rStyle w:val="font131"/>
                <w:rFonts w:hint="default"/>
                <w:color w:val="000000" w:themeColor="text1"/>
                <w:lang w:bidi="ar"/>
              </w:rPr>
              <w:t>三会一课</w:t>
            </w:r>
            <w:r>
              <w:rPr>
                <w:rStyle w:val="font141"/>
                <w:rFonts w:eastAsia="等线"/>
                <w:color w:val="000000" w:themeColor="text1"/>
                <w:lang w:bidi="ar"/>
              </w:rPr>
              <w:t>”</w:t>
            </w:r>
            <w:r>
              <w:rPr>
                <w:rStyle w:val="font131"/>
                <w:rFonts w:hint="default"/>
                <w:color w:val="000000" w:themeColor="text1"/>
                <w:lang w:bidi="ar"/>
              </w:rPr>
              <w:t>、主题党日和谈心谈话等制度。实体型党支部还需要落实组织生活会、民主评议党员等制度。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2.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落实意识形态责任制并建立相关制度（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16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3.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落实党风廉政建设制度，党组织对社会组织重大事项决策、重要业务活动等提出意见（</w:t>
            </w:r>
            <w:r>
              <w:rPr>
                <w:rStyle w:val="font41"/>
                <w:rFonts w:eastAsia="等线"/>
                <w:color w:val="000000" w:themeColor="text1"/>
                <w:lang w:bidi="ar"/>
              </w:rPr>
              <w:t>3</w:t>
            </w:r>
            <w:r>
              <w:rPr>
                <w:rStyle w:val="font16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4.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党组织引导和支持社会组织有序参与社会治理、提供公共服务、承担社会责任，党员积极参与教育培训以及社会组织工作，模范带头作用明显（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131"/>
                <w:rFonts w:hint="default"/>
                <w:color w:val="000000" w:themeColor="text1"/>
                <w:lang w:bidi="ar"/>
              </w:rPr>
              <w:t>注：党组织负责人有违规违纪行为的，不予评为</w:t>
            </w:r>
            <w:r>
              <w:rPr>
                <w:rStyle w:val="font141"/>
                <w:rFonts w:eastAsia="等线"/>
                <w:color w:val="000000" w:themeColor="text1"/>
                <w:lang w:bidi="ar"/>
              </w:rPr>
              <w:t>3A</w:t>
            </w:r>
            <w:r>
              <w:rPr>
                <w:rStyle w:val="font131"/>
                <w:rFonts w:hint="default"/>
                <w:color w:val="000000" w:themeColor="text1"/>
                <w:lang w:bidi="ar"/>
              </w:rPr>
              <w:t>（含）以上等级；未开展党的工作和活动的，不予评为</w:t>
            </w:r>
            <w:r>
              <w:rPr>
                <w:rStyle w:val="font141"/>
                <w:rFonts w:eastAsia="等线"/>
                <w:color w:val="000000" w:themeColor="text1"/>
                <w:lang w:bidi="ar"/>
              </w:rPr>
              <w:t>4A</w:t>
            </w:r>
            <w:r>
              <w:rPr>
                <w:rStyle w:val="font131"/>
                <w:rFonts w:hint="default"/>
                <w:color w:val="000000" w:themeColor="text1"/>
                <w:lang w:bidi="ar"/>
              </w:rPr>
              <w:t>（含）以上等级。</w:t>
            </w:r>
          </w:p>
        </w:tc>
      </w:tr>
      <w:tr w:rsidR="00F728D2" w:rsidTr="001F1E4C">
        <w:trPr>
          <w:trHeight w:val="226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13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基础条件</w:t>
            </w:r>
          </w:p>
        </w:tc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81"/>
                <w:rFonts w:eastAsia="等线"/>
                <w:color w:val="000000" w:themeColor="text1"/>
                <w:lang w:bidi="ar"/>
              </w:rPr>
              <w:t>*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登记备案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4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  <w:tc>
          <w:tcPr>
            <w:tcW w:w="10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1.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按规定办理登记（成立登记、变更登记）和备案（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3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登记事项：名称、业务范围、住所、注册资金、法定代表人、业务主管单位。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备案事项：负责人、理事、监事，印章（单位、财务、法定代表人）、银行账户。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171"/>
                <w:rFonts w:ascii="Times New Roman" w:hAnsi="Times New Roman"/>
                <w:color w:val="000000" w:themeColor="text1"/>
                <w:lang w:bidi="ar"/>
              </w:rPr>
            </w:pPr>
            <w:r>
              <w:rPr>
                <w:rStyle w:val="font171"/>
                <w:rFonts w:ascii="Times New Roman" w:hAnsi="Times New Roman"/>
                <w:color w:val="000000" w:themeColor="text1"/>
                <w:lang w:bidi="ar"/>
              </w:rPr>
              <w:t>注：组织需提供理事、监事名单。以上各项，有</w:t>
            </w:r>
            <w:r>
              <w:rPr>
                <w:rStyle w:val="font171"/>
                <w:rFonts w:ascii="Times New Roman" w:hAnsi="Times New Roman"/>
                <w:color w:val="000000" w:themeColor="text1"/>
                <w:lang w:bidi="ar"/>
              </w:rPr>
              <w:t>1</w:t>
            </w:r>
            <w:r>
              <w:rPr>
                <w:rStyle w:val="font171"/>
                <w:rFonts w:ascii="Times New Roman" w:hAnsi="Times New Roman"/>
                <w:color w:val="000000" w:themeColor="text1"/>
                <w:lang w:bidi="ar"/>
              </w:rPr>
              <w:t>项未按规定办理扣</w:t>
            </w:r>
            <w:r>
              <w:rPr>
                <w:rStyle w:val="font171"/>
                <w:rFonts w:ascii="Times New Roman" w:hAnsi="Times New Roman"/>
                <w:color w:val="000000" w:themeColor="text1"/>
                <w:lang w:bidi="ar"/>
              </w:rPr>
              <w:t>1</w:t>
            </w:r>
            <w:r>
              <w:rPr>
                <w:rStyle w:val="font171"/>
                <w:rFonts w:ascii="Times New Roman" w:hAnsi="Times New Roman"/>
                <w:color w:val="000000" w:themeColor="text1"/>
                <w:lang w:bidi="ar"/>
              </w:rPr>
              <w:t>分，扣完为止。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2.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按民政部门及章程示范文本要求，将党的建设及社会主义核心价值观相关内容规范完整写入章程（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</w:tr>
      <w:tr w:rsidR="00F728D2" w:rsidTr="001F1E4C">
        <w:trPr>
          <w:trHeight w:val="115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13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center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81"/>
                <w:rFonts w:eastAsia="等线"/>
                <w:color w:val="000000" w:themeColor="text1"/>
                <w:lang w:bidi="ar"/>
              </w:rPr>
              <w:t>*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年检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6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  <w:tc>
          <w:tcPr>
            <w:tcW w:w="10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1.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按规定年检（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2.</w:t>
            </w:r>
            <w:r>
              <w:rPr>
                <w:rStyle w:val="font181"/>
                <w:rFonts w:ascii="Times New Roman" w:hAnsi="Times New Roman" w:hint="default"/>
                <w:color w:val="000000" w:themeColor="text1"/>
                <w:lang w:bidi="ar"/>
              </w:rPr>
              <w:t>申报评估年度前两年年检合格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3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3.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年末净资产不低于注册资金（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</w:tr>
      <w:tr w:rsidR="00F728D2" w:rsidTr="001F1E4C">
        <w:trPr>
          <w:trHeight w:val="260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lastRenderedPageBreak/>
              <w:t>5</w:t>
            </w:r>
          </w:p>
        </w:tc>
        <w:tc>
          <w:tcPr>
            <w:tcW w:w="13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内部治理</w:t>
            </w:r>
          </w:p>
        </w:tc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center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机构建设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8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  <w:tc>
          <w:tcPr>
            <w:tcW w:w="10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1.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理事会设立、制度建设及履职情况（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4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理事会人员构成符合规定，无违规取酬情况；建立完善理事会议事决策等相关制度；理事会按时换届，按章程规定召开理事会；理事会履职情况，决定重大业务活动、制定内部管理制度、年度收支预算及决算审定等。有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项不满足扣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分，扣完为止。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2.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监事（会）设立及履职情况（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按规定设立监事（会），设立监事会得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分，仅设立监事得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0.5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分；监事（会）制度健全并按规定履职，得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分。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3.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内设机构设立运转情况（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设立秘书处、办公室等内设机构，且职责明确、运转协调。</w:t>
            </w:r>
          </w:p>
        </w:tc>
      </w:tr>
      <w:tr w:rsidR="00F728D2" w:rsidTr="001F1E4C">
        <w:trPr>
          <w:trHeight w:val="1833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13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center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会员、会费管理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5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  <w:tc>
          <w:tcPr>
            <w:tcW w:w="10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1.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会员管理（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制定包括会员入会退会、会员档案、会员联络、会员服务、权利义务在内的会员管理制度；依规发展并管理会员。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2.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会费管理（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3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制定会费管理制度并经会员（代表）大会通过；依规收取会费；依规使用会费。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131"/>
                <w:rFonts w:hint="default"/>
                <w:color w:val="000000" w:themeColor="text1"/>
                <w:lang w:bidi="ar"/>
              </w:rPr>
              <w:t>注：未收取会费的不扣分。</w:t>
            </w:r>
          </w:p>
        </w:tc>
      </w:tr>
      <w:tr w:rsidR="00F728D2" w:rsidTr="001F1E4C">
        <w:trPr>
          <w:trHeight w:val="56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13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内部治理</w:t>
            </w:r>
          </w:p>
        </w:tc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center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制度建设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4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  <w:tc>
          <w:tcPr>
            <w:tcW w:w="10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建立健全各项制度且能够规范执行，包括：内部矛盾化解、重大事项报告、财务、资产、人事、档案、印章、信息公开等制度。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Style w:val="font131"/>
                <w:rFonts w:hint="default"/>
                <w:color w:val="000000" w:themeColor="text1"/>
                <w:lang w:bidi="ar"/>
              </w:rPr>
              <w:t>注：以上各项，缺</w:t>
            </w:r>
            <w:r>
              <w:rPr>
                <w:rStyle w:val="font141"/>
                <w:rFonts w:eastAsia="方正仿宋_GBK"/>
                <w:color w:val="000000" w:themeColor="text1"/>
                <w:lang w:bidi="ar"/>
              </w:rPr>
              <w:t>1</w:t>
            </w:r>
            <w:r>
              <w:rPr>
                <w:rStyle w:val="font131"/>
                <w:rFonts w:hint="default"/>
                <w:color w:val="000000" w:themeColor="text1"/>
                <w:lang w:bidi="ar"/>
              </w:rPr>
              <w:t>项扣</w:t>
            </w:r>
            <w:r>
              <w:rPr>
                <w:rStyle w:val="font141"/>
                <w:rFonts w:eastAsia="方正仿宋_GBK"/>
                <w:color w:val="000000" w:themeColor="text1"/>
                <w:lang w:bidi="ar"/>
              </w:rPr>
              <w:t>0.5</w:t>
            </w:r>
            <w:r>
              <w:rPr>
                <w:rStyle w:val="font131"/>
                <w:rFonts w:hint="default"/>
                <w:color w:val="000000" w:themeColor="text1"/>
                <w:lang w:bidi="ar"/>
              </w:rPr>
              <w:t>分，扣完为止。</w:t>
            </w:r>
          </w:p>
        </w:tc>
      </w:tr>
      <w:tr w:rsidR="00F728D2" w:rsidTr="001F1E4C">
        <w:trPr>
          <w:trHeight w:val="56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13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center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人力资源管理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6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  <w:tc>
          <w:tcPr>
            <w:tcW w:w="10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*1.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负责人管理（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3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负责人届次、年龄符合规定；秘书长专职；领导干部兼职符合规定并履行报批手续，且未在社会团体领取报酬。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2.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专职工作人员管理（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3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专职工作人员满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5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人（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分），每少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人扣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0.2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spacing w:val="-6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spacing w:val="-6"/>
                <w:lang w:bidi="ar"/>
              </w:rPr>
              <w:t>专职工作人员人员结构合理，</w:t>
            </w:r>
            <w:r>
              <w:rPr>
                <w:rStyle w:val="font61"/>
                <w:rFonts w:eastAsia="等线"/>
                <w:color w:val="000000" w:themeColor="text1"/>
                <w:spacing w:val="-6"/>
                <w:lang w:bidi="ar"/>
              </w:rPr>
              <w:t>50</w:t>
            </w:r>
            <w:r>
              <w:rPr>
                <w:rStyle w:val="font71"/>
                <w:rFonts w:hint="default"/>
                <w:color w:val="000000" w:themeColor="text1"/>
                <w:spacing w:val="-6"/>
                <w:lang w:bidi="ar"/>
              </w:rPr>
              <w:t>周岁以下占</w:t>
            </w:r>
            <w:r>
              <w:rPr>
                <w:rStyle w:val="font61"/>
                <w:rFonts w:eastAsia="等线"/>
                <w:color w:val="000000" w:themeColor="text1"/>
                <w:spacing w:val="-6"/>
                <w:lang w:bidi="ar"/>
              </w:rPr>
              <w:t>50</w:t>
            </w:r>
            <w:r>
              <w:rPr>
                <w:rStyle w:val="font71"/>
                <w:color w:val="000000" w:themeColor="text1"/>
                <w:spacing w:val="-6"/>
                <w:lang w:bidi="ar"/>
              </w:rPr>
              <w:t>%</w:t>
            </w:r>
            <w:r>
              <w:rPr>
                <w:rStyle w:val="font71"/>
                <w:rFonts w:hint="default"/>
                <w:color w:val="000000" w:themeColor="text1"/>
                <w:spacing w:val="-6"/>
                <w:lang w:bidi="ar"/>
              </w:rPr>
              <w:t>以上、本科以上学历者占</w:t>
            </w:r>
            <w:r>
              <w:rPr>
                <w:rStyle w:val="font61"/>
                <w:rFonts w:eastAsia="等线"/>
                <w:color w:val="000000" w:themeColor="text1"/>
                <w:spacing w:val="-6"/>
                <w:lang w:bidi="ar"/>
              </w:rPr>
              <w:t>50</w:t>
            </w:r>
            <w:r>
              <w:rPr>
                <w:rStyle w:val="font61"/>
                <w:rFonts w:eastAsia="等线" w:hint="eastAsia"/>
                <w:color w:val="000000" w:themeColor="text1"/>
                <w:spacing w:val="-6"/>
                <w:lang w:bidi="ar"/>
              </w:rPr>
              <w:t>%</w:t>
            </w:r>
            <w:r>
              <w:rPr>
                <w:rStyle w:val="font71"/>
                <w:rFonts w:hint="default"/>
                <w:color w:val="000000" w:themeColor="text1"/>
                <w:spacing w:val="-6"/>
                <w:lang w:bidi="ar"/>
              </w:rPr>
              <w:t>以上（均满足得</w:t>
            </w:r>
            <w:r>
              <w:rPr>
                <w:rStyle w:val="font61"/>
                <w:rFonts w:eastAsia="等线"/>
                <w:color w:val="000000" w:themeColor="text1"/>
                <w:spacing w:val="-6"/>
                <w:lang w:bidi="ar"/>
              </w:rPr>
              <w:t>1</w:t>
            </w:r>
            <w:r>
              <w:rPr>
                <w:rStyle w:val="font71"/>
                <w:rFonts w:hint="default"/>
                <w:color w:val="000000" w:themeColor="text1"/>
                <w:spacing w:val="-6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按相关规定参加法律法规、业务培训（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76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131"/>
                <w:rFonts w:hint="default"/>
                <w:color w:val="000000" w:themeColor="text1"/>
                <w:lang w:bidi="ar"/>
              </w:rPr>
              <w:t>注：专职工作人员指建立劳动关系并购买社保的工作人员。返聘、劳动关系在其他单位的工作人</w:t>
            </w:r>
            <w:r>
              <w:rPr>
                <w:rStyle w:val="font131"/>
                <w:rFonts w:hint="default"/>
                <w:color w:val="000000" w:themeColor="text1"/>
                <w:lang w:bidi="ar"/>
              </w:rPr>
              <w:lastRenderedPageBreak/>
              <w:t>员，按</w:t>
            </w:r>
            <w:r>
              <w:rPr>
                <w:rStyle w:val="font141"/>
                <w:rFonts w:eastAsia="等线"/>
                <w:color w:val="000000" w:themeColor="text1"/>
                <w:lang w:bidi="ar"/>
              </w:rPr>
              <w:t>50%</w:t>
            </w:r>
            <w:r>
              <w:rPr>
                <w:rStyle w:val="font131"/>
                <w:rFonts w:hint="default"/>
                <w:color w:val="000000" w:themeColor="text1"/>
                <w:lang w:bidi="ar"/>
              </w:rPr>
              <w:t>得分。</w:t>
            </w:r>
          </w:p>
        </w:tc>
      </w:tr>
      <w:tr w:rsidR="00F728D2" w:rsidTr="001F1E4C">
        <w:trPr>
          <w:trHeight w:val="2014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lastRenderedPageBreak/>
              <w:t>9</w:t>
            </w:r>
          </w:p>
        </w:tc>
        <w:tc>
          <w:tcPr>
            <w:tcW w:w="13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财务保障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5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  <w:tc>
          <w:tcPr>
            <w:tcW w:w="10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1.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严格执行《民间非营利组织会计制度》（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规范设置会计科目、账册、凭单、内外部报表、记账规范、会计核算规范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131"/>
                <w:rFonts w:hint="default"/>
                <w:color w:val="000000" w:themeColor="text1"/>
                <w:lang w:bidi="ar"/>
              </w:rPr>
            </w:pPr>
            <w:r>
              <w:rPr>
                <w:rStyle w:val="font131"/>
                <w:rFonts w:hint="default"/>
                <w:color w:val="000000" w:themeColor="text1"/>
                <w:lang w:bidi="ar"/>
              </w:rPr>
              <w:t>注：以上各项，</w:t>
            </w:r>
            <w:r>
              <w:rPr>
                <w:rStyle w:val="font14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Style w:val="font131"/>
                <w:rFonts w:hint="default"/>
                <w:color w:val="000000" w:themeColor="text1"/>
                <w:lang w:bidi="ar"/>
              </w:rPr>
              <w:t>项不符合扣</w:t>
            </w:r>
            <w:r>
              <w:rPr>
                <w:rStyle w:val="font14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Style w:val="font131"/>
                <w:rFonts w:hint="default"/>
                <w:color w:val="000000" w:themeColor="text1"/>
                <w:lang w:bidi="ar"/>
              </w:rPr>
              <w:t>分，扣完为止。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2.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有专职的专业会计人员（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3.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会计核算实行电算化（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4.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会计档案管理规范（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</w:tr>
      <w:tr w:rsidR="00F728D2" w:rsidTr="001F1E4C">
        <w:trPr>
          <w:trHeight w:val="263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13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财务管理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6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  <w:tc>
          <w:tcPr>
            <w:tcW w:w="10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1.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编制年度预算且严格执行（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2.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经费来源和资金使用符合章程规定（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131"/>
                <w:rFonts w:hint="default"/>
                <w:color w:val="000000" w:themeColor="text1"/>
                <w:lang w:bidi="ar"/>
              </w:rPr>
            </w:pPr>
            <w:r>
              <w:rPr>
                <w:rStyle w:val="font131"/>
                <w:rFonts w:hint="default"/>
                <w:color w:val="000000" w:themeColor="text1"/>
                <w:lang w:bidi="ar"/>
              </w:rPr>
              <w:t>注：经费来源和资金使用不符合法规和章程规定的，不予评为3A（含）以上等级。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3.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按规定办理税务登记和申报（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4.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规范使用各类票据（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5.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资产管理合规（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6.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按规定向会员大会、理事会报告社会组织财务状况（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</w:tr>
      <w:tr w:rsidR="00F728D2" w:rsidTr="001F1E4C">
        <w:trPr>
          <w:trHeight w:val="156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内部治理</w:t>
            </w:r>
          </w:p>
        </w:tc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监督审计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  <w:tc>
          <w:tcPr>
            <w:tcW w:w="10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1.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换届、离任审计完整、合规（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131"/>
                <w:rFonts w:hint="default"/>
                <w:color w:val="000000" w:themeColor="text1"/>
                <w:lang w:bidi="ar"/>
              </w:rPr>
            </w:pPr>
            <w:r>
              <w:rPr>
                <w:rStyle w:val="font131"/>
                <w:rFonts w:hint="default"/>
                <w:color w:val="000000" w:themeColor="text1"/>
                <w:lang w:bidi="ar"/>
              </w:rPr>
              <w:t>注：未发生换届、法定代表人离任，不扣分。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2.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对经审计发现的问题按规定及时整改（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</w:tr>
      <w:tr w:rsidR="00F728D2" w:rsidTr="001F1E4C">
        <w:trPr>
          <w:trHeight w:val="183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lastRenderedPageBreak/>
              <w:t>12</w:t>
            </w:r>
          </w:p>
        </w:tc>
        <w:tc>
          <w:tcPr>
            <w:tcW w:w="135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工作绩效</w:t>
            </w:r>
          </w:p>
        </w:tc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服务国家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6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  <w:tc>
          <w:tcPr>
            <w:tcW w:w="10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1.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参加政府（部门）听证会、座谈会或参与政府主导相关课题研究（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2.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参与制定国家、省级政策。参与制定国家政策得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分，省级政策得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3.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参与制定国家、行业、地方标准或制定团体标准且在全国标准化信息公共服务平台发布（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4.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结合本社会组织自身优势特长推动会员参与乡村振兴、对口支援协作、长江经济带发展、长三角一体化发展等国家战略及重大决策部署，并主导实施项目的（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</w:tr>
      <w:tr w:rsidR="00F728D2" w:rsidTr="001F1E4C">
        <w:trPr>
          <w:trHeight w:val="117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135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服务社会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4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  <w:tc>
          <w:tcPr>
            <w:tcW w:w="10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1.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通过各类方式组织专业人员服务人民群众（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2.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通过宣传普及、展览展示等方式向社会展现发展成果，且未违规开展评比达标表彰（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</w:tr>
      <w:tr w:rsidR="00F728D2" w:rsidTr="001F1E4C">
        <w:trPr>
          <w:trHeight w:val="1163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35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服务会员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6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  <w:tc>
          <w:tcPr>
            <w:tcW w:w="10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1.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开展各类业务交流活动（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2.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搭建交流平台，提供信息交换、共享服务（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3.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提供技术、经济、管理、法律等方面咨询服务（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</w:tr>
      <w:tr w:rsidR="00F728D2" w:rsidTr="001F1E4C">
        <w:trPr>
          <w:trHeight w:val="201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135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信息公开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6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  <w:tc>
          <w:tcPr>
            <w:tcW w:w="10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1.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面向社会公开下列内容：法人登记证书；经核准的章程；组织机构设置；负责人、理事会及监事会成员名单；接受国家拨款或者社会捐赠、资助的资金使用情况；接受政府职能委托、授权、转移情况；收费标准（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3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2.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面向会员公开下列内容：会员（会员代表）大会、理事会（常务理事会）、监事会的决议；半年、年度财务报告；会员名册；理事会、监事会年度工作报告；会费收取与使用管理情况；其他重大活动情况（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3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</w:tr>
      <w:tr w:rsidR="00F728D2" w:rsidTr="001F1E4C">
        <w:trPr>
          <w:trHeight w:val="2227"/>
          <w:jc w:val="center"/>
        </w:trPr>
        <w:tc>
          <w:tcPr>
            <w:tcW w:w="94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lastRenderedPageBreak/>
              <w:t>16</w:t>
            </w:r>
          </w:p>
        </w:tc>
        <w:tc>
          <w:tcPr>
            <w:tcW w:w="135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工作绩效</w:t>
            </w:r>
          </w:p>
        </w:tc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特色工作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适用于学术性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社会团体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（</w:t>
            </w:r>
            <w:r>
              <w:rPr>
                <w:rStyle w:val="font61"/>
                <w:color w:val="000000" w:themeColor="text1"/>
                <w:lang w:bidi="ar"/>
              </w:rPr>
              <w:t>14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  <w:tc>
          <w:tcPr>
            <w:tcW w:w="10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1.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制定学术规划，对学科未来发展有较强的指导作用（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2.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组织召开学术会议，相关论文、资料汇编成册（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3.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利用本社会组织网站或新媒体平台开展学术交流（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4.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有定期出版物（有国内统一刊号或内部资料性印刷品准印证）（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5.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提供学术成果（科技成果）评价服务（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6.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有规范的学术自律制度并实施（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7.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组织专业人员开展科学普及活动（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</w:tr>
      <w:tr w:rsidR="00F728D2" w:rsidTr="001F1E4C">
        <w:trPr>
          <w:trHeight w:val="1956"/>
          <w:jc w:val="center"/>
        </w:trPr>
        <w:tc>
          <w:tcPr>
            <w:tcW w:w="94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35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特色工作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适用于行业性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社会团体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（</w:t>
            </w:r>
            <w:r>
              <w:rPr>
                <w:rStyle w:val="font61"/>
                <w:color w:val="000000" w:themeColor="text1"/>
                <w:lang w:bidi="ar"/>
              </w:rPr>
              <w:t>14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  <w:tc>
          <w:tcPr>
            <w:tcW w:w="10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1.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建立重大突发公共事件参与机制并发挥作用（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2.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组织开展或配合有关部门开展打击假冒伪劣，维护消费者权益活动（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font201"/>
                <w:rFonts w:ascii="Times New Roman" w:hAnsi="Times New Roman" w:hint="default"/>
                <w:color w:val="000000" w:themeColor="text1"/>
                <w:lang w:bidi="ar"/>
              </w:rPr>
            </w:pPr>
            <w:r>
              <w:rPr>
                <w:rStyle w:val="font81"/>
                <w:rFonts w:eastAsia="等线"/>
                <w:color w:val="000000" w:themeColor="text1"/>
                <w:lang w:bidi="ar"/>
              </w:rPr>
              <w:t>3.</w:t>
            </w:r>
            <w:r>
              <w:rPr>
                <w:rStyle w:val="font201"/>
                <w:rFonts w:ascii="Times New Roman" w:hAnsi="Times New Roman" w:hint="default"/>
                <w:color w:val="000000" w:themeColor="text1"/>
                <w:lang w:bidi="ar"/>
              </w:rPr>
              <w:t>制定行业公约或自律规约，依法保护各类经营主体平等准入权利（</w:t>
            </w:r>
            <w:r>
              <w:rPr>
                <w:rStyle w:val="font8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201"/>
                <w:rFonts w:ascii="Times New Roman" w:hAnsi="Times New Roman"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4.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组织开展资质认证、新产品鉴定、事故认定工作（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5.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常态化、制度化开展相关业务活动（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6.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制定行业争议处理规则，建立行业申诉应诉机制，参与社会纠纷和矛盾化解（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7.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设立新闻发言人并举行新闻发布会</w:t>
            </w:r>
            <w:r>
              <w:rPr>
                <w:rStyle w:val="font151"/>
                <w:rFonts w:ascii="Times New Roman" w:hAnsi="Times New Roman" w:hint="default"/>
                <w:color w:val="000000" w:themeColor="text1"/>
                <w:lang w:bidi="ar"/>
              </w:rPr>
              <w:t>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151"/>
                <w:rFonts w:ascii="Times New Roman" w:hAnsi="Times New Roman" w:hint="default"/>
                <w:color w:val="000000" w:themeColor="text1"/>
                <w:lang w:bidi="ar"/>
              </w:rPr>
              <w:t>分）</w:t>
            </w:r>
          </w:p>
        </w:tc>
      </w:tr>
      <w:tr w:rsidR="00F728D2" w:rsidTr="001F1E4C">
        <w:trPr>
          <w:trHeight w:val="90"/>
          <w:jc w:val="center"/>
        </w:trPr>
        <w:tc>
          <w:tcPr>
            <w:tcW w:w="94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35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特色工作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适用于专业性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社会团体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14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  <w:tc>
          <w:tcPr>
            <w:tcW w:w="10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1.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组织研讨会、考察、赛事等活动（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4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2.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在扶贫助困、文化保护、社会救助、环境治理、科学普及、全民健身等领域开展公益活动（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3.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建立重大突发公共事件参与机制并发挥作用（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4.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建立网站、刊物、公众号等宣传载体，并通过媒体开展有效宣传服务（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5.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制定详细规范的职业道德准则，并推动实施（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6.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制定详细完善的执业准则，并推动实施（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</w:tr>
      <w:tr w:rsidR="00F728D2" w:rsidTr="001F1E4C">
        <w:trPr>
          <w:trHeight w:val="1607"/>
          <w:jc w:val="center"/>
        </w:trPr>
        <w:tc>
          <w:tcPr>
            <w:tcW w:w="94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35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特色工作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适用于联合性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社会团体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14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  <w:tc>
          <w:tcPr>
            <w:tcW w:w="10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1.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建立重大突发公共事件参与机制并发挥作用（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2.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开展的项目社会效益明显，得到媒体宣传报道（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3.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制定自律公约或准则，开展自律性管理活动（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4.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建立健全项目管理制度，规范制定项目运作方案并签订合同（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5.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建设网站、公众号等媒介并进行运维、宣传（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6.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组织与其他社会组织开展合作交流（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7.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组织或参与扶贫助困、文化保护、社会救助、环境治理、科学普及等领域公益活动（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3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8.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倡导会员履行社会责任，利用相关领域优势服务社会公众（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</w:tr>
      <w:tr w:rsidR="00F728D2" w:rsidTr="001F1E4C">
        <w:trPr>
          <w:trHeight w:val="864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13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社会评价</w:t>
            </w:r>
          </w:p>
        </w:tc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会员评价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  <w:tc>
          <w:tcPr>
            <w:tcW w:w="10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对管理状况、综合影响力的评价，评价内容包括对召开会员（代表）大会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/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（常务）理事会情况、民主选举情况、民主办会情况、信息公开、接受会员监督、会费管理等内容的评价（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2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</w:tr>
      <w:tr w:rsidR="00F728D2" w:rsidTr="001F1E4C">
        <w:trPr>
          <w:trHeight w:val="1016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13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81"/>
                <w:rFonts w:eastAsia="等线"/>
                <w:color w:val="000000" w:themeColor="text1"/>
                <w:lang w:bidi="ar"/>
              </w:rPr>
              <w:t>*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业务主管单位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评价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3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  <w:tc>
          <w:tcPr>
            <w:tcW w:w="10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由业务主管单位对社会团体工作进行总体评价（</w:t>
            </w:r>
            <w:r>
              <w:rPr>
                <w:rStyle w:val="font61"/>
                <w:rFonts w:eastAsia="等线" w:hint="eastAsia"/>
                <w:color w:val="000000" w:themeColor="text1"/>
                <w:lang w:bidi="ar"/>
              </w:rPr>
              <w:t>3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Style w:val="font131"/>
                <w:rFonts w:hint="default"/>
                <w:color w:val="000000" w:themeColor="text1"/>
                <w:lang w:bidi="ar"/>
              </w:rPr>
              <w:t>注：已脱钩或直接登记的社会团体，由党建工作机构（或其授权的行业党委、属地党组织）进行评价。</w:t>
            </w:r>
          </w:p>
        </w:tc>
      </w:tr>
      <w:tr w:rsidR="00F728D2" w:rsidTr="001F1E4C">
        <w:trPr>
          <w:trHeight w:val="97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13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品牌建设情况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71"/>
                <w:rFonts w:hint="default"/>
                <w:color w:val="000000" w:themeColor="text1"/>
                <w:lang w:bidi="ar"/>
              </w:rPr>
              <w:t>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  <w:tc>
          <w:tcPr>
            <w:tcW w:w="10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font71"/>
                <w:rFonts w:hint="default"/>
                <w:color w:val="000000" w:themeColor="text1"/>
                <w:lang w:bidi="ar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1.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社会团体主导的品牌（合作、科研）项目取得国家级、省级奖励（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0.5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Style w:val="font61"/>
                <w:rFonts w:eastAsia="等线"/>
                <w:color w:val="000000" w:themeColor="text1"/>
                <w:lang w:bidi="ar"/>
              </w:rPr>
              <w:t>2.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注册商标或权威媒体对于社会团体服务品牌的正面报道（</w:t>
            </w:r>
            <w:r>
              <w:rPr>
                <w:rStyle w:val="font61"/>
                <w:rFonts w:eastAsia="等线"/>
                <w:color w:val="000000" w:themeColor="text1"/>
                <w:lang w:bidi="ar"/>
              </w:rPr>
              <w:t>0.5</w:t>
            </w:r>
            <w:r>
              <w:rPr>
                <w:rStyle w:val="font71"/>
                <w:rFonts w:hint="default"/>
                <w:color w:val="000000" w:themeColor="text1"/>
                <w:lang w:bidi="ar"/>
              </w:rPr>
              <w:t>分）</w:t>
            </w:r>
          </w:p>
        </w:tc>
      </w:tr>
      <w:tr w:rsidR="00F728D2" w:rsidTr="001F1E4C">
        <w:trPr>
          <w:trHeight w:val="454"/>
          <w:jc w:val="center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font91"/>
                <w:rFonts w:ascii="Times New Roman" w:hAnsi="Times New Roman" w:hint="default"/>
                <w:color w:val="000000" w:themeColor="text1"/>
                <w:lang w:bidi="ar"/>
              </w:rPr>
            </w:pPr>
            <w:r>
              <w:rPr>
                <w:rStyle w:val="font91"/>
                <w:rFonts w:ascii="Times New Roman" w:hAnsi="Times New Roman" w:hint="default"/>
                <w:color w:val="000000" w:themeColor="text1"/>
                <w:lang w:bidi="ar"/>
              </w:rPr>
              <w:t>注：</w:t>
            </w:r>
            <w:r>
              <w:rPr>
                <w:rStyle w:val="font91"/>
                <w:rFonts w:ascii="Times New Roman" w:hAnsi="Times New Roman"/>
                <w:color w:val="000000" w:themeColor="text1"/>
                <w:lang w:bidi="ar"/>
              </w:rPr>
              <w:t>1.</w:t>
            </w:r>
            <w:r>
              <w:rPr>
                <w:rStyle w:val="font91"/>
                <w:rFonts w:ascii="Times New Roman" w:hAnsi="Times New Roman" w:hint="default"/>
                <w:color w:val="000000" w:themeColor="text1"/>
                <w:lang w:bidi="ar"/>
              </w:rPr>
              <w:t>加</w:t>
            </w:r>
            <w:r>
              <w:rPr>
                <w:rStyle w:val="font81"/>
                <w:rFonts w:eastAsia="方正楷体_GBK"/>
                <w:color w:val="000000" w:themeColor="text1"/>
                <w:lang w:bidi="ar"/>
              </w:rPr>
              <w:t>*</w:t>
            </w:r>
            <w:r>
              <w:rPr>
                <w:rStyle w:val="font91"/>
                <w:rFonts w:ascii="Times New Roman" w:hAnsi="Times New Roman" w:hint="default"/>
                <w:color w:val="000000" w:themeColor="text1"/>
                <w:lang w:bidi="ar"/>
              </w:rPr>
              <w:t>项指标无需社会组织提供材料</w:t>
            </w:r>
            <w:r>
              <w:rPr>
                <w:rStyle w:val="font91"/>
                <w:rFonts w:ascii="Times New Roman" w:hAnsi="Times New Roman"/>
                <w:color w:val="000000" w:themeColor="text1"/>
                <w:lang w:bidi="ar"/>
              </w:rPr>
              <w:t>；</w:t>
            </w:r>
          </w:p>
          <w:p w:rsidR="00F728D2" w:rsidRDefault="00F728D2" w:rsidP="001F1E4C">
            <w:pPr>
              <w:overflowPunct w:val="0"/>
              <w:topLinePunct/>
              <w:adjustRightInd w:val="0"/>
              <w:snapToGrid w:val="0"/>
              <w:spacing w:line="280" w:lineRule="exact"/>
              <w:ind w:firstLineChars="200" w:firstLine="480"/>
              <w:jc w:val="left"/>
              <w:textAlignment w:val="center"/>
              <w:rPr>
                <w:rStyle w:val="font91"/>
                <w:rFonts w:ascii="Times New Roman" w:hAnsi="Times New Roman" w:hint="default"/>
                <w:color w:val="000000" w:themeColor="text1"/>
                <w:lang w:bidi="ar"/>
              </w:rPr>
            </w:pPr>
            <w:r>
              <w:rPr>
                <w:rStyle w:val="font91"/>
                <w:rFonts w:ascii="Times New Roman" w:hAnsi="Times New Roman"/>
                <w:color w:val="000000" w:themeColor="text1"/>
                <w:lang w:bidi="ar"/>
              </w:rPr>
              <w:t>2.</w:t>
            </w:r>
            <w:r>
              <w:rPr>
                <w:rStyle w:val="font91"/>
                <w:rFonts w:ascii="Times New Roman" w:hAnsi="Times New Roman"/>
                <w:color w:val="000000" w:themeColor="text1"/>
                <w:lang w:bidi="ar"/>
              </w:rPr>
              <w:t>指标第</w:t>
            </w:r>
            <w:r>
              <w:rPr>
                <w:rStyle w:val="font91"/>
                <w:rFonts w:ascii="Times New Roman" w:hAnsi="Times New Roman"/>
                <w:color w:val="000000" w:themeColor="text1"/>
                <w:lang w:bidi="ar"/>
              </w:rPr>
              <w:t>16</w:t>
            </w:r>
            <w:r>
              <w:rPr>
                <w:rStyle w:val="font91"/>
                <w:rFonts w:ascii="Times New Roman" w:hAnsi="Times New Roman"/>
                <w:color w:val="000000" w:themeColor="text1"/>
                <w:lang w:bidi="ar"/>
              </w:rPr>
              <w:t>项分为四类，每一类指标适用于对应类型的社会团体。</w:t>
            </w:r>
          </w:p>
        </w:tc>
      </w:tr>
    </w:tbl>
    <w:p w:rsidR="00F728D2" w:rsidRDefault="00F728D2" w:rsidP="00F728D2">
      <w:pPr>
        <w:overflowPunct w:val="0"/>
        <w:topLinePunct/>
        <w:adjustRightInd w:val="0"/>
        <w:snapToGrid w:val="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br w:type="page"/>
      </w:r>
    </w:p>
    <w:p w:rsidR="00602F99" w:rsidRPr="00F728D2" w:rsidRDefault="00602F99">
      <w:bookmarkStart w:id="0" w:name="_GoBack"/>
      <w:bookmarkEnd w:id="0"/>
    </w:p>
    <w:sectPr w:rsidR="00602F99" w:rsidRPr="00F728D2" w:rsidSect="00F728D2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4D47" w:rsidRDefault="00F54D47" w:rsidP="00F728D2">
      <w:r>
        <w:separator/>
      </w:r>
    </w:p>
  </w:endnote>
  <w:endnote w:type="continuationSeparator" w:id="0">
    <w:p w:rsidR="00F54D47" w:rsidRDefault="00F54D47" w:rsidP="00F728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2312">
    <w:altName w:val="Arial Unicode MS"/>
    <w:charset w:val="86"/>
    <w:family w:val="auto"/>
    <w:pitch w:val="default"/>
    <w:sig w:usb0="00000000" w:usb1="184F6CFA" w:usb2="00000012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4D47" w:rsidRDefault="00F54D47" w:rsidP="00F728D2">
      <w:r>
        <w:separator/>
      </w:r>
    </w:p>
  </w:footnote>
  <w:footnote w:type="continuationSeparator" w:id="0">
    <w:p w:rsidR="00F54D47" w:rsidRDefault="00F54D47" w:rsidP="00F728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01D1"/>
    <w:rsid w:val="00602F99"/>
    <w:rsid w:val="00EB01D1"/>
    <w:rsid w:val="00F54D47"/>
    <w:rsid w:val="00F7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388FF66-1F0E-4AB6-B688-FB24F408C7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728D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728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728D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728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728D2"/>
    <w:rPr>
      <w:sz w:val="18"/>
      <w:szCs w:val="18"/>
    </w:rPr>
  </w:style>
  <w:style w:type="character" w:customStyle="1" w:styleId="font121">
    <w:name w:val="font121"/>
    <w:basedOn w:val="a0"/>
    <w:qFormat/>
    <w:rsid w:val="00F728D2"/>
    <w:rPr>
      <w:rFonts w:ascii="方正黑体_GBK" w:eastAsia="方正黑体_GBK" w:hAnsi="方正黑体_GBK" w:cs="方正黑体_GBK" w:hint="eastAsia"/>
      <w:color w:val="000000"/>
      <w:sz w:val="24"/>
      <w:szCs w:val="24"/>
      <w:u w:val="none"/>
    </w:rPr>
  </w:style>
  <w:style w:type="character" w:customStyle="1" w:styleId="font71">
    <w:name w:val="font71"/>
    <w:basedOn w:val="a0"/>
    <w:qFormat/>
    <w:rsid w:val="00F728D2"/>
    <w:rPr>
      <w:rFonts w:ascii="方正仿宋_GBK" w:eastAsia="方正仿宋_GBK" w:hAnsi="方正仿宋_GBK" w:cs="方正仿宋_GBK" w:hint="eastAsia"/>
      <w:color w:val="000000"/>
      <w:sz w:val="24"/>
      <w:szCs w:val="24"/>
      <w:u w:val="none"/>
    </w:rPr>
  </w:style>
  <w:style w:type="character" w:customStyle="1" w:styleId="font61">
    <w:name w:val="font61"/>
    <w:basedOn w:val="a0"/>
    <w:qFormat/>
    <w:rsid w:val="00F728D2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131">
    <w:name w:val="font131"/>
    <w:basedOn w:val="a0"/>
    <w:qFormat/>
    <w:rsid w:val="00F728D2"/>
    <w:rPr>
      <w:rFonts w:ascii="方正仿宋_GBK" w:eastAsia="方正仿宋_GBK" w:hAnsi="方正仿宋_GBK" w:cs="方正仿宋_GBK" w:hint="eastAsia"/>
      <w:b/>
      <w:bCs/>
      <w:color w:val="000000"/>
      <w:sz w:val="24"/>
      <w:szCs w:val="24"/>
      <w:u w:val="none"/>
    </w:rPr>
  </w:style>
  <w:style w:type="character" w:customStyle="1" w:styleId="font141">
    <w:name w:val="font141"/>
    <w:basedOn w:val="a0"/>
    <w:qFormat/>
    <w:rsid w:val="00F728D2"/>
    <w:rPr>
      <w:rFonts w:ascii="Times New Roman" w:hAnsi="Times New Roman" w:cs="Times New Roman" w:hint="default"/>
      <w:b/>
      <w:bCs/>
      <w:color w:val="000000"/>
      <w:sz w:val="24"/>
      <w:szCs w:val="24"/>
      <w:u w:val="none"/>
    </w:rPr>
  </w:style>
  <w:style w:type="character" w:customStyle="1" w:styleId="font151">
    <w:name w:val="font151"/>
    <w:basedOn w:val="a0"/>
    <w:qFormat/>
    <w:rsid w:val="00F728D2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161">
    <w:name w:val="font161"/>
    <w:basedOn w:val="a0"/>
    <w:qFormat/>
    <w:rsid w:val="00F728D2"/>
    <w:rPr>
      <w:rFonts w:ascii="方正仿宋_GBK" w:eastAsia="方正仿宋_GBK" w:hAnsi="方正仿宋_GBK" w:cs="方正仿宋_GBK" w:hint="eastAsia"/>
      <w:color w:val="000000"/>
      <w:sz w:val="24"/>
      <w:szCs w:val="24"/>
      <w:u w:val="none"/>
    </w:rPr>
  </w:style>
  <w:style w:type="character" w:customStyle="1" w:styleId="font41">
    <w:name w:val="font41"/>
    <w:basedOn w:val="a0"/>
    <w:qFormat/>
    <w:rsid w:val="00F728D2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81">
    <w:name w:val="font81"/>
    <w:basedOn w:val="a0"/>
    <w:qFormat/>
    <w:rsid w:val="00F728D2"/>
    <w:rPr>
      <w:rFonts w:ascii="Times New Roman" w:hAnsi="Times New Roman" w:cs="Times New Roman" w:hint="default"/>
      <w:color w:val="FF0000"/>
      <w:sz w:val="24"/>
      <w:szCs w:val="24"/>
      <w:u w:val="none"/>
    </w:rPr>
  </w:style>
  <w:style w:type="character" w:customStyle="1" w:styleId="font171">
    <w:name w:val="font171"/>
    <w:basedOn w:val="a0"/>
    <w:qFormat/>
    <w:rsid w:val="00F728D2"/>
    <w:rPr>
      <w:rFonts w:ascii="方正仿宋_GB2312" w:eastAsia="方正仿宋_GB2312" w:hAnsi="方正仿宋_GB2312" w:cs="方正仿宋_GB2312"/>
      <w:b/>
      <w:bCs/>
      <w:color w:val="000000"/>
      <w:sz w:val="24"/>
      <w:szCs w:val="24"/>
      <w:u w:val="none"/>
    </w:rPr>
  </w:style>
  <w:style w:type="character" w:customStyle="1" w:styleId="font181">
    <w:name w:val="font181"/>
    <w:basedOn w:val="a0"/>
    <w:qFormat/>
    <w:rsid w:val="00F728D2"/>
    <w:rPr>
      <w:rFonts w:ascii="方正仿宋_GB2312" w:eastAsia="方正仿宋_GB2312" w:hAnsi="方正仿宋_GB2312" w:cs="方正仿宋_GB2312" w:hint="eastAsia"/>
      <w:color w:val="000000"/>
      <w:sz w:val="24"/>
      <w:szCs w:val="24"/>
      <w:u w:val="none"/>
    </w:rPr>
  </w:style>
  <w:style w:type="character" w:customStyle="1" w:styleId="font201">
    <w:name w:val="font201"/>
    <w:basedOn w:val="a0"/>
    <w:qFormat/>
    <w:rsid w:val="00F728D2"/>
    <w:rPr>
      <w:rFonts w:ascii="方正仿宋_GBK" w:eastAsia="方正仿宋_GBK" w:hAnsi="方正仿宋_GBK" w:cs="方正仿宋_GBK" w:hint="eastAsia"/>
      <w:color w:val="FF0000"/>
      <w:sz w:val="24"/>
      <w:szCs w:val="24"/>
      <w:u w:val="none"/>
    </w:rPr>
  </w:style>
  <w:style w:type="character" w:customStyle="1" w:styleId="font91">
    <w:name w:val="font91"/>
    <w:basedOn w:val="a0"/>
    <w:qFormat/>
    <w:rsid w:val="00F728D2"/>
    <w:rPr>
      <w:rFonts w:ascii="方正楷体_GBK" w:eastAsia="方正楷体_GBK" w:hAnsi="方正楷体_GBK" w:cs="方正楷体_GBK" w:hint="eastAsia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565</Words>
  <Characters>3224</Characters>
  <Application>Microsoft Office Word</Application>
  <DocSecurity>0</DocSecurity>
  <Lines>26</Lines>
  <Paragraphs>7</Paragraphs>
  <ScaleCrop>false</ScaleCrop>
  <Company/>
  <LinksUpToDate>false</LinksUpToDate>
  <CharactersWithSpaces>3782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2025-06-20T03:16:00Z</dcterms:created>
  <dcterms:modified xsi:type="dcterms:W3CDTF">2025-06-20T03:17:00Z</dcterms:modified>
</cp:coreProperties>
</file>