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92" w:hRule="atLeast"/>
        </w:trPr>
        <w:tc>
          <w:tcPr>
            <w:tcW w:w="10402" w:type="dxa"/>
            <w:tcBorders>
              <w:top w:val="nil"/>
              <w:left w:val="nil"/>
              <w:bottom w:val="nil"/>
              <w:right w:val="nil"/>
            </w:tcBorders>
            <w:vAlign w:val="top"/>
          </w:tcPr>
          <w:p>
            <w:pPr>
              <w:pStyle w:val="8"/>
              <w:spacing w:line="360" w:lineRule="auto"/>
              <w:rPr>
                <w:rFonts w:hint="eastAsia" w:ascii="仿宋" w:hAnsi="仿宋" w:eastAsia="仿宋" w:cs="仿宋"/>
                <w:b/>
                <w:bCs/>
                <w:color w:val="FF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top"/>
          </w:tcPr>
          <w:p>
            <w:pPr>
              <w:ind w:right="284" w:rightChars="129"/>
              <w:jc w:val="center"/>
              <w:rPr>
                <w:rFonts w:hint="eastAsia" w:ascii="仿宋" w:hAnsi="仿宋" w:eastAsia="仿宋" w:cs="仿宋"/>
                <w:b/>
                <w:bCs/>
                <w:color w:val="FF0000"/>
                <w:sz w:val="22"/>
                <w:szCs w:val="22"/>
              </w:rPr>
            </w:pPr>
            <w:r>
              <w:rPr>
                <w:rFonts w:ascii="宋体" w:hAnsi="宋体" w:eastAsia="宋体" w:cs="宋体"/>
                <w:b/>
                <w:sz w:val="52"/>
              </w:rPr>
              <w:t>2021年度</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江苏省社会福利中心</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单位决算公开</w:t>
            </w:r>
          </w:p>
        </w:tc>
      </w:tr>
    </w:tbl>
    <w:p>
      <w:pPr>
        <w:ind w:right="284" w:rightChars="129"/>
        <w:jc w:val="both"/>
        <w:rPr>
          <w:rFonts w:hint="eastAsia" w:ascii="宋体" w:hAnsi="宋体" w:eastAsia="宋体" w:cs="宋体"/>
          <w:b/>
          <w:bCs/>
          <w:sz w:val="52"/>
          <w:szCs w:val="52"/>
        </w:rPr>
        <w:sectPr>
          <w:headerReference r:id="rId4" w:type="first"/>
          <w:headerReference r:id="rId3"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outlineLvl w:val="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widowControl w:val="0"/>
        <w:wordWrap/>
        <w:adjustRightInd/>
        <w:snapToGrid/>
        <w:spacing w:line="360" w:lineRule="auto"/>
        <w:ind w:left="671" w:leftChars="300" w:hanging="11" w:firstLineChars="0"/>
        <w:jc w:val="both"/>
        <w:textAlignment w:val="auto"/>
        <w:outlineLvl w:val="0"/>
        <w:rPr>
          <w:rFonts w:hint="eastAsia" w:ascii="黑体" w:hAnsi="黑体" w:eastAsia="黑体" w:cs="黑体"/>
          <w:b w:val="0"/>
          <w:bCs w:val="0"/>
        </w:rPr>
      </w:pPr>
      <w:r>
        <w:rPr>
          <w:rFonts w:hint="eastAsia" w:ascii="黑体" w:hAnsi="黑体" w:eastAsia="黑体" w:cs="黑体"/>
          <w:b w:val="0"/>
          <w:bCs w:val="0"/>
        </w:rPr>
        <w:t xml:space="preserve">第一部分 </w:t>
      </w:r>
      <w:r>
        <w:rPr>
          <w:rFonts w:hint="eastAsia" w:ascii="黑体" w:hAnsi="黑体" w:eastAsia="黑体" w:cs="黑体"/>
          <w:b w:val="0"/>
          <w:bCs w:val="0"/>
          <w:lang w:val="en-US" w:eastAsia="zh-CN"/>
        </w:rPr>
        <w:t>单位</w:t>
      </w:r>
      <w:r>
        <w:rPr>
          <w:rFonts w:hint="eastAsia" w:ascii="黑体" w:hAnsi="黑体" w:eastAsia="黑体" w:cs="黑体"/>
          <w:b w:val="0"/>
          <w:bCs w:val="0"/>
        </w:rPr>
        <w:t>概况</w:t>
      </w:r>
    </w:p>
    <w:p>
      <w:pPr>
        <w:pStyle w:val="8"/>
        <w:widowControl w:val="0"/>
        <w:tabs>
          <w:tab w:val="left" w:pos="2249"/>
        </w:tabs>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widowControl w:val="0"/>
        <w:tabs>
          <w:tab w:val="left" w:pos="2249"/>
        </w:tabs>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widowControl w:val="0"/>
        <w:tabs>
          <w:tab w:val="left" w:pos="2249"/>
        </w:tabs>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2021</w:t>
      </w:r>
      <w:r>
        <w:rPr>
          <w:rFonts w:hint="eastAsia" w:ascii="仿宋" w:hAnsi="仿宋" w:eastAsia="仿宋" w:cs="仿宋"/>
        </w:rPr>
        <w:t>年度主要工作完成情况</w:t>
      </w:r>
    </w:p>
    <w:p>
      <w:pPr>
        <w:pStyle w:val="8"/>
        <w:widowControl w:val="0"/>
        <w:wordWrap/>
        <w:adjustRightInd/>
        <w:snapToGrid/>
        <w:spacing w:line="360" w:lineRule="auto"/>
        <w:ind w:left="671" w:leftChars="300" w:hanging="11" w:firstLineChars="0"/>
        <w:jc w:val="both"/>
        <w:textAlignment w:val="auto"/>
        <w:rPr>
          <w:rFonts w:hint="eastAsia" w:ascii="黑体" w:hAnsi="黑体" w:eastAsia="黑体" w:cs="黑体"/>
          <w:b w:val="0"/>
          <w:bCs w:val="0"/>
        </w:rPr>
      </w:pPr>
      <w:r>
        <w:rPr>
          <w:rFonts w:hint="eastAsia" w:ascii="黑体" w:hAnsi="黑体" w:eastAsia="黑体" w:cs="黑体"/>
          <w:b w:val="0"/>
          <w:bCs w:val="0"/>
          <w:lang w:val="en-US" w:eastAsia="zh-CN"/>
        </w:rPr>
        <w:t>第二部分 2021年度</w:t>
      </w:r>
      <w:r>
        <w:rPr>
          <w:rFonts w:ascii="黑体" w:hAnsi="黑体" w:eastAsia="黑体" w:cs="黑体"/>
        </w:rPr>
        <w:t>单位决算表</w:t>
      </w:r>
    </w:p>
    <w:p>
      <w:pPr>
        <w:pStyle w:val="8"/>
        <w:widowControl w:val="0"/>
        <w:wordWrap/>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widowControl w:val="0"/>
        <w:wordWrap/>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widowControl w:val="0"/>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widowControl w:val="0"/>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widowControl w:val="0"/>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widowControl w:val="0"/>
        <w:wordWrap/>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widowControl w:val="0"/>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widowControl w:val="0"/>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widowControl w:val="0"/>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十、政府性基金预算支出决算表</w:t>
      </w:r>
    </w:p>
    <w:p>
      <w:pPr>
        <w:pStyle w:val="8"/>
        <w:widowControl w:val="0"/>
        <w:wordWrap/>
        <w:adjustRightInd/>
        <w:snapToGrid/>
        <w:spacing w:line="360" w:lineRule="auto"/>
        <w:ind w:left="671" w:leftChars="300" w:right="2575" w:hanging="11" w:firstLineChars="0"/>
        <w:jc w:val="both"/>
        <w:textAlignment w:val="auto"/>
        <w:rPr>
          <w:rFonts w:hint="default" w:ascii="仿宋" w:hAnsi="仿宋" w:eastAsia="仿宋" w:cs="仿宋"/>
          <w:lang w:val="en-US" w:eastAsia="zh-CN"/>
        </w:rPr>
      </w:pPr>
      <w:r>
        <w:rPr>
          <w:rFonts w:hint="eastAsia" w:ascii="仿宋" w:hAnsi="仿宋" w:eastAsia="仿宋" w:cs="仿宋"/>
        </w:rPr>
        <w:t>十一、</w:t>
      </w:r>
      <w:r>
        <w:rPr>
          <w:rFonts w:hint="eastAsia" w:ascii="仿宋" w:hAnsi="仿宋" w:eastAsia="仿宋" w:cs="仿宋"/>
          <w:lang w:val="en-US" w:eastAsia="zh-CN"/>
        </w:rPr>
        <w:t>国有资本经营预算支出决算表</w:t>
      </w:r>
    </w:p>
    <w:p>
      <w:pPr>
        <w:pStyle w:val="8"/>
        <w:widowControl w:val="0"/>
        <w:wordWrap/>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、一般公共预算机关运行经费支出决算表</w:t>
      </w:r>
    </w:p>
    <w:p>
      <w:pPr>
        <w:pStyle w:val="8"/>
        <w:widowControl w:val="0"/>
        <w:wordWrap/>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、政府采购支出决算表</w:t>
      </w:r>
    </w:p>
    <w:p>
      <w:pPr>
        <w:pStyle w:val="8"/>
        <w:widowControl w:val="0"/>
        <w:wordWrap/>
        <w:adjustRightInd/>
        <w:snapToGrid/>
        <w:spacing w:line="360" w:lineRule="auto"/>
        <w:ind w:left="671" w:leftChars="300" w:hanging="11" w:firstLineChars="0"/>
        <w:jc w:val="both"/>
        <w:textAlignment w:val="auto"/>
        <w:rPr>
          <w:rFonts w:hint="eastAsia" w:ascii="黑体" w:hAnsi="黑体" w:eastAsia="黑体" w:cs="黑体"/>
          <w:b w:val="0"/>
          <w:bCs w:val="0"/>
          <w:lang w:val="en-US" w:eastAsia="zh-CN"/>
        </w:rPr>
      </w:pPr>
      <w:r>
        <w:rPr>
          <w:rFonts w:hint="eastAsia" w:ascii="黑体" w:hAnsi="黑体" w:eastAsia="黑体" w:cs="黑体"/>
          <w:b w:val="0"/>
          <w:bCs w:val="0"/>
          <w:lang w:val="en-US" w:eastAsia="zh-CN"/>
        </w:rPr>
        <w:t>第三部分 2021年度</w:t>
      </w:r>
      <w:r>
        <w:rPr>
          <w:rFonts w:ascii="黑体" w:hAnsi="黑体" w:eastAsia="黑体" w:cs="黑体"/>
        </w:rPr>
        <w:t>单位决算情况说明</w:t>
      </w:r>
    </w:p>
    <w:p>
      <w:pPr>
        <w:pStyle w:val="8"/>
        <w:widowControl w:val="0"/>
        <w:wordWrap/>
        <w:adjustRightInd/>
        <w:snapToGrid/>
        <w:spacing w:line="360" w:lineRule="auto"/>
        <w:ind w:left="671" w:leftChars="300" w:hanging="11" w:firstLineChars="0"/>
        <w:jc w:val="both"/>
        <w:textAlignment w:val="auto"/>
        <w:rPr>
          <w:rFonts w:hint="default" w:ascii="仿宋" w:hAnsi="仿宋" w:eastAsia="仿宋" w:cs="仿宋"/>
          <w:b/>
          <w:bCs/>
          <w:color w:val="000000"/>
          <w:sz w:val="30"/>
          <w:szCs w:val="30"/>
          <w:lang w:val="en-US" w:eastAsia="zh-CN"/>
        </w:rPr>
      </w:pPr>
      <w:r>
        <w:rPr>
          <w:rFonts w:hint="eastAsia" w:ascii="黑体" w:hAnsi="黑体" w:eastAsia="黑体" w:cs="黑体"/>
          <w:b w:val="0"/>
          <w:bCs w:val="0"/>
          <w:lang w:val="en-US" w:eastAsia="zh-CN"/>
        </w:rPr>
        <w:t>第四部分 名词解释</w:t>
      </w:r>
    </w:p>
    <w:p>
      <w:pPr>
        <w:pStyle w:val="8"/>
        <w:spacing w:line="235" w:lineRule="auto"/>
        <w:ind w:left="669" w:leftChars="300" w:right="2414" w:hanging="9" w:firstLineChars="0"/>
        <w:jc w:val="both"/>
        <w:rPr>
          <w:rFonts w:hint="eastAsia" w:ascii="仿宋" w:hAnsi="仿宋" w:eastAsia="仿宋" w:cs="仿宋"/>
        </w:rPr>
        <w:sectPr>
          <w:footerReference r:id="rId5"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outlineLvl w:val="0"/>
        <w:rPr>
          <w:rFonts w:hint="eastAsia" w:ascii="宋体" w:hAnsi="宋体" w:eastAsia="宋体" w:cs="宋体"/>
          <w:b/>
          <w:bCs/>
        </w:rPr>
      </w:pPr>
      <w:r>
        <w:rPr>
          <w:rFonts w:hint="eastAsia" w:ascii="宋体" w:hAnsi="宋体" w:eastAsia="宋体" w:cs="宋体"/>
          <w:b/>
          <w:bCs/>
        </w:rPr>
        <w:t>第一部分</w:t>
      </w:r>
      <w:r>
        <w:rPr>
          <w:rFonts w:hint="eastAsia" w:ascii="宋体" w:hAnsi="宋体" w:eastAsia="宋体" w:cs="宋体"/>
          <w:b/>
          <w:bCs/>
          <w:lang w:val="en-US" w:eastAsia="zh-CN"/>
        </w:rPr>
        <w:t xml:space="preserve"> </w:t>
      </w:r>
      <w:r>
        <w:rPr>
          <w:rFonts w:hint="eastAsia" w:ascii="宋体" w:hAnsi="宋体" w:eastAsia="宋体" w:cs="宋体"/>
          <w:b/>
          <w:bCs/>
        </w:rPr>
        <w:t>单位概况</w:t>
      </w:r>
    </w:p>
    <w:p>
      <w:pPr>
        <w:ind w:right="504" w:rightChars="229"/>
        <w:jc w:val="both"/>
        <w:rPr>
          <w:rFonts w:hint="eastAsia"/>
        </w:rPr>
      </w:pPr>
    </w:p>
    <w:p>
      <w:pPr>
        <w:pStyle w:val="8"/>
        <w:widowControl w:val="0"/>
        <w:wordWrap/>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一、主要职能</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江苏省社会福利中心是江苏省民政厅直属全额拨款、公益一类事业单位，主要业务范围为集中安置残疾人的各类社会福利企业提供服务。社会福利理论研究，参与社会福利政策法规、服务标准的制订与宣传，社会福利服务机构监管的技术性服务，面向社会福利机构的示范性社会工作服务、业务培训和规范化管理。</w:t>
      </w:r>
    </w:p>
    <w:p>
      <w:pPr>
        <w:pStyle w:val="8"/>
        <w:widowControl w:val="0"/>
        <w:wordWrap/>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二、</w:t>
      </w:r>
      <w:r>
        <w:rPr>
          <w:rFonts w:ascii="黑体" w:hAnsi="黑体" w:eastAsia="黑体" w:cs="黑体"/>
        </w:rPr>
        <w:t>单位</w:t>
      </w:r>
      <w:r>
        <w:rPr>
          <w:rFonts w:hint="eastAsia" w:ascii="黑体" w:hAnsi="黑体" w:eastAsia="黑体" w:cs="黑体"/>
          <w:b w:val="0"/>
          <w:bCs w:val="0"/>
        </w:rPr>
        <w:t>机构设置及决算单位构成情况</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ascii="仿宋" w:hAnsi="仿宋" w:eastAsia="仿宋" w:cs="仿宋"/>
        </w:rPr>
        <w:t>本单位无内设机构。本单位无下属单位。</w:t>
      </w:r>
    </w:p>
    <w:p>
      <w:pPr>
        <w:pStyle w:val="8"/>
        <w:widowControl w:val="0"/>
        <w:wordWrap/>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三、</w:t>
      </w:r>
      <w:r>
        <w:rPr>
          <w:rFonts w:hint="eastAsia" w:ascii="黑体" w:hAnsi="黑体" w:eastAsia="黑体" w:cs="黑体"/>
          <w:b w:val="0"/>
          <w:bCs w:val="0"/>
          <w:lang w:eastAsia="zh-CN"/>
        </w:rPr>
        <w:t>2021</w:t>
      </w:r>
      <w:r>
        <w:rPr>
          <w:rFonts w:hint="eastAsia" w:ascii="黑体" w:hAnsi="黑体" w:eastAsia="黑体" w:cs="黑体"/>
          <w:b w:val="0"/>
          <w:bCs w:val="0"/>
        </w:rPr>
        <w:t>年度主要工作完成情况</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2021年，省社会福利中心（以下简称“中心”）认真贯彻厅党组的各项工作部署，认真学习党的十九届六中全会、省第十四次党代会精神，以党建工作为引领，深入地开展</w:t>
      </w:r>
      <w:r>
        <w:rPr>
          <w:rFonts w:hint="eastAsia" w:ascii="仿宋" w:hAnsi="仿宋" w:eastAsia="仿宋" w:cs="仿宋"/>
          <w:lang w:eastAsia="zh-CN"/>
        </w:rPr>
        <w:t>党史学习教育</w:t>
      </w:r>
      <w:r>
        <w:rPr>
          <w:rFonts w:ascii="仿宋" w:hAnsi="仿宋" w:eastAsia="仿宋" w:cs="仿宋"/>
        </w:rPr>
        <w:t>，用理论指导和推动中心围绕“一老一小、残疾人福利方面”开展工作，较好地完成年度各项计划和目标工作任务。现将工作总结如下：</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以党建为引领，抓好支部建设和日常管理。中心认真贯彻落实党史学习教育相关要求，结合实际制定学习计划，深入学习贯彻习近平新时代中国特色社会主义思想，学习党的十九大及十九届相关全会精神，学习省委十三届相关全会和第十四次</w:t>
      </w:r>
      <w:bookmarkStart w:id="0" w:name="_GoBack"/>
      <w:bookmarkEnd w:id="0"/>
      <w:r>
        <w:rPr>
          <w:rFonts w:hint="eastAsia" w:ascii="仿宋" w:hAnsi="仿宋" w:eastAsia="仿宋" w:cs="仿宋"/>
          <w:lang w:eastAsia="zh-CN"/>
        </w:rPr>
        <w:t>党代会精神</w:t>
      </w:r>
      <w:r>
        <w:rPr>
          <w:rFonts w:ascii="仿宋" w:hAnsi="仿宋" w:eastAsia="仿宋" w:cs="仿宋"/>
        </w:rPr>
        <w:t>，抓好落实好习近平总书记视察江苏重要讲话指示精神，落实厅党组和机关党委各项工作部署要求，坚持抓站位、抓学习，提高个人自学、集中学习和专题讨论的质量，在利用学习强国平台学习基础上，建立了中心全体党员微信群学习群，通过集中发放有关材料，引导退休党员加入学习。组织参观红色教育基地，现场学习革命前辈的斗争精神。用好“三会一课”。开展主题党日活动，带领全支部参观渡江胜利纪念馆建党100周年主题展馆。讲好党课，收看好微视频党课。严肃认真地对待巡察结果。根据巡察组反馈意见中指出的5个方面的问题和4个方面的意见全面开展、落实整改。融合推进“我为群众办实事”实践活动和“两在两同”建新功行动，结合中心业务工作开展学党史为民办实事活动，带领支部赴南京市鼓楼区建宁路精神障碍社区康复服务站开展“助力为民康复站点志愿服务”活动。调研了康复站点运营情况，实地了解需求，协商服务共建，围绕“精神障碍社区康复服务站建设”“佑安医院康复项目”“精神障碍康复人士劳动就业”等内容座谈交流，该站目前已经成为南京市成功的典型进行推广，为其协助联系销售渠道、推动社区精神残疾人员就业，取得了很好的效果，获得领导和社区群众的赞扬。负责人也被地方推选为区人大代表。</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以残疾人福利为重点，全面完成中心年度目标工作任务。做好民政厅福利相关业务处室的对接，今年在王厅长的领导下，在业务处室的帮助下，积极开展工作调研，以提高残疾人福利水平为目标，进一步加强了业务建设：一是参与完成了全省13个市残疾人“两项补贴”的绩效考核工作。协助做好系统数据填报、维护、绩效考核评估以及标准化试点工作的推广，做好邳州市“两项补贴”规范化试点的推进工作，工作成果已经在江苏民政发表。二是对2020年江苏省精神障碍社区康复服务项目进行中期、末期评估工作。做好昆山市精神障碍社区康复服务经验调研、推广工作及江苏省精神障碍社区康复工作实践探索材料汇编工作，重点开展了精神障碍社区康复服务社会组织购买服务的调查研究及质量评估工作，认真研究精神障碍社区康复社会组织购买服务工作的特点规律，加强对社会组织的监管，提高购买服务效果，推进了精神障碍社区康复服务向规范化和专业化发展。三是协助做好贫困重度残疾人社会化照护试点工作的调研及试点工作，仪征市贫困重度残疾人社会化照护服务试点工作取得较好成效，获得民政部社会事务司领导调研时的表扬。四是参与常州市康复辅助器具综合创新试点地区评估报告、评分工作，参与全省现场会，镇江市康复辅助器具租赁点试点工作也在推进。五是做好徐州市儿童康复评估规范化调研工作，并在全省推广，做好“明天计划”2020年度结算材料审核、信息系统录入工作，协调定点医院、专家，做好危重症患儿转院、网上会诊工作。六是在王厅长指导下，主动帮助南京、苏州昆山等地民政部门和基层精神障碍社区康复服务站做好建设的指导和经验总结工作，结合调研，推出了十多篇理论调研成果在江苏民政上刊发。</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3、以落实综合管理为常态，加强了内部管理和党风廉政建设。认真学习对照厅党组和机关党委部署的支部分类达标定级推进计划，做好自查和进一步对照整改，推进中心日常管理标准化规范化建设。严格对照执行厅机关请销假规定，落实内部管理和安全管理，抓好经常性的廉政教育，强化红线意识，坚决强化监督执纪问责。严格财务管理相关规定，落实“八不准”的要求，在职工福利、公务接待、办公费用开支严格控制在规定范围内。通过管理，提升了中心全体人员的凝聚力战斗力，今年在安全生产、疫情防控和临时性工作中，较好地发挥党支部的战斗力和先锋作用。</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17"/>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7"/>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7"/>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7"/>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7"/>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7"/>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7"/>
        <w:widowControl w:val="0"/>
        <w:tabs>
          <w:tab w:val="left" w:pos="1609"/>
        </w:tabs>
        <w:suppressAutoHyphens/>
        <w:spacing w:before="12" w:after="0" w:line="300" w:lineRule="auto"/>
        <w:ind w:left="340" w:right="567" w:firstLine="0"/>
        <w:jc w:val="center"/>
        <w:outlineLvl w:val="0"/>
        <w:rPr>
          <w:rFonts w:hint="eastAsia" w:ascii="宋体" w:hAnsi="宋体" w:eastAsia="宋体" w:cs="宋体"/>
          <w:b/>
          <w:bCs/>
          <w:sz w:val="36"/>
          <w:szCs w:val="36"/>
          <w:lang w:val="en-US" w:eastAsia="zh-CN"/>
        </w:rPr>
      </w:pPr>
      <w:r>
        <w:rPr>
          <w:rFonts w:hint="eastAsia" w:ascii="宋体" w:hAnsi="宋体" w:eastAsia="宋体" w:cs="宋体"/>
          <w:b/>
          <w:bCs/>
          <w:sz w:val="36"/>
          <w:szCs w:val="36"/>
        </w:rPr>
        <w:t>第二部分</w:t>
      </w:r>
    </w:p>
    <w:p>
      <w:pPr>
        <w:pStyle w:val="17"/>
        <w:widowControl w:val="0"/>
        <w:tabs>
          <w:tab w:val="left" w:pos="1609"/>
        </w:tabs>
        <w:suppressAutoHyphens/>
        <w:spacing w:before="12" w:after="0" w:line="300" w:lineRule="auto"/>
        <w:ind w:left="340" w:right="567" w:firstLine="0"/>
        <w:jc w:val="center"/>
        <w:rPr>
          <w:rFonts w:hint="eastAsia" w:ascii="宋体" w:hAnsi="宋体" w:eastAsia="宋体" w:cs="宋体"/>
          <w:b/>
          <w:bCs/>
          <w:sz w:val="36"/>
          <w:szCs w:val="36"/>
        </w:rPr>
      </w:pPr>
      <w:r>
        <w:rPr>
          <w:rFonts w:hint="eastAsia" w:ascii="宋体" w:hAnsi="宋体" w:eastAsia="宋体" w:cs="宋体"/>
          <w:b/>
          <w:bCs/>
          <w:sz w:val="36"/>
          <w:szCs w:val="36"/>
          <w:u w:val="none"/>
        </w:rPr>
        <w:t>江苏省社会福利中心</w:t>
      </w:r>
    </w:p>
    <w:p>
      <w:pPr>
        <w:pStyle w:val="17"/>
        <w:widowControl w:val="0"/>
        <w:tabs>
          <w:tab w:val="left" w:pos="1609"/>
        </w:tabs>
        <w:suppressAutoHyphens/>
        <w:spacing w:before="12" w:after="0" w:line="300" w:lineRule="auto"/>
        <w:ind w:left="340" w:right="567" w:firstLine="0"/>
        <w:jc w:val="center"/>
        <w:outlineLvl w:val="1"/>
        <w:rPr>
          <w:rFonts w:hint="eastAsia" w:ascii="宋体" w:hAnsi="宋体" w:eastAsia="宋体" w:cs="宋体"/>
          <w:b/>
          <w:bCs/>
          <w:sz w:val="36"/>
          <w:szCs w:val="36"/>
        </w:rPr>
      </w:pPr>
      <w:r>
        <w:rPr>
          <w:rFonts w:hint="eastAsia" w:ascii="宋体" w:hAnsi="宋体" w:eastAsia="宋体" w:cs="宋体"/>
          <w:b/>
          <w:bCs/>
          <w:sz w:val="36"/>
          <w:szCs w:val="36"/>
          <w:lang w:eastAsia="zh-CN"/>
        </w:rPr>
        <w:t>2021</w:t>
      </w:r>
      <w:r>
        <w:rPr>
          <w:rFonts w:hint="eastAsia" w:ascii="宋体" w:hAnsi="宋体" w:eastAsia="宋体" w:cs="宋体"/>
          <w:b/>
          <w:bCs/>
          <w:sz w:val="36"/>
          <w:szCs w:val="36"/>
        </w:rPr>
        <w:t>年度</w:t>
      </w:r>
      <w:r>
        <w:rPr>
          <w:rFonts w:hint="eastAsia" w:ascii="宋体" w:hAnsi="宋体" w:eastAsia="宋体" w:cs="宋体"/>
          <w:b/>
          <w:bCs/>
          <w:sz w:val="36"/>
          <w:szCs w:val="36"/>
          <w:lang w:val="en-US" w:eastAsia="zh-CN"/>
        </w:rPr>
        <w:t>单位</w:t>
      </w:r>
      <w:r>
        <w:rPr>
          <w:rFonts w:ascii="宋体" w:hAnsi="宋体" w:eastAsia="宋体" w:cs="宋体"/>
          <w:b/>
          <w:sz w:val="36"/>
        </w:rPr>
        <w:t>决算表</w:t>
      </w:r>
    </w:p>
    <w:tbl>
      <w:tblPr>
        <w:tblStyle w:val="13"/>
        <w:tblW w:w="10447"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784"/>
        <w:gridCol w:w="1461"/>
        <w:gridCol w:w="2035"/>
        <w:gridCol w:w="1709"/>
        <w:gridCol w:w="14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4" w:hRule="atLeast"/>
          <w:jc w:val="center"/>
        </w:trPr>
        <w:tc>
          <w:tcPr>
            <w:tcW w:w="10447" w:type="dxa"/>
            <w:gridSpan w:val="5"/>
            <w:vAlign w:val="top"/>
          </w:tcPr>
          <w:p>
            <w:pPr>
              <w:pageBreakBefore/>
              <w:widowControl w:val="0"/>
              <w:ind w:left="0" w:right="0" w:firstLine="0"/>
              <w:jc w:val="center"/>
              <w:textAlignment w:val="auto"/>
              <w:rPr>
                <w:rFonts w:hint="eastAsia" w:ascii="仿宋" w:hAnsi="仿宋" w:eastAsia="仿宋" w:cs="仿宋"/>
                <w:b/>
                <w:bCs/>
                <w:color w:val="000000"/>
              </w:rPr>
            </w:pPr>
            <w:r>
              <w:rPr>
                <w:rFonts w:hint="eastAsia" w:ascii="宋体" w:hAnsi="宋体" w:eastAsia="宋体" w:cs="宋体"/>
                <w:b/>
                <w:bCs/>
                <w:color w:val="000000"/>
                <w:sz w:val="36"/>
                <w:szCs w:val="36"/>
                <w:lang w:eastAsia="ar-SA"/>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8" w:hRule="atLeast"/>
          <w:jc w:val="center"/>
        </w:trPr>
        <w:tc>
          <w:tcPr>
            <w:tcW w:w="3784" w:type="dxa"/>
            <w:vAlign w:val="top"/>
          </w:tcPr>
          <w:p>
            <w:pPr>
              <w:widowControl w:val="0"/>
              <w:ind w:left="0" w:right="0" w:firstLine="0"/>
              <w:jc w:val="left"/>
              <w:textAlignment w:val="auto"/>
              <w:rPr>
                <w:rFonts w:hint="eastAsia" w:ascii="仿宋" w:hAnsi="仿宋" w:eastAsia="仿宋" w:cs="仿宋"/>
                <w:color w:val="000000"/>
                <w:sz w:val="20"/>
              </w:rPr>
            </w:pPr>
          </w:p>
        </w:tc>
        <w:tc>
          <w:tcPr>
            <w:tcW w:w="1461" w:type="dxa"/>
            <w:vAlign w:val="top"/>
          </w:tcPr>
          <w:p>
            <w:pPr>
              <w:widowControl w:val="0"/>
              <w:ind w:left="0" w:right="0" w:firstLine="0"/>
              <w:jc w:val="left"/>
              <w:textAlignment w:val="auto"/>
              <w:rPr>
                <w:rFonts w:hint="eastAsia" w:ascii="仿宋" w:hAnsi="仿宋" w:eastAsia="仿宋" w:cs="仿宋"/>
                <w:color w:val="000000"/>
                <w:sz w:val="20"/>
              </w:rPr>
            </w:pPr>
          </w:p>
        </w:tc>
        <w:tc>
          <w:tcPr>
            <w:tcW w:w="5202" w:type="dxa"/>
            <w:gridSpan w:val="3"/>
            <w:vAlign w:val="top"/>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3" w:hRule="atLeast"/>
          <w:jc w:val="center"/>
        </w:trPr>
        <w:tc>
          <w:tcPr>
            <w:tcW w:w="7280"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江苏省社会福利中心</w:t>
            </w:r>
          </w:p>
        </w:tc>
        <w:tc>
          <w:tcPr>
            <w:tcW w:w="3167"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jc w:val="center"/>
        </w:trPr>
        <w:tc>
          <w:tcPr>
            <w:tcW w:w="5245"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20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9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222.03</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120.17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60.57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222.03</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180.74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使用非财政拨款结余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结余分配</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年初结转和结余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94.88</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年末结转和结余</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136.17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83" w:hRule="atLeast"/>
          <w:jc w:val="center"/>
        </w:trPr>
        <w:tc>
          <w:tcPr>
            <w:tcW w:w="3784" w:type="dxa"/>
            <w:tcBorders>
              <w:top w:val="single" w:color="000000" w:sz="4" w:space="0"/>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color w:val="000000"/>
                <w:sz w:val="22"/>
                <w:szCs w:val="22"/>
              </w:rPr>
            </w:pPr>
          </w:p>
        </w:tc>
        <w:tc>
          <w:tcPr>
            <w:tcW w:w="1461" w:type="dxa"/>
            <w:tcBorders>
              <w:top w:val="single" w:color="000000" w:sz="4" w:space="0"/>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color w:val="000000"/>
                <w:sz w:val="22"/>
                <w:szCs w:val="22"/>
              </w:rPr>
            </w:pPr>
          </w:p>
        </w:tc>
        <w:tc>
          <w:tcPr>
            <w:tcW w:w="3744" w:type="dxa"/>
            <w:gridSpan w:val="2"/>
            <w:tcBorders>
              <w:top w:val="single" w:color="000000" w:sz="4" w:space="0"/>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color w:val="000000"/>
                <w:sz w:val="22"/>
                <w:szCs w:val="22"/>
              </w:rPr>
            </w:pPr>
          </w:p>
        </w:tc>
        <w:tc>
          <w:tcPr>
            <w:tcW w:w="1458" w:type="dxa"/>
            <w:tcBorders>
              <w:top w:val="single" w:color="000000" w:sz="4" w:space="0"/>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color w:val="00000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316.91</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316.91</w:t>
            </w:r>
          </w:p>
        </w:tc>
      </w:tr>
    </w:tbl>
    <w:p>
      <w:pPr>
        <w:widowControl w:val="0"/>
        <w:suppressAutoHyphens/>
        <w:spacing w:before="66" w:after="0"/>
        <w:ind w:left="0" w:leftChars="0" w:right="0" w:firstLine="0" w:firstLineChars="0"/>
        <w:jc w:val="both"/>
        <w:rPr>
          <w:rFonts w:hint="eastAsia" w:ascii="仿宋" w:hAnsi="仿宋" w:eastAsia="仿宋" w:cs="仿宋"/>
          <w:b w:val="0"/>
          <w:bCs w:val="0"/>
          <w:color w:val="000000"/>
          <w:sz w:val="22"/>
          <w:szCs w:val="22"/>
          <w:lang w:val="en-US" w:eastAsia="zh-CN"/>
        </w:rPr>
      </w:pPr>
      <w:r>
        <w:rPr>
          <w:rFonts w:hint="eastAsia" w:ascii="仿宋" w:hAnsi="仿宋" w:eastAsia="仿宋" w:cs="仿宋"/>
          <w:b w:val="0"/>
          <w:bCs w:val="0"/>
          <w:color w:val="000000"/>
          <w:sz w:val="22"/>
          <w:szCs w:val="22"/>
          <w:lang w:val="en-US" w:eastAsia="zh-CN"/>
        </w:rPr>
        <w:t>注：本表反映本年度的总收支和年末结转结余情况。本表金额单位转换时可能存在尾数误差。</w:t>
      </w:r>
    </w:p>
    <w:p>
      <w:pPr>
        <w:widowControl w:val="0"/>
        <w:suppressAutoHyphens/>
        <w:spacing w:before="66" w:after="0"/>
        <w:ind w:right="0"/>
        <w:jc w:val="both"/>
        <w:rPr>
          <w:rFonts w:hint="eastAsia" w:ascii="仿宋" w:hAnsi="仿宋" w:eastAsia="仿宋" w:cs="仿宋"/>
          <w:b w:val="0"/>
          <w:bCs w:val="0"/>
          <w:color w:val="000000"/>
          <w:sz w:val="22"/>
          <w:szCs w:val="22"/>
        </w:rPr>
        <w:sectPr>
          <w:footerReference r:id="rId7"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439"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115"/>
        <w:gridCol w:w="2925"/>
        <w:gridCol w:w="1592"/>
        <w:gridCol w:w="1604"/>
        <w:gridCol w:w="1565"/>
        <w:gridCol w:w="1396"/>
        <w:gridCol w:w="1578"/>
        <w:gridCol w:w="1174"/>
        <w:gridCol w:w="1277"/>
        <w:gridCol w:w="12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7" w:hRule="atLeast"/>
          <w:jc w:val="center"/>
        </w:trPr>
        <w:tc>
          <w:tcPr>
            <w:tcW w:w="15439"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宋体" w:hAnsi="宋体" w:eastAsia="宋体" w:cs="宋体"/>
                <w:b/>
                <w:bCs/>
                <w:color w:val="000000"/>
                <w:kern w:val="0"/>
                <w:sz w:val="36"/>
                <w:szCs w:val="36"/>
                <w:lang w:val="zh-CN" w:eastAsia="ar-SA" w:bidi="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4" w:hRule="atLeast"/>
          <w:jc w:val="center"/>
        </w:trPr>
        <w:tc>
          <w:tcPr>
            <w:tcW w:w="4040" w:type="dxa"/>
            <w:gridSpan w:val="2"/>
            <w:vAlign w:val="center"/>
          </w:tcPr>
          <w:p>
            <w:pPr>
              <w:pStyle w:val="18"/>
              <w:widowControl w:val="0"/>
              <w:jc w:val="center"/>
              <w:rPr>
                <w:rFonts w:hint="eastAsia" w:ascii="仿宋" w:hAnsi="仿宋" w:eastAsia="仿宋" w:cs="仿宋"/>
              </w:rPr>
            </w:pPr>
          </w:p>
        </w:tc>
        <w:tc>
          <w:tcPr>
            <w:tcW w:w="1592" w:type="dxa"/>
            <w:vAlign w:val="center"/>
          </w:tcPr>
          <w:p>
            <w:pPr>
              <w:pStyle w:val="18"/>
              <w:widowControl w:val="0"/>
              <w:jc w:val="center"/>
              <w:rPr>
                <w:rFonts w:hint="eastAsia" w:ascii="仿宋" w:hAnsi="仿宋" w:eastAsia="仿宋" w:cs="仿宋"/>
              </w:rPr>
            </w:pPr>
          </w:p>
        </w:tc>
        <w:tc>
          <w:tcPr>
            <w:tcW w:w="1604" w:type="dxa"/>
            <w:vAlign w:val="center"/>
          </w:tcPr>
          <w:p>
            <w:pPr>
              <w:pStyle w:val="18"/>
              <w:widowControl w:val="0"/>
              <w:jc w:val="center"/>
              <w:rPr>
                <w:rFonts w:hint="eastAsia" w:ascii="仿宋" w:hAnsi="仿宋" w:eastAsia="仿宋" w:cs="仿宋"/>
              </w:rPr>
            </w:pPr>
          </w:p>
        </w:tc>
        <w:tc>
          <w:tcPr>
            <w:tcW w:w="1565" w:type="dxa"/>
            <w:vAlign w:val="center"/>
          </w:tcPr>
          <w:p>
            <w:pPr>
              <w:pStyle w:val="18"/>
              <w:widowControl w:val="0"/>
              <w:jc w:val="center"/>
              <w:rPr>
                <w:rFonts w:hint="eastAsia" w:ascii="仿宋" w:hAnsi="仿宋" w:eastAsia="仿宋" w:cs="仿宋"/>
              </w:rPr>
            </w:pPr>
          </w:p>
        </w:tc>
        <w:tc>
          <w:tcPr>
            <w:tcW w:w="2974" w:type="dxa"/>
            <w:gridSpan w:val="2"/>
            <w:vAlign w:val="center"/>
          </w:tcPr>
          <w:p>
            <w:pPr>
              <w:pStyle w:val="18"/>
              <w:widowControl w:val="0"/>
              <w:jc w:val="center"/>
              <w:rPr>
                <w:rFonts w:hint="eastAsia" w:ascii="仿宋" w:hAnsi="仿宋" w:eastAsia="仿宋" w:cs="仿宋"/>
              </w:rPr>
            </w:pPr>
          </w:p>
        </w:tc>
        <w:tc>
          <w:tcPr>
            <w:tcW w:w="1174" w:type="dxa"/>
            <w:vAlign w:val="center"/>
          </w:tcPr>
          <w:p>
            <w:pPr>
              <w:pStyle w:val="18"/>
              <w:widowControl w:val="0"/>
              <w:jc w:val="center"/>
              <w:rPr>
                <w:rFonts w:hint="eastAsia" w:ascii="仿宋" w:hAnsi="仿宋" w:eastAsia="仿宋" w:cs="仿宋"/>
              </w:rPr>
            </w:pPr>
          </w:p>
        </w:tc>
        <w:tc>
          <w:tcPr>
            <w:tcW w:w="2490" w:type="dxa"/>
            <w:gridSpan w:val="2"/>
            <w:vAlign w:val="center"/>
          </w:tcPr>
          <w:p>
            <w:pPr>
              <w:pStyle w:val="18"/>
              <w:widowControl w:val="0"/>
              <w:jc w:val="right"/>
              <w:rPr>
                <w:rFonts w:hint="eastAsia" w:ascii="仿宋" w:hAnsi="仿宋" w:eastAsia="仿宋" w:cs="仿宋"/>
              </w:rPr>
            </w:pPr>
            <w:r>
              <w:rPr>
                <w:rFonts w:hint="eastAsia" w:ascii="仿宋" w:hAnsi="仿宋" w:eastAsia="仿宋" w:cs="仿宋"/>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76" w:hRule="atLeast"/>
          <w:jc w:val="center"/>
        </w:trPr>
        <w:tc>
          <w:tcPr>
            <w:tcW w:w="12949" w:type="dxa"/>
            <w:gridSpan w:val="8"/>
            <w:vAlign w:val="center"/>
          </w:tcPr>
          <w:p>
            <w:pPr>
              <w:pStyle w:val="18"/>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2490" w:type="dxa"/>
            <w:gridSpan w:val="2"/>
            <w:vAlign w:val="center"/>
          </w:tcPr>
          <w:p>
            <w:pPr>
              <w:pStyle w:val="18"/>
              <w:widowControl w:val="0"/>
              <w:jc w:val="right"/>
              <w:rPr>
                <w:rFonts w:hint="eastAsia" w:ascii="仿宋" w:hAnsi="仿宋" w:eastAsia="仿宋" w:cs="仿宋"/>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312" w:hRule="atLeast"/>
          <w:jc w:val="center"/>
        </w:trPr>
        <w:tc>
          <w:tcPr>
            <w:tcW w:w="4040" w:type="dxa"/>
            <w:gridSpan w:val="2"/>
            <w:tcBorders>
              <w:top w:val="single" w:color="000000" w:sz="4" w:space="0"/>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项目</w:t>
            </w:r>
          </w:p>
        </w:tc>
        <w:tc>
          <w:tcPr>
            <w:tcW w:w="1592" w:type="dxa"/>
            <w:vMerge w:val="restart"/>
            <w:tcBorders>
              <w:top w:val="single" w:color="000000" w:sz="4" w:space="0"/>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本年收入合计</w:t>
            </w:r>
          </w:p>
        </w:tc>
        <w:tc>
          <w:tcPr>
            <w:tcW w:w="1604" w:type="dxa"/>
            <w:vMerge w:val="restart"/>
            <w:tcBorders>
              <w:top w:val="single" w:color="000000" w:sz="4" w:space="0"/>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财政拨款收入</w:t>
            </w:r>
          </w:p>
        </w:tc>
        <w:tc>
          <w:tcPr>
            <w:tcW w:w="1565" w:type="dxa"/>
            <w:vMerge w:val="restart"/>
            <w:tcBorders>
              <w:top w:val="single" w:color="000000" w:sz="4" w:space="0"/>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上级补助收入</w:t>
            </w:r>
          </w:p>
        </w:tc>
        <w:tc>
          <w:tcPr>
            <w:tcW w:w="1396" w:type="dxa"/>
            <w:vMerge w:val="restart"/>
            <w:tcBorders>
              <w:top w:val="single" w:color="000000" w:sz="4" w:space="0"/>
              <w:lef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财政专户管理教育收费</w:t>
            </w:r>
          </w:p>
        </w:tc>
        <w:tc>
          <w:tcPr>
            <w:tcW w:w="1578" w:type="dxa"/>
            <w:vMerge w:val="restart"/>
            <w:tcBorders>
              <w:top w:val="single" w:color="000000" w:sz="4" w:space="0"/>
              <w:lef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事业收入（不含专户管理教育收费）</w:t>
            </w:r>
          </w:p>
        </w:tc>
        <w:tc>
          <w:tcPr>
            <w:tcW w:w="1174" w:type="dxa"/>
            <w:vMerge w:val="restart"/>
            <w:tcBorders>
              <w:top w:val="single" w:color="000000" w:sz="4" w:space="0"/>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经营收入</w:t>
            </w:r>
          </w:p>
        </w:tc>
        <w:tc>
          <w:tcPr>
            <w:tcW w:w="1277" w:type="dxa"/>
            <w:vMerge w:val="restart"/>
            <w:tcBorders>
              <w:top w:val="single" w:color="000000" w:sz="4" w:space="0"/>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附属单位上缴收入</w:t>
            </w:r>
          </w:p>
        </w:tc>
        <w:tc>
          <w:tcPr>
            <w:tcW w:w="1213" w:type="dxa"/>
            <w:vMerge w:val="restart"/>
            <w:tcBorders>
              <w:top w:val="single" w:color="000000" w:sz="4" w:space="0"/>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20" w:hRule="atLeast"/>
          <w:jc w:val="center"/>
        </w:trPr>
        <w:tc>
          <w:tcPr>
            <w:tcW w:w="1115"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功能分类</w:t>
            </w:r>
          </w:p>
          <w:p>
            <w:pPr>
              <w:pStyle w:val="18"/>
              <w:widowControl w:val="0"/>
              <w:jc w:val="center"/>
              <w:rPr>
                <w:rFonts w:hint="eastAsia" w:ascii="仿宋" w:hAnsi="仿宋" w:eastAsia="仿宋" w:cs="仿宋"/>
              </w:rPr>
            </w:pPr>
            <w:r>
              <w:rPr>
                <w:rFonts w:hint="eastAsia" w:ascii="仿宋" w:hAnsi="仿宋" w:eastAsia="仿宋" w:cs="仿宋"/>
              </w:rPr>
              <w:t>科目编码</w:t>
            </w:r>
          </w:p>
        </w:tc>
        <w:tc>
          <w:tcPr>
            <w:tcW w:w="2925"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科目名称</w:t>
            </w:r>
          </w:p>
        </w:tc>
        <w:tc>
          <w:tcPr>
            <w:tcW w:w="1592"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rPr>
            </w:pPr>
          </w:p>
        </w:tc>
        <w:tc>
          <w:tcPr>
            <w:tcW w:w="1604"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rPr>
            </w:pPr>
          </w:p>
        </w:tc>
        <w:tc>
          <w:tcPr>
            <w:tcW w:w="1565"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rPr>
            </w:pPr>
          </w:p>
        </w:tc>
        <w:tc>
          <w:tcPr>
            <w:tcW w:w="1396" w:type="dxa"/>
            <w:vMerge w:val="continue"/>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p>
        </w:tc>
        <w:tc>
          <w:tcPr>
            <w:tcW w:w="1578" w:type="dxa"/>
            <w:vMerge w:val="continue"/>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p>
        </w:tc>
        <w:tc>
          <w:tcPr>
            <w:tcW w:w="1174"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rPr>
            </w:pPr>
          </w:p>
        </w:tc>
        <w:tc>
          <w:tcPr>
            <w:tcW w:w="1277"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rPr>
            </w:pPr>
          </w:p>
        </w:tc>
        <w:tc>
          <w:tcPr>
            <w:tcW w:w="1213"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32" w:hRule="exact"/>
          <w:jc w:val="center"/>
        </w:trPr>
        <w:tc>
          <w:tcPr>
            <w:tcW w:w="4040" w:type="dxa"/>
            <w:gridSpan w:val="2"/>
            <w:tcBorders>
              <w:left w:val="single" w:color="000000" w:sz="4" w:space="0"/>
              <w:bottom w:val="single" w:color="000000" w:sz="4" w:space="0"/>
            </w:tcBorders>
            <w:vAlign w:val="center"/>
          </w:tcPr>
          <w:p>
            <w:pPr>
              <w:pStyle w:val="18"/>
              <w:widowControl w:val="0"/>
              <w:jc w:val="center"/>
              <w:rPr>
                <w:rFonts w:hint="eastAsia" w:ascii="仿宋" w:hAnsi="仿宋" w:eastAsia="仿宋" w:cs="仿宋"/>
                <w:sz w:val="22"/>
                <w:szCs w:val="22"/>
              </w:rPr>
            </w:pPr>
            <w:r>
              <w:rPr>
                <w:rFonts w:ascii="仿宋" w:hAnsi="仿宋" w:eastAsia="仿宋" w:cs="仿宋"/>
                <w:sz w:val="22"/>
              </w:rPr>
              <w:t>合计</w:t>
            </w:r>
          </w:p>
        </w:tc>
        <w:tc>
          <w:tcPr>
            <w:tcW w:w="1592"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222.03</w:t>
            </w:r>
          </w:p>
        </w:tc>
        <w:tc>
          <w:tcPr>
            <w:tcW w:w="160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222.03</w:t>
            </w:r>
          </w:p>
        </w:tc>
        <w:tc>
          <w:tcPr>
            <w:tcW w:w="1565"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39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7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1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27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213"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208</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160.71</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160.71</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20802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 xml:space="preserve">  民政管理事务</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2080299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 xml:space="preserve">    其他民政管理事务支出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20805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 xml:space="preserve">  行政事业单位养老支出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12.61</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12.61</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2080505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 xml:space="preserve">    机关事业单位基本养老保险缴费支出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8.41</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8.41</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2080506</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 xml:space="preserve">    机关事业单位职业年金缴费支出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4.20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4.20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20899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 xml:space="preserve">  其他社会保障和就业支出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147.10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147.10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2089999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 xml:space="preserve">    其他社会保障和就业支出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147.10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147.10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221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住房保障支出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61.32</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61.32</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22102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 xml:space="preserve">  住房改革支出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61.32</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61.32</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2210201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 xml:space="preserve">    住房公积金</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14.25</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14.25</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2210202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rPr>
            </w:pPr>
            <w:r>
              <w:rPr>
                <w:rFonts w:hint="eastAsia" w:ascii="仿宋" w:hAnsi="仿宋" w:eastAsia="仿宋" w:cs="仿宋"/>
              </w:rPr>
              <w:t xml:space="preserve">    提租补贴</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47.07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47.07</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bl>
    <w:p>
      <w:pPr>
        <w:widowControl w:val="0"/>
        <w:suppressAutoHyphens/>
        <w:spacing w:before="66" w:after="0"/>
        <w:ind w:left="0" w:leftChars="0" w:right="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color w:val="000000"/>
          <w:sz w:val="22"/>
          <w:szCs w:val="22"/>
        </w:rPr>
        <w:t>注：</w:t>
      </w:r>
      <w:r>
        <w:rPr>
          <w:rFonts w:hint="eastAsia" w:ascii="仿宋" w:hAnsi="仿宋" w:eastAsia="仿宋" w:cs="仿宋"/>
          <w:b w:val="0"/>
          <w:bCs w:val="0"/>
          <w:sz w:val="22"/>
          <w:szCs w:val="22"/>
        </w:rPr>
        <w:t>本表反映本年度取得的各项收入情况。本表金额单位转换时可能存在尾数误差。</w:t>
      </w:r>
    </w:p>
    <w:p>
      <w:pPr>
        <w:widowControl w:val="0"/>
        <w:suppressAutoHyphens/>
        <w:spacing w:before="66" w:after="0"/>
        <w:ind w:left="57" w:right="0" w:firstLine="220" w:firstLineChars="100"/>
        <w:jc w:val="both"/>
        <w:rPr>
          <w:rFonts w:hint="eastAsia" w:ascii="仿宋" w:hAnsi="仿宋" w:eastAsia="仿宋" w:cs="仿宋"/>
          <w:b w:val="0"/>
          <w:bCs w:val="0"/>
          <w:sz w:val="22"/>
          <w:szCs w:val="22"/>
        </w:rPr>
        <w:sectPr>
          <w:footerReference r:id="rId8"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4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556"/>
        <w:gridCol w:w="4183"/>
        <w:gridCol w:w="2011"/>
        <w:gridCol w:w="1486"/>
        <w:gridCol w:w="1564"/>
        <w:gridCol w:w="1593"/>
        <w:gridCol w:w="1472"/>
        <w:gridCol w:w="148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5739" w:type="dxa"/>
            <w:gridSpan w:val="2"/>
            <w:vAlign w:val="center"/>
          </w:tcPr>
          <w:p>
            <w:pPr>
              <w:pStyle w:val="18"/>
              <w:widowControl w:val="0"/>
              <w:jc w:val="center"/>
              <w:rPr>
                <w:rFonts w:hint="eastAsia" w:ascii="仿宋" w:hAnsi="仿宋" w:eastAsia="仿宋" w:cs="仿宋"/>
              </w:rPr>
            </w:pPr>
          </w:p>
        </w:tc>
        <w:tc>
          <w:tcPr>
            <w:tcW w:w="2011" w:type="dxa"/>
            <w:vAlign w:val="center"/>
          </w:tcPr>
          <w:p>
            <w:pPr>
              <w:pStyle w:val="18"/>
              <w:widowControl w:val="0"/>
              <w:spacing w:before="0" w:after="0"/>
              <w:ind w:firstLine="0"/>
              <w:jc w:val="center"/>
              <w:rPr>
                <w:rFonts w:hint="eastAsia" w:ascii="仿宋" w:hAnsi="仿宋" w:eastAsia="仿宋" w:cs="仿宋"/>
                <w:sz w:val="20"/>
              </w:rPr>
            </w:pPr>
          </w:p>
        </w:tc>
        <w:tc>
          <w:tcPr>
            <w:tcW w:w="1486" w:type="dxa"/>
            <w:vAlign w:val="center"/>
          </w:tcPr>
          <w:p>
            <w:pPr>
              <w:pStyle w:val="18"/>
              <w:widowControl w:val="0"/>
              <w:spacing w:before="0" w:after="0"/>
              <w:ind w:firstLine="0"/>
              <w:jc w:val="center"/>
              <w:rPr>
                <w:rFonts w:hint="eastAsia" w:ascii="仿宋" w:hAnsi="仿宋" w:eastAsia="仿宋" w:cs="仿宋"/>
                <w:sz w:val="20"/>
              </w:rPr>
            </w:pPr>
          </w:p>
        </w:tc>
        <w:tc>
          <w:tcPr>
            <w:tcW w:w="1564" w:type="dxa"/>
            <w:vAlign w:val="center"/>
          </w:tcPr>
          <w:p>
            <w:pPr>
              <w:pStyle w:val="18"/>
              <w:widowControl w:val="0"/>
              <w:spacing w:before="0" w:after="0"/>
              <w:ind w:firstLine="0"/>
              <w:jc w:val="center"/>
              <w:rPr>
                <w:rFonts w:hint="eastAsia" w:ascii="仿宋" w:hAnsi="仿宋" w:eastAsia="仿宋" w:cs="仿宋"/>
                <w:sz w:val="20"/>
              </w:rPr>
            </w:pPr>
          </w:p>
        </w:tc>
        <w:tc>
          <w:tcPr>
            <w:tcW w:w="1593" w:type="dxa"/>
            <w:vAlign w:val="center"/>
          </w:tcPr>
          <w:p>
            <w:pPr>
              <w:pStyle w:val="18"/>
              <w:widowControl w:val="0"/>
              <w:spacing w:before="0" w:after="0"/>
              <w:ind w:firstLine="0"/>
              <w:jc w:val="center"/>
              <w:rPr>
                <w:rFonts w:hint="eastAsia" w:ascii="仿宋" w:hAnsi="仿宋" w:eastAsia="仿宋" w:cs="仿宋"/>
                <w:sz w:val="20"/>
              </w:rPr>
            </w:pPr>
          </w:p>
        </w:tc>
        <w:tc>
          <w:tcPr>
            <w:tcW w:w="2954" w:type="dxa"/>
            <w:gridSpan w:val="2"/>
            <w:vAlign w:val="center"/>
          </w:tcPr>
          <w:p>
            <w:pPr>
              <w:pStyle w:val="18"/>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12393" w:type="dxa"/>
            <w:gridSpan w:val="6"/>
            <w:vAlign w:val="center"/>
          </w:tcPr>
          <w:p>
            <w:pPr>
              <w:pStyle w:val="18"/>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2954" w:type="dxa"/>
            <w:gridSpan w:val="2"/>
            <w:vAlign w:val="center"/>
          </w:tcPr>
          <w:p>
            <w:pPr>
              <w:pStyle w:val="18"/>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5739" w:type="dxa"/>
            <w:gridSpan w:val="2"/>
            <w:tcBorders>
              <w:top w:val="single" w:color="000000" w:sz="4" w:space="0"/>
              <w:left w:val="single" w:color="000000" w:sz="4" w:space="0"/>
              <w:bottom w:val="single" w:color="000000" w:sz="4"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2011" w:type="dxa"/>
            <w:vMerge w:val="restart"/>
            <w:tcBorders>
              <w:top w:val="single" w:color="000000" w:sz="4" w:space="0"/>
              <w:left w:val="single" w:color="000000" w:sz="4" w:space="0"/>
              <w:bottom w:val="single" w:color="000000" w:sz="4" w:space="0"/>
            </w:tcBorders>
            <w:vAlign w:val="center"/>
          </w:tcPr>
          <w:p>
            <w:pPr>
              <w:pStyle w:val="18"/>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486" w:type="dxa"/>
            <w:vMerge w:val="restart"/>
            <w:tcBorders>
              <w:top w:val="single" w:color="000000" w:sz="4" w:space="0"/>
              <w:left w:val="single" w:color="000000" w:sz="4" w:space="0"/>
              <w:bottom w:val="single" w:color="000000" w:sz="4" w:space="0"/>
            </w:tcBorders>
            <w:vAlign w:val="center"/>
          </w:tcPr>
          <w:p>
            <w:pPr>
              <w:pStyle w:val="18"/>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564" w:type="dxa"/>
            <w:vMerge w:val="restart"/>
            <w:tcBorders>
              <w:top w:val="single" w:color="000000" w:sz="4" w:space="0"/>
              <w:left w:val="single" w:color="000000" w:sz="4" w:space="0"/>
              <w:bottom w:val="single" w:color="000000" w:sz="4" w:space="0"/>
            </w:tcBorders>
            <w:vAlign w:val="center"/>
          </w:tcPr>
          <w:p>
            <w:pPr>
              <w:pStyle w:val="18"/>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593" w:type="dxa"/>
            <w:vMerge w:val="restart"/>
            <w:tcBorders>
              <w:top w:val="single" w:color="000000" w:sz="4" w:space="0"/>
              <w:left w:val="single" w:color="000000" w:sz="4" w:space="0"/>
              <w:bottom w:val="single" w:color="000000" w:sz="4" w:space="0"/>
            </w:tcBorders>
            <w:vAlign w:val="center"/>
          </w:tcPr>
          <w:p>
            <w:pPr>
              <w:pStyle w:val="18"/>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472" w:type="dxa"/>
            <w:vMerge w:val="restart"/>
            <w:tcBorders>
              <w:top w:val="single" w:color="000000" w:sz="4" w:space="0"/>
              <w:left w:val="single" w:color="000000" w:sz="4" w:space="0"/>
              <w:bottom w:val="single" w:color="000000" w:sz="4" w:space="0"/>
            </w:tcBorders>
            <w:vAlign w:val="center"/>
          </w:tcPr>
          <w:p>
            <w:pPr>
              <w:pStyle w:val="18"/>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482" w:type="dxa"/>
            <w:vMerge w:val="restart"/>
            <w:tcBorders>
              <w:top w:val="single" w:color="000000" w:sz="4" w:space="0"/>
              <w:left w:val="single" w:color="000000" w:sz="4" w:space="0"/>
              <w:bottom w:val="single" w:color="000000" w:sz="4" w:space="0"/>
              <w:right w:val="single" w:color="000000" w:sz="4" w:space="0"/>
            </w:tcBorders>
            <w:vAlign w:val="center"/>
          </w:tcPr>
          <w:p>
            <w:pPr>
              <w:pStyle w:val="18"/>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70" w:hRule="atLeast"/>
        </w:trPr>
        <w:tc>
          <w:tcPr>
            <w:tcW w:w="1556" w:type="dxa"/>
            <w:tcBorders>
              <w:left w:val="single" w:color="000000" w:sz="4" w:space="0"/>
              <w:bottom w:val="single" w:color="000000" w:sz="4" w:space="0"/>
            </w:tcBorders>
            <w:vAlign w:val="center"/>
          </w:tcPr>
          <w:p>
            <w:pPr>
              <w:pStyle w:val="18"/>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18"/>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4183" w:type="dxa"/>
            <w:tcBorders>
              <w:left w:val="single" w:color="000000" w:sz="4" w:space="0"/>
              <w:bottom w:val="single" w:color="000000" w:sz="4" w:space="0"/>
            </w:tcBorders>
            <w:vAlign w:val="center"/>
          </w:tcPr>
          <w:p>
            <w:pPr>
              <w:pStyle w:val="18"/>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2011" w:type="dxa"/>
            <w:vMerge w:val="continue"/>
            <w:tcBorders>
              <w:left w:val="single" w:color="000000" w:sz="4" w:space="0"/>
              <w:bottom w:val="single" w:color="000000" w:sz="4" w:space="0"/>
            </w:tcBorders>
            <w:vAlign w:val="top"/>
          </w:tcPr>
          <w:p>
            <w:pPr>
              <w:widowControl w:val="0"/>
              <w:spacing w:before="0" w:after="0"/>
              <w:jc w:val="left"/>
              <w:rPr>
                <w:rFonts w:hint="eastAsia" w:ascii="仿宋" w:hAnsi="仿宋" w:eastAsia="仿宋" w:cs="仿宋"/>
                <w:sz w:val="22"/>
                <w:szCs w:val="22"/>
              </w:rPr>
            </w:pPr>
          </w:p>
        </w:tc>
        <w:tc>
          <w:tcPr>
            <w:tcW w:w="1486" w:type="dxa"/>
            <w:vMerge w:val="continue"/>
            <w:tcBorders>
              <w:left w:val="single" w:color="000000" w:sz="4" w:space="0"/>
              <w:bottom w:val="single" w:color="000000" w:sz="4" w:space="0"/>
            </w:tcBorders>
            <w:vAlign w:val="top"/>
          </w:tcPr>
          <w:p>
            <w:pPr>
              <w:widowControl w:val="0"/>
              <w:spacing w:before="0" w:after="0"/>
              <w:jc w:val="left"/>
              <w:rPr>
                <w:rFonts w:hint="eastAsia" w:ascii="仿宋" w:hAnsi="仿宋" w:eastAsia="仿宋" w:cs="仿宋"/>
                <w:sz w:val="22"/>
                <w:szCs w:val="22"/>
              </w:rPr>
            </w:pPr>
          </w:p>
        </w:tc>
        <w:tc>
          <w:tcPr>
            <w:tcW w:w="1564" w:type="dxa"/>
            <w:vMerge w:val="continue"/>
            <w:tcBorders>
              <w:left w:val="single" w:color="000000" w:sz="4" w:space="0"/>
              <w:bottom w:val="single" w:color="000000" w:sz="4" w:space="0"/>
            </w:tcBorders>
            <w:vAlign w:val="top"/>
          </w:tcPr>
          <w:p>
            <w:pPr>
              <w:widowControl w:val="0"/>
              <w:spacing w:before="0" w:after="0"/>
              <w:jc w:val="left"/>
              <w:rPr>
                <w:rFonts w:hint="eastAsia" w:ascii="仿宋" w:hAnsi="仿宋" w:eastAsia="仿宋" w:cs="仿宋"/>
                <w:sz w:val="22"/>
                <w:szCs w:val="22"/>
              </w:rPr>
            </w:pPr>
          </w:p>
        </w:tc>
        <w:tc>
          <w:tcPr>
            <w:tcW w:w="1593" w:type="dxa"/>
            <w:vMerge w:val="continue"/>
            <w:tcBorders>
              <w:left w:val="single" w:color="000000" w:sz="4" w:space="0"/>
              <w:bottom w:val="single" w:color="000000" w:sz="4" w:space="0"/>
            </w:tcBorders>
            <w:vAlign w:val="top"/>
          </w:tcPr>
          <w:p>
            <w:pPr>
              <w:widowControl w:val="0"/>
              <w:spacing w:before="0" w:after="0"/>
              <w:jc w:val="left"/>
              <w:rPr>
                <w:rFonts w:hint="eastAsia" w:ascii="仿宋" w:hAnsi="仿宋" w:eastAsia="仿宋" w:cs="仿宋"/>
                <w:sz w:val="22"/>
                <w:szCs w:val="22"/>
              </w:rPr>
            </w:pPr>
          </w:p>
        </w:tc>
        <w:tc>
          <w:tcPr>
            <w:tcW w:w="1472" w:type="dxa"/>
            <w:vMerge w:val="continue"/>
            <w:tcBorders>
              <w:left w:val="single" w:color="000000" w:sz="4" w:space="0"/>
              <w:bottom w:val="single" w:color="000000" w:sz="4" w:space="0"/>
            </w:tcBorders>
            <w:vAlign w:val="top"/>
          </w:tcPr>
          <w:p>
            <w:pPr>
              <w:widowControl w:val="0"/>
              <w:spacing w:before="0" w:after="0"/>
              <w:jc w:val="left"/>
              <w:rPr>
                <w:rFonts w:hint="eastAsia" w:ascii="仿宋" w:hAnsi="仿宋" w:eastAsia="仿宋" w:cs="仿宋"/>
                <w:sz w:val="22"/>
                <w:szCs w:val="22"/>
              </w:rPr>
            </w:pPr>
          </w:p>
        </w:tc>
        <w:tc>
          <w:tcPr>
            <w:tcW w:w="1482" w:type="dxa"/>
            <w:vMerge w:val="continue"/>
            <w:tcBorders>
              <w:left w:val="single" w:color="000000" w:sz="4" w:space="0"/>
              <w:bottom w:val="single" w:color="000000" w:sz="4" w:space="0"/>
              <w:right w:val="single" w:color="000000" w:sz="4" w:space="0"/>
            </w:tcBorders>
            <w:vAlign w:val="top"/>
          </w:tcPr>
          <w:p>
            <w:pPr>
              <w:widowControl w:val="0"/>
              <w:spacing w:before="0" w:after="0"/>
              <w:jc w:val="lef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403" w:hRule="exact"/>
        </w:trPr>
        <w:tc>
          <w:tcPr>
            <w:tcW w:w="5739" w:type="dxa"/>
            <w:gridSpan w:val="2"/>
            <w:tcBorders>
              <w:left w:val="single" w:color="000000" w:sz="4" w:space="0"/>
              <w:bottom w:val="single" w:color="000000" w:sz="4" w:space="0"/>
            </w:tcBorders>
            <w:vAlign w:val="center"/>
          </w:tcPr>
          <w:p>
            <w:pPr>
              <w:pStyle w:val="18"/>
              <w:widowControl w:val="0"/>
              <w:jc w:val="center"/>
              <w:rPr>
                <w:rFonts w:hint="eastAsia" w:ascii="仿宋" w:hAnsi="仿宋" w:eastAsia="仿宋" w:cs="仿宋"/>
                <w:sz w:val="22"/>
                <w:szCs w:val="22"/>
              </w:rPr>
            </w:pPr>
            <w:r>
              <w:rPr>
                <w:rFonts w:ascii="仿宋" w:hAnsi="仿宋" w:eastAsia="仿宋" w:cs="仿宋"/>
                <w:sz w:val="22"/>
              </w:rPr>
              <w:t>合计</w:t>
            </w:r>
          </w:p>
        </w:tc>
        <w:tc>
          <w:tcPr>
            <w:tcW w:w="201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180.74</w:t>
            </w:r>
          </w:p>
        </w:tc>
        <w:tc>
          <w:tcPr>
            <w:tcW w:w="148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179.67</w:t>
            </w:r>
          </w:p>
        </w:tc>
        <w:tc>
          <w:tcPr>
            <w:tcW w:w="156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1.07</w:t>
            </w:r>
          </w:p>
        </w:tc>
        <w:tc>
          <w:tcPr>
            <w:tcW w:w="159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72"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82"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120.17</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119.10</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1.07</w:t>
            </w:r>
          </w:p>
        </w:tc>
        <w:tc>
          <w:tcPr>
            <w:tcW w:w="159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民政管理事务</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1.07</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1.07</w:t>
            </w:r>
          </w:p>
        </w:tc>
        <w:tc>
          <w:tcPr>
            <w:tcW w:w="159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2080299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其他民政管理事务支出</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1.07</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1.07</w:t>
            </w:r>
          </w:p>
        </w:tc>
        <w:tc>
          <w:tcPr>
            <w:tcW w:w="159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行政事业单位养老支出</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11.92</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11.92</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2080505</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机关事业单位基本养老保险缴费支出</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8.10</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8.10</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2080506</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机关事业单位职业年金缴费支出</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3.82</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3.82</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20899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其他社会保障和就业支出</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107.18</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107.18</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2089999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其他社会保障和就业支出</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107.18</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107.18</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60.57</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60.57</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住房改革支出</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60.57</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60.57</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2210201</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住房公积金</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13.50</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13.50</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提租补贴</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47.07</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47.07</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8"/>
              <w:widowControl w:val="0"/>
              <w:spacing w:before="30" w:after="0"/>
              <w:ind w:left="107" w:firstLine="0"/>
              <w:jc w:val="right"/>
              <w:rPr>
                <w:rFonts w:hint="eastAsia" w:ascii="仿宋" w:hAnsi="仿宋" w:eastAsia="仿宋" w:cs="仿宋"/>
                <w:sz w:val="22"/>
                <w:szCs w:val="22"/>
              </w:rPr>
            </w:pPr>
          </w:p>
        </w:tc>
      </w:tr>
    </w:tbl>
    <w:p>
      <w:pPr>
        <w:widowControl w:val="0"/>
        <w:suppressAutoHyphens/>
        <w:spacing w:before="59" w:after="0"/>
        <w:ind w:left="0" w:leftChars="0" w:right="0" w:firstLine="0" w:firstLineChars="0"/>
        <w:jc w:val="left"/>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注：本表反映本年度各项支出情况。本表金额单位转换时可能存在尾数误差。</w:t>
      </w:r>
    </w:p>
    <w:p>
      <w:pPr>
        <w:widowControl w:val="0"/>
        <w:suppressAutoHyphens/>
        <w:spacing w:before="59" w:after="0"/>
        <w:ind w:left="57" w:right="0" w:firstLine="0"/>
        <w:jc w:val="left"/>
        <w:rPr>
          <w:rFonts w:hint="eastAsia" w:ascii="仿宋" w:hAnsi="仿宋" w:eastAsia="仿宋" w:cs="仿宋"/>
          <w:b w:val="0"/>
          <w:bCs w:val="0"/>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72" w:type="dxa"/>
        <w:tblInd w:w="7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3725"/>
        <w:gridCol w:w="1837"/>
        <w:gridCol w:w="847"/>
        <w:gridCol w:w="1913"/>
        <w:gridCol w:w="907"/>
        <w:gridCol w:w="1728"/>
        <w:gridCol w:w="1194"/>
        <w:gridCol w:w="221"/>
        <w:gridCol w:w="1500"/>
        <w:gridCol w:w="15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5372" w:type="dxa"/>
            <w:gridSpan w:val="10"/>
            <w:vAlign w:val="top"/>
          </w:tcPr>
          <w:p>
            <w:pPr>
              <w:pStyle w:val="18"/>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5562" w:type="dxa"/>
            <w:gridSpan w:val="2"/>
            <w:vAlign w:val="top"/>
          </w:tcPr>
          <w:p>
            <w:pPr>
              <w:pStyle w:val="18"/>
              <w:widowControl w:val="0"/>
              <w:rPr>
                <w:rFonts w:hint="eastAsia" w:ascii="仿宋" w:hAnsi="仿宋" w:eastAsia="仿宋" w:cs="仿宋"/>
                <w:sz w:val="20"/>
              </w:rPr>
            </w:pPr>
          </w:p>
        </w:tc>
        <w:tc>
          <w:tcPr>
            <w:tcW w:w="847" w:type="dxa"/>
            <w:vAlign w:val="top"/>
          </w:tcPr>
          <w:p>
            <w:pPr>
              <w:pStyle w:val="18"/>
              <w:widowControl w:val="0"/>
              <w:rPr>
                <w:rFonts w:hint="eastAsia" w:ascii="仿宋" w:hAnsi="仿宋" w:eastAsia="仿宋" w:cs="仿宋"/>
                <w:sz w:val="20"/>
              </w:rPr>
            </w:pPr>
          </w:p>
        </w:tc>
        <w:tc>
          <w:tcPr>
            <w:tcW w:w="1913" w:type="dxa"/>
            <w:vAlign w:val="top"/>
          </w:tcPr>
          <w:p>
            <w:pPr>
              <w:pStyle w:val="18"/>
              <w:widowControl w:val="0"/>
              <w:rPr>
                <w:rFonts w:hint="eastAsia" w:ascii="仿宋" w:hAnsi="仿宋" w:eastAsia="仿宋" w:cs="仿宋"/>
                <w:sz w:val="20"/>
              </w:rPr>
            </w:pPr>
          </w:p>
        </w:tc>
        <w:tc>
          <w:tcPr>
            <w:tcW w:w="2635" w:type="dxa"/>
            <w:gridSpan w:val="2"/>
            <w:vAlign w:val="top"/>
          </w:tcPr>
          <w:p>
            <w:pPr>
              <w:pStyle w:val="18"/>
              <w:widowControl w:val="0"/>
              <w:rPr>
                <w:rFonts w:hint="eastAsia" w:ascii="仿宋" w:hAnsi="仿宋" w:eastAsia="仿宋" w:cs="仿宋"/>
                <w:sz w:val="20"/>
              </w:rPr>
            </w:pPr>
          </w:p>
        </w:tc>
        <w:tc>
          <w:tcPr>
            <w:tcW w:w="1194" w:type="dxa"/>
            <w:vAlign w:val="top"/>
          </w:tcPr>
          <w:p>
            <w:pPr>
              <w:pStyle w:val="18"/>
              <w:widowControl w:val="0"/>
              <w:rPr>
                <w:rFonts w:hint="eastAsia" w:ascii="仿宋" w:hAnsi="仿宋" w:eastAsia="仿宋" w:cs="仿宋"/>
                <w:sz w:val="20"/>
              </w:rPr>
            </w:pPr>
          </w:p>
        </w:tc>
        <w:tc>
          <w:tcPr>
            <w:tcW w:w="3221" w:type="dxa"/>
            <w:gridSpan w:val="3"/>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2151" w:type="dxa"/>
            <w:gridSpan w:val="7"/>
            <w:vAlign w:val="top"/>
          </w:tcPr>
          <w:p>
            <w:pPr>
              <w:pStyle w:val="18"/>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江苏省社会福利中心</w:t>
            </w:r>
          </w:p>
        </w:tc>
        <w:tc>
          <w:tcPr>
            <w:tcW w:w="3221" w:type="dxa"/>
            <w:gridSpan w:val="3"/>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62" w:hRule="atLeast"/>
        </w:trPr>
        <w:tc>
          <w:tcPr>
            <w:tcW w:w="5562" w:type="dxa"/>
            <w:gridSpan w:val="2"/>
            <w:tcBorders>
              <w:top w:val="single" w:color="000000" w:sz="4" w:space="0"/>
              <w:left w:val="single" w:color="000000" w:sz="4" w:space="0"/>
              <w:bottom w:val="single" w:color="000000" w:sz="4" w:space="0"/>
            </w:tcBorders>
            <w:vAlign w:val="top"/>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9810" w:type="dxa"/>
            <w:gridSpan w:val="8"/>
            <w:tcBorders>
              <w:top w:val="single" w:color="000000" w:sz="4" w:space="0"/>
              <w:left w:val="single" w:color="000000" w:sz="4" w:space="0"/>
              <w:bottom w:val="single" w:color="000000" w:sz="4" w:space="0"/>
              <w:right w:val="single" w:color="000000" w:sz="4" w:space="0"/>
            </w:tcBorders>
            <w:vAlign w:val="top"/>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99" w:hRule="atLeast"/>
        </w:trPr>
        <w:tc>
          <w:tcPr>
            <w:tcW w:w="3725" w:type="dxa"/>
            <w:vMerge w:val="restart"/>
            <w:tcBorders>
              <w:left w:val="single" w:color="000000" w:sz="4" w:space="0"/>
              <w:bottom w:val="single" w:color="000000" w:sz="4"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1837" w:type="dxa"/>
            <w:vMerge w:val="restart"/>
            <w:tcBorders>
              <w:left w:val="single" w:color="000000" w:sz="4" w:space="0"/>
              <w:bottom w:val="single" w:color="000000" w:sz="4"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667"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143"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578" w:hRule="atLeast"/>
        </w:trPr>
        <w:tc>
          <w:tcPr>
            <w:tcW w:w="3725" w:type="dxa"/>
            <w:vMerge w:val="continue"/>
            <w:tcBorders>
              <w:left w:val="single" w:color="000000" w:sz="4" w:space="0"/>
              <w:bottom w:val="single" w:color="000000" w:sz="4" w:space="0"/>
            </w:tcBorders>
            <w:vAlign w:val="top"/>
          </w:tcPr>
          <w:p>
            <w:pPr>
              <w:pStyle w:val="18"/>
              <w:widowControl w:val="0"/>
              <w:rPr>
                <w:rFonts w:hint="eastAsia" w:ascii="仿宋" w:hAnsi="仿宋" w:eastAsia="仿宋" w:cs="仿宋"/>
                <w:sz w:val="22"/>
                <w:szCs w:val="22"/>
              </w:rPr>
            </w:pPr>
          </w:p>
        </w:tc>
        <w:tc>
          <w:tcPr>
            <w:tcW w:w="1837" w:type="dxa"/>
            <w:vMerge w:val="continue"/>
            <w:tcBorders>
              <w:left w:val="single" w:color="000000" w:sz="4" w:space="0"/>
              <w:bottom w:val="single" w:color="000000" w:sz="4" w:space="0"/>
            </w:tcBorders>
            <w:vAlign w:val="top"/>
          </w:tcPr>
          <w:p>
            <w:pPr>
              <w:pStyle w:val="18"/>
              <w:widowControl w:val="0"/>
              <w:rPr>
                <w:rFonts w:hint="eastAsia" w:ascii="仿宋" w:hAnsi="仿宋" w:eastAsia="仿宋" w:cs="仿宋"/>
                <w:sz w:val="22"/>
                <w:szCs w:val="22"/>
              </w:rPr>
            </w:pPr>
          </w:p>
        </w:tc>
        <w:tc>
          <w:tcPr>
            <w:tcW w:w="3667" w:type="dxa"/>
            <w:gridSpan w:val="3"/>
            <w:vMerge w:val="continue"/>
            <w:tcBorders>
              <w:left w:val="single" w:color="000000" w:sz="4" w:space="0"/>
              <w:bottom w:val="single" w:color="000000" w:sz="4" w:space="0"/>
            </w:tcBorders>
            <w:vAlign w:val="top"/>
          </w:tcPr>
          <w:p>
            <w:pPr>
              <w:pStyle w:val="18"/>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sz w:val="22"/>
                <w:szCs w:val="22"/>
              </w:rPr>
            </w:pPr>
            <w:r>
              <w:rPr>
                <w:rFonts w:ascii="仿宋" w:hAnsi="仿宋" w:eastAsia="仿宋" w:cs="仿宋"/>
                <w:sz w:val="22"/>
              </w:rPr>
              <w:t>小计</w:t>
            </w:r>
          </w:p>
        </w:tc>
        <w:tc>
          <w:tcPr>
            <w:tcW w:w="1415" w:type="dxa"/>
            <w:gridSpan w:val="2"/>
            <w:tcBorders>
              <w:left w:val="single" w:color="000000" w:sz="4" w:space="0"/>
              <w:bottom w:val="single" w:color="000000" w:sz="4"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500"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500" w:type="dxa"/>
            <w:tcBorders>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222.03</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120.17</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120.17</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60.57</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60.57</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59" w:hRule="exact"/>
        </w:trPr>
        <w:tc>
          <w:tcPr>
            <w:tcW w:w="3725" w:type="dxa"/>
            <w:tcBorders>
              <w:top w:val="single" w:color="000000" w:sz="4" w:space="0"/>
              <w:left w:val="single" w:color="000000" w:sz="4" w:space="0"/>
              <w:bottom w:val="single" w:color="000000" w:sz="4"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b/>
                <w:bCs/>
                <w:sz w:val="22"/>
                <w:szCs w:val="22"/>
              </w:rPr>
              <w:t>本年收入合计</w:t>
            </w:r>
          </w:p>
        </w:tc>
        <w:tc>
          <w:tcPr>
            <w:tcW w:w="1837"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222.03</w:t>
            </w:r>
          </w:p>
        </w:tc>
        <w:tc>
          <w:tcPr>
            <w:tcW w:w="3667" w:type="dxa"/>
            <w:gridSpan w:val="3"/>
            <w:tcBorders>
              <w:top w:val="single" w:color="000000" w:sz="4" w:space="0"/>
              <w:left w:val="single" w:color="000000" w:sz="4" w:space="0"/>
              <w:bottom w:val="single" w:color="000000" w:sz="4"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b/>
                <w:bCs/>
                <w:sz w:val="22"/>
                <w:szCs w:val="22"/>
              </w:rPr>
              <w:t>本年支出合计</w:t>
            </w:r>
          </w:p>
        </w:tc>
        <w:tc>
          <w:tcPr>
            <w:tcW w:w="1728"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180.74</w:t>
            </w:r>
          </w:p>
        </w:tc>
        <w:tc>
          <w:tcPr>
            <w:tcW w:w="141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180.74</w:t>
            </w:r>
          </w:p>
        </w:tc>
        <w:tc>
          <w:tcPr>
            <w:tcW w:w="15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1837"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94.88</w:t>
            </w:r>
          </w:p>
        </w:tc>
        <w:tc>
          <w:tcPr>
            <w:tcW w:w="3667" w:type="dxa"/>
            <w:gridSpan w:val="3"/>
            <w:tcBorders>
              <w:left w:val="single" w:color="000000" w:sz="4" w:space="0"/>
              <w:bottom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728"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136.17</w:t>
            </w:r>
          </w:p>
        </w:tc>
        <w:tc>
          <w:tcPr>
            <w:tcW w:w="1415" w:type="dxa"/>
            <w:gridSpan w:val="2"/>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136.17</w:t>
            </w:r>
          </w:p>
        </w:tc>
        <w:tc>
          <w:tcPr>
            <w:tcW w:w="1500"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1837"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94.88</w:t>
            </w:r>
          </w:p>
        </w:tc>
        <w:tc>
          <w:tcPr>
            <w:tcW w:w="3667" w:type="dxa"/>
            <w:gridSpan w:val="3"/>
            <w:tcBorders>
              <w:left w:val="single" w:color="000000" w:sz="4" w:space="0"/>
              <w:bottom w:val="single" w:color="000000" w:sz="4" w:space="0"/>
            </w:tcBorders>
            <w:vAlign w:val="center"/>
          </w:tcPr>
          <w:p>
            <w:pPr>
              <w:pStyle w:val="18"/>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1837"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pPr>
              <w:pStyle w:val="18"/>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18"/>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1837"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pPr>
              <w:pStyle w:val="18"/>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22" w:hRule="exact"/>
        </w:trPr>
        <w:tc>
          <w:tcPr>
            <w:tcW w:w="3725"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83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316.91</w:t>
            </w:r>
          </w:p>
        </w:tc>
        <w:tc>
          <w:tcPr>
            <w:tcW w:w="3667" w:type="dxa"/>
            <w:gridSpan w:val="3"/>
            <w:tcBorders>
              <w:left w:val="single" w:color="000000" w:sz="4" w:space="0"/>
              <w:bottom w:val="single" w:color="000000" w:sz="4"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72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316.91</w:t>
            </w:r>
          </w:p>
        </w:tc>
        <w:tc>
          <w:tcPr>
            <w:tcW w:w="141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316.91</w:t>
            </w:r>
          </w:p>
        </w:tc>
        <w:tc>
          <w:tcPr>
            <w:tcW w:w="15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ind w:left="0" w:leftChars="0" w:firstLine="0" w:firstLineChars="0"/>
        <w:jc w:val="both"/>
        <w:rPr>
          <w:rFonts w:hint="eastAsia" w:ascii="仿宋" w:hAnsi="仿宋" w:eastAsia="仿宋" w:cs="仿宋"/>
          <w:b w:val="0"/>
          <w:bCs w:val="0"/>
        </w:rPr>
      </w:pPr>
      <w:r>
        <w:rPr>
          <w:rFonts w:hint="eastAsia" w:ascii="仿宋" w:hAnsi="仿宋" w:eastAsia="仿宋" w:cs="仿宋"/>
          <w:b w:val="0"/>
          <w:bCs w:val="0"/>
          <w:lang w:val="en-US" w:eastAsia="zh-CN"/>
        </w:rPr>
        <w:t>注：</w:t>
      </w:r>
      <w:r>
        <w:rPr>
          <w:rFonts w:hint="eastAsia" w:ascii="仿宋" w:hAnsi="仿宋" w:eastAsia="仿宋" w:cs="仿宋"/>
          <w:b w:val="0"/>
          <w:bCs w:val="0"/>
        </w:rPr>
        <w:t>本表反映本年度一般公共预算财政拨款、政府性基金预算财政拨款和国有资本经营预算财政拨款的总收支和年末结转结余情况。本表金额单位转换时可能存在尾数误差。</w:t>
      </w:r>
    </w:p>
    <w:p>
      <w:pPr>
        <w:jc w:val="both"/>
        <w:rPr>
          <w:rFonts w:hint="eastAsia" w:ascii="仿宋" w:hAnsi="仿宋" w:eastAsia="仿宋" w:cs="仿宋"/>
          <w:b w:val="0"/>
          <w:bCs w:val="0"/>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417" w:type="dxa"/>
        <w:tblInd w:w="4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278"/>
        <w:gridCol w:w="5022"/>
        <w:gridCol w:w="3184"/>
        <w:gridCol w:w="2778"/>
        <w:gridCol w:w="31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15417" w:type="dxa"/>
            <w:gridSpan w:val="5"/>
            <w:vAlign w:val="center"/>
          </w:tcPr>
          <w:p>
            <w:pPr>
              <w:pStyle w:val="18"/>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财政拨款支出决算表（功能科目）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6300" w:type="dxa"/>
            <w:gridSpan w:val="2"/>
            <w:vAlign w:val="top"/>
          </w:tcPr>
          <w:p>
            <w:pPr>
              <w:pStyle w:val="18"/>
              <w:widowControl w:val="0"/>
              <w:rPr>
                <w:rFonts w:hint="eastAsia" w:ascii="仿宋" w:hAnsi="仿宋" w:eastAsia="仿宋" w:cs="仿宋"/>
                <w:sz w:val="20"/>
              </w:rPr>
            </w:pPr>
          </w:p>
        </w:tc>
        <w:tc>
          <w:tcPr>
            <w:tcW w:w="3184" w:type="dxa"/>
            <w:vAlign w:val="top"/>
          </w:tcPr>
          <w:p>
            <w:pPr>
              <w:pStyle w:val="18"/>
              <w:widowControl w:val="0"/>
              <w:rPr>
                <w:rFonts w:hint="eastAsia" w:ascii="仿宋" w:hAnsi="仿宋" w:eastAsia="仿宋" w:cs="仿宋"/>
                <w:sz w:val="27"/>
              </w:rPr>
            </w:pPr>
          </w:p>
        </w:tc>
        <w:tc>
          <w:tcPr>
            <w:tcW w:w="5933" w:type="dxa"/>
            <w:gridSpan w:val="2"/>
            <w:vAlign w:val="center"/>
          </w:tcPr>
          <w:p>
            <w:pPr>
              <w:pStyle w:val="18"/>
              <w:widowControl w:val="0"/>
              <w:jc w:val="right"/>
              <w:rPr>
                <w:rFonts w:hint="eastAsia" w:ascii="仿宋" w:hAnsi="仿宋" w:eastAsia="仿宋" w:cs="仿宋"/>
                <w:sz w:val="27"/>
              </w:rPr>
            </w:pPr>
            <w:r>
              <w:rPr>
                <w:rFonts w:hint="eastAsia" w:ascii="仿宋" w:hAnsi="仿宋" w:eastAsia="仿宋" w:cs="仿宋"/>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88" w:hRule="atLeast"/>
        </w:trPr>
        <w:tc>
          <w:tcPr>
            <w:tcW w:w="6300" w:type="dxa"/>
            <w:gridSpan w:val="2"/>
            <w:vAlign w:val="top"/>
          </w:tcPr>
          <w:p>
            <w:pPr>
              <w:pStyle w:val="18"/>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3184" w:type="dxa"/>
            <w:vAlign w:val="top"/>
          </w:tcPr>
          <w:p>
            <w:pPr>
              <w:pStyle w:val="18"/>
              <w:widowControl w:val="0"/>
              <w:rPr>
                <w:rFonts w:hint="eastAsia" w:ascii="仿宋" w:hAnsi="仿宋" w:eastAsia="仿宋" w:cs="仿宋"/>
                <w:sz w:val="27"/>
              </w:rPr>
            </w:pPr>
          </w:p>
        </w:tc>
        <w:tc>
          <w:tcPr>
            <w:tcW w:w="2778" w:type="dxa"/>
            <w:vAlign w:val="center"/>
          </w:tcPr>
          <w:p>
            <w:pPr>
              <w:pStyle w:val="18"/>
              <w:widowControl w:val="0"/>
              <w:jc w:val="right"/>
              <w:rPr>
                <w:rFonts w:hint="eastAsia" w:ascii="仿宋" w:hAnsi="仿宋" w:eastAsia="仿宋" w:cs="仿宋"/>
                <w:sz w:val="27"/>
              </w:rPr>
            </w:pPr>
          </w:p>
        </w:tc>
        <w:tc>
          <w:tcPr>
            <w:tcW w:w="3155" w:type="dxa"/>
            <w:vAlign w:val="center"/>
          </w:tcPr>
          <w:p>
            <w:pPr>
              <w:pStyle w:val="18"/>
              <w:widowControl w:val="0"/>
              <w:jc w:val="right"/>
              <w:rPr>
                <w:rFonts w:hint="eastAsia" w:ascii="仿宋" w:hAnsi="仿宋" w:eastAsia="仿宋" w:cs="仿宋"/>
                <w:sz w:val="27"/>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6300" w:type="dxa"/>
            <w:gridSpan w:val="2"/>
            <w:tcBorders>
              <w:top w:val="single" w:color="000000" w:sz="6" w:space="0"/>
              <w:left w:val="single" w:color="000000" w:sz="6" w:space="0"/>
              <w:bottom w:val="single" w:color="000000" w:sz="6"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84" w:type="dxa"/>
            <w:vMerge w:val="restart"/>
            <w:tcBorders>
              <w:top w:val="single" w:color="000000" w:sz="6" w:space="0"/>
              <w:left w:val="single" w:color="000000" w:sz="6" w:space="0"/>
              <w:bottom w:val="single" w:color="000000" w:sz="6"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155" w:type="dxa"/>
            <w:vMerge w:val="restart"/>
            <w:tcBorders>
              <w:top w:val="single" w:color="000000" w:sz="6" w:space="0"/>
              <w:left w:val="single" w:color="000000" w:sz="6" w:space="0"/>
              <w:bottom w:val="single" w:color="000000" w:sz="6" w:space="0"/>
              <w:right w:val="single" w:color="000000" w:sz="6"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41" w:hRule="atLeast"/>
        </w:trPr>
        <w:tc>
          <w:tcPr>
            <w:tcW w:w="1278" w:type="dxa"/>
            <w:tcBorders>
              <w:left w:val="single" w:color="000000" w:sz="6" w:space="0"/>
              <w:bottom w:val="single" w:color="000000" w:sz="6"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功能分类</w:t>
            </w:r>
          </w:p>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5022" w:type="dxa"/>
            <w:tcBorders>
              <w:left w:val="single" w:color="000000" w:sz="6" w:space="0"/>
              <w:bottom w:val="single" w:color="000000" w:sz="6"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84" w:type="dxa"/>
            <w:vMerge w:val="continue"/>
            <w:tcBorders>
              <w:left w:val="single" w:color="000000" w:sz="6" w:space="0"/>
              <w:bottom w:val="single" w:color="000000" w:sz="6" w:space="0"/>
            </w:tcBorders>
            <w:vAlign w:val="top"/>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vAlign w:val="top"/>
          </w:tcPr>
          <w:p>
            <w:pPr>
              <w:widowControl w:val="0"/>
              <w:jc w:val="left"/>
              <w:rPr>
                <w:rFonts w:hint="eastAsia" w:ascii="仿宋" w:hAnsi="仿宋" w:eastAsia="仿宋" w:cs="仿宋"/>
                <w:sz w:val="22"/>
                <w:szCs w:val="22"/>
              </w:rPr>
            </w:pPr>
          </w:p>
        </w:tc>
        <w:tc>
          <w:tcPr>
            <w:tcW w:w="3155" w:type="dxa"/>
            <w:vMerge w:val="continue"/>
            <w:tcBorders>
              <w:left w:val="single" w:color="000000" w:sz="6" w:space="0"/>
              <w:bottom w:val="single" w:color="000000" w:sz="6" w:space="0"/>
              <w:right w:val="single" w:color="000000" w:sz="6" w:space="0"/>
            </w:tcBorders>
            <w:vAlign w:val="top"/>
          </w:tcPr>
          <w:p>
            <w:pPr>
              <w:widowControl w:val="0"/>
              <w:jc w:val="lef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75" w:hRule="atLeast"/>
        </w:trPr>
        <w:tc>
          <w:tcPr>
            <w:tcW w:w="6300" w:type="dxa"/>
            <w:gridSpan w:val="2"/>
            <w:tcBorders>
              <w:left w:val="single" w:color="000000" w:sz="6" w:space="0"/>
              <w:bottom w:val="single" w:color="000000" w:sz="6"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84" w:type="dxa"/>
            <w:tcBorders>
              <w:left w:val="single" w:color="000000" w:sz="6" w:space="0"/>
              <w:bottom w:val="single" w:color="000000" w:sz="6"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155" w:type="dxa"/>
            <w:tcBorders>
              <w:left w:val="single" w:color="000000" w:sz="6" w:space="0"/>
              <w:bottom w:val="single" w:color="000000" w:sz="6" w:space="0"/>
              <w:right w:val="single" w:color="000000" w:sz="6"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74" w:hRule="exact"/>
        </w:trPr>
        <w:tc>
          <w:tcPr>
            <w:tcW w:w="6300" w:type="dxa"/>
            <w:gridSpan w:val="2"/>
            <w:tcBorders>
              <w:left w:val="single" w:color="000000" w:sz="6" w:space="0"/>
              <w:bottom w:val="single" w:color="000000" w:sz="6"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84" w:type="dxa"/>
            <w:tcBorders>
              <w:left w:val="single" w:color="000000" w:sz="6" w:space="0"/>
              <w:bottom w:val="single" w:color="000000" w:sz="6" w:space="0"/>
            </w:tcBorders>
            <w:vAlign w:val="top"/>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180.74</w:t>
            </w:r>
          </w:p>
        </w:tc>
        <w:tc>
          <w:tcPr>
            <w:tcW w:w="2778" w:type="dxa"/>
            <w:tcBorders>
              <w:left w:val="single" w:color="000000" w:sz="6" w:space="0"/>
              <w:bottom w:val="single" w:color="000000" w:sz="6" w:space="0"/>
            </w:tcBorders>
            <w:vAlign w:val="top"/>
          </w:tcPr>
          <w:p>
            <w:pPr>
              <w:pStyle w:val="18"/>
              <w:widowControl w:val="0"/>
              <w:jc w:val="right"/>
              <w:rPr>
                <w:rFonts w:hint="eastAsia" w:ascii="仿宋" w:hAnsi="仿宋" w:eastAsia="仿宋" w:cs="仿宋"/>
                <w:sz w:val="22"/>
                <w:szCs w:val="22"/>
              </w:rPr>
            </w:pPr>
            <w:r>
              <w:rPr>
                <w:rFonts w:hint="eastAsia" w:ascii="仿宋" w:hAnsi="仿宋" w:eastAsia="仿宋" w:cs="仿宋"/>
              </w:rPr>
              <w:t>179.67</w:t>
            </w:r>
          </w:p>
        </w:tc>
        <w:tc>
          <w:tcPr>
            <w:tcW w:w="3155" w:type="dxa"/>
            <w:tcBorders>
              <w:left w:val="single" w:color="000000" w:sz="6" w:space="0"/>
              <w:bottom w:val="single" w:color="000000" w:sz="6" w:space="0"/>
              <w:right w:val="single" w:color="000000" w:sz="6" w:space="0"/>
            </w:tcBorders>
            <w:vAlign w:val="top"/>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120.17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119.10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20802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民政管理事务</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1.07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2080299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其他民政管理事务支出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1.07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20805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11.92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11.92</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2080505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机关事业单位基本养老保险缴费支出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8.10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8.10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2080506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机关事业单位职业年金缴费支出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3.82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3.82</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20899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107.18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107.18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2089999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107.18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107.18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60.57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60.57</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22102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住房改革支出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60.57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60.57</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2210201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住房公积金</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13.50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13.50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2210202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sz w:val="22"/>
                <w:szCs w:val="22"/>
              </w:rPr>
              <w:t xml:space="preserve">    提租补贴</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47.07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8"/>
              <w:widowControl w:val="0"/>
              <w:jc w:val="right"/>
              <w:rPr>
                <w:rFonts w:hint="eastAsia" w:ascii="仿宋" w:hAnsi="仿宋" w:eastAsia="仿宋" w:cs="仿宋"/>
                <w:sz w:val="22"/>
                <w:szCs w:val="22"/>
              </w:rPr>
            </w:pPr>
            <w:r>
              <w:rPr>
                <w:rFonts w:hint="eastAsia" w:ascii="仿宋" w:hAnsi="仿宋" w:eastAsia="仿宋" w:cs="仿宋"/>
                <w:sz w:val="22"/>
                <w:szCs w:val="22"/>
              </w:rPr>
              <w:t>47.07</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8"/>
              <w:widowControl w:val="0"/>
              <w:jc w:val="right"/>
              <w:rPr>
                <w:rFonts w:hint="eastAsia" w:ascii="仿宋" w:hAnsi="仿宋" w:eastAsia="仿宋" w:cs="仿宋"/>
                <w:sz w:val="22"/>
                <w:szCs w:val="22"/>
              </w:rPr>
            </w:pPr>
          </w:p>
        </w:tc>
      </w:tr>
    </w:tbl>
    <w:p>
      <w:pPr>
        <w:widowControl w:val="0"/>
        <w:tabs>
          <w:tab w:val="left" w:pos="0"/>
        </w:tabs>
        <w:suppressAutoHyphens/>
        <w:spacing w:before="0" w:after="0"/>
        <w:ind w:left="0" w:leftChars="0" w:right="0" w:firstLine="0" w:firstLineChars="0"/>
        <w:jc w:val="both"/>
        <w:rPr>
          <w:rFonts w:hint="eastAsia" w:ascii="仿宋" w:hAnsi="仿宋" w:eastAsia="仿宋" w:cs="仿宋"/>
          <w:b w:val="0"/>
          <w:bCs w:val="0"/>
        </w:rPr>
      </w:pPr>
      <w:r>
        <w:rPr>
          <w:rFonts w:hint="eastAsia" w:ascii="仿宋" w:hAnsi="仿宋" w:eastAsia="仿宋" w:cs="仿宋"/>
          <w:b w:val="0"/>
          <w:bCs w:val="0"/>
        </w:rPr>
        <w:t>注：本表反映本年度一般公共预算财政拨款、政府性基金预算财政拨款和国有资本经营预算财政拨款支出情况。本表金额单位转换时可能存在尾数误差。</w:t>
      </w:r>
    </w:p>
    <w:p>
      <w:pPr>
        <w:widowControl w:val="0"/>
        <w:numPr>
          <w:ilvl w:val="0"/>
          <w:numId w:val="0"/>
        </w:numPr>
        <w:tabs>
          <w:tab w:val="left" w:pos="55"/>
        </w:tabs>
        <w:suppressAutoHyphens/>
        <w:spacing w:before="0" w:after="0"/>
        <w:ind w:right="0"/>
        <w:jc w:val="both"/>
        <w:rPr>
          <w:rFonts w:hint="eastAsia" w:ascii="仿宋" w:hAnsi="仿宋" w:eastAsia="仿宋" w:cs="仿宋"/>
          <w:b w:val="0"/>
          <w:bCs w:val="0"/>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515" w:type="dxa"/>
        <w:tblInd w:w="3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990"/>
        <w:gridCol w:w="3542"/>
        <w:gridCol w:w="2047"/>
        <w:gridCol w:w="2040"/>
        <w:gridCol w:w="18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0515" w:type="dxa"/>
            <w:gridSpan w:val="5"/>
            <w:vAlign w:val="center"/>
          </w:tcPr>
          <w:p>
            <w:pPr>
              <w:pStyle w:val="18"/>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财政拨款基本支出决算表（经济科目）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4532" w:type="dxa"/>
            <w:gridSpan w:val="2"/>
            <w:vAlign w:val="top"/>
          </w:tcPr>
          <w:p>
            <w:pPr>
              <w:pStyle w:val="18"/>
              <w:widowControl w:val="0"/>
              <w:rPr>
                <w:rFonts w:hint="eastAsia" w:ascii="仿宋" w:hAnsi="仿宋" w:eastAsia="仿宋" w:cs="仿宋"/>
                <w:sz w:val="20"/>
              </w:rPr>
            </w:pPr>
          </w:p>
        </w:tc>
        <w:tc>
          <w:tcPr>
            <w:tcW w:w="2047" w:type="dxa"/>
            <w:vAlign w:val="top"/>
          </w:tcPr>
          <w:p>
            <w:pPr>
              <w:pStyle w:val="18"/>
              <w:widowControl w:val="0"/>
              <w:rPr>
                <w:rFonts w:hint="eastAsia" w:ascii="仿宋" w:hAnsi="仿宋" w:eastAsia="仿宋" w:cs="仿宋"/>
                <w:sz w:val="20"/>
              </w:rPr>
            </w:pPr>
          </w:p>
        </w:tc>
        <w:tc>
          <w:tcPr>
            <w:tcW w:w="2040" w:type="dxa"/>
            <w:vAlign w:val="top"/>
          </w:tcPr>
          <w:p>
            <w:pPr>
              <w:pStyle w:val="18"/>
              <w:widowControl w:val="0"/>
              <w:rPr>
                <w:rFonts w:hint="eastAsia" w:ascii="仿宋" w:hAnsi="仿宋" w:eastAsia="仿宋" w:cs="仿宋"/>
                <w:sz w:val="20"/>
              </w:rPr>
            </w:pPr>
          </w:p>
        </w:tc>
        <w:tc>
          <w:tcPr>
            <w:tcW w:w="1896" w:type="dxa"/>
            <w:vAlign w:val="center"/>
          </w:tcPr>
          <w:p>
            <w:pPr>
              <w:pStyle w:val="18"/>
              <w:widowControl w:val="0"/>
              <w:jc w:val="right"/>
              <w:rPr>
                <w:rFonts w:hint="eastAsia" w:ascii="仿宋" w:hAnsi="仿宋" w:eastAsia="仿宋" w:cs="仿宋"/>
                <w:sz w:val="20"/>
              </w:rPr>
            </w:pPr>
            <w:r>
              <w:rPr>
                <w:rFonts w:hint="eastAsia" w:ascii="仿宋" w:hAnsi="仿宋" w:eastAsia="仿宋" w:cs="仿宋"/>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8619" w:type="dxa"/>
            <w:gridSpan w:val="4"/>
            <w:vAlign w:val="top"/>
          </w:tcPr>
          <w:p>
            <w:pPr>
              <w:pStyle w:val="18"/>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江苏省社会福利中心</w:t>
            </w:r>
          </w:p>
        </w:tc>
        <w:tc>
          <w:tcPr>
            <w:tcW w:w="1896" w:type="dxa"/>
            <w:vAlign w:val="center"/>
          </w:tcPr>
          <w:p>
            <w:pPr>
              <w:pStyle w:val="18"/>
              <w:widowControl w:val="0"/>
              <w:jc w:val="right"/>
              <w:rPr>
                <w:rFonts w:hint="eastAsia" w:ascii="仿宋" w:hAnsi="仿宋" w:eastAsia="仿宋" w:cs="仿宋"/>
                <w:sz w:val="20"/>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3" w:hRule="atLeast"/>
        </w:trPr>
        <w:tc>
          <w:tcPr>
            <w:tcW w:w="4532" w:type="dxa"/>
            <w:gridSpan w:val="2"/>
            <w:tcBorders>
              <w:top w:val="single" w:color="000000" w:sz="4" w:space="0"/>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983"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483" w:hRule="atLeast"/>
        </w:trPr>
        <w:tc>
          <w:tcPr>
            <w:tcW w:w="990"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人员经费</w:t>
            </w:r>
          </w:p>
        </w:tc>
        <w:tc>
          <w:tcPr>
            <w:tcW w:w="1896" w:type="dxa"/>
            <w:tcBorders>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409" w:hRule="exact"/>
        </w:trPr>
        <w:tc>
          <w:tcPr>
            <w:tcW w:w="4532" w:type="dxa"/>
            <w:gridSpan w:val="2"/>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179.67</w:t>
            </w:r>
          </w:p>
        </w:tc>
        <w:tc>
          <w:tcPr>
            <w:tcW w:w="2040"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169.93</w:t>
            </w:r>
          </w:p>
        </w:tc>
        <w:tc>
          <w:tcPr>
            <w:tcW w:w="1896"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9.74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147.67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147.67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23.13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23.13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31.14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31.14</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13.99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13.99</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54.03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54.03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7.63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7.63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3.82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3.82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0.43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0.43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13.50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13.50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9.74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9.74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1.16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0.39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4.32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4.32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0.03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2.48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2.48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1.23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0.12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22.26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22.26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22.21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22.21</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0.05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0.05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bl>
    <w:p>
      <w:pPr>
        <w:widowControl w:val="0"/>
        <w:tabs>
          <w:tab w:val="left" w:pos="660"/>
          <w:tab w:val="left" w:pos="10780"/>
        </w:tabs>
        <w:suppressAutoHyphens/>
        <w:spacing w:before="25" w:after="0" w:line="290" w:lineRule="auto"/>
        <w:ind w:left="0" w:leftChars="0" w:right="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注：本表反映本年度一般公共预算财政拨款、政府性基金预算财政拨款和国有资本经营预算财政拨款基本支出情况。本表金额单位转换时可能存在尾数误差。</w:t>
      </w:r>
    </w:p>
    <w:p>
      <w:pPr>
        <w:widowControl w:val="0"/>
        <w:numPr>
          <w:ilvl w:val="0"/>
          <w:numId w:val="0"/>
        </w:numPr>
        <w:suppressAutoHyphens/>
        <w:spacing w:before="0" w:after="0" w:line="255" w:lineRule="exact"/>
        <w:jc w:val="both"/>
        <w:rPr>
          <w:rFonts w:hint="eastAsia" w:ascii="仿宋" w:hAnsi="仿宋" w:eastAsia="仿宋" w:cs="仿宋"/>
          <w:b w:val="0"/>
          <w:bCs w:val="0"/>
          <w:sz w:val="22"/>
          <w:szCs w:val="22"/>
        </w:rPr>
        <w:sectPr>
          <w:footerReference r:id="rId12"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446" w:type="dxa"/>
        <w:tblInd w:w="7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134"/>
        <w:gridCol w:w="4332"/>
        <w:gridCol w:w="1969"/>
        <w:gridCol w:w="1499"/>
        <w:gridCol w:w="15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560" w:hRule="atLeast"/>
        </w:trPr>
        <w:tc>
          <w:tcPr>
            <w:tcW w:w="10446" w:type="dxa"/>
            <w:gridSpan w:val="5"/>
            <w:vAlign w:val="center"/>
          </w:tcPr>
          <w:p>
            <w:pPr>
              <w:pStyle w:val="18"/>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一般公共预算支出决算表（功能科目）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47" w:hRule="atLeast"/>
        </w:trPr>
        <w:tc>
          <w:tcPr>
            <w:tcW w:w="5466" w:type="dxa"/>
            <w:gridSpan w:val="2"/>
            <w:vAlign w:val="top"/>
          </w:tcPr>
          <w:p>
            <w:pPr>
              <w:pStyle w:val="18"/>
              <w:widowControl w:val="0"/>
              <w:rPr>
                <w:rFonts w:hint="eastAsia" w:ascii="仿宋" w:hAnsi="仿宋" w:eastAsia="仿宋" w:cs="仿宋"/>
                <w:sz w:val="20"/>
              </w:rPr>
            </w:pPr>
          </w:p>
        </w:tc>
        <w:tc>
          <w:tcPr>
            <w:tcW w:w="1969" w:type="dxa"/>
            <w:vAlign w:val="top"/>
          </w:tcPr>
          <w:p>
            <w:pPr>
              <w:pStyle w:val="18"/>
              <w:widowControl w:val="0"/>
              <w:rPr>
                <w:rFonts w:hint="eastAsia" w:ascii="仿宋" w:hAnsi="仿宋" w:eastAsia="仿宋" w:cs="仿宋"/>
                <w:sz w:val="20"/>
              </w:rPr>
            </w:pPr>
          </w:p>
        </w:tc>
        <w:tc>
          <w:tcPr>
            <w:tcW w:w="1499" w:type="dxa"/>
            <w:vAlign w:val="top"/>
          </w:tcPr>
          <w:p>
            <w:pPr>
              <w:pStyle w:val="18"/>
              <w:widowControl w:val="0"/>
              <w:rPr>
                <w:rFonts w:hint="eastAsia" w:ascii="仿宋" w:hAnsi="仿宋" w:eastAsia="仿宋" w:cs="仿宋"/>
                <w:sz w:val="20"/>
              </w:rPr>
            </w:pPr>
          </w:p>
        </w:tc>
        <w:tc>
          <w:tcPr>
            <w:tcW w:w="1512" w:type="dxa"/>
            <w:vAlign w:val="center"/>
          </w:tcPr>
          <w:p>
            <w:pPr>
              <w:pStyle w:val="18"/>
              <w:widowControl w:val="0"/>
              <w:jc w:val="right"/>
              <w:rPr>
                <w:rFonts w:hint="eastAsia" w:ascii="仿宋" w:hAnsi="仿宋" w:eastAsia="仿宋" w:cs="仿宋"/>
                <w:sz w:val="20"/>
              </w:rPr>
            </w:pPr>
            <w:r>
              <w:rPr>
                <w:rFonts w:hint="eastAsia" w:ascii="仿宋" w:hAnsi="仿宋" w:eastAsia="仿宋" w:cs="仿宋"/>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03" w:hRule="atLeast"/>
        </w:trPr>
        <w:tc>
          <w:tcPr>
            <w:tcW w:w="7435" w:type="dxa"/>
            <w:gridSpan w:val="3"/>
            <w:vAlign w:val="top"/>
          </w:tcPr>
          <w:p>
            <w:pPr>
              <w:pStyle w:val="18"/>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3011" w:type="dxa"/>
            <w:gridSpan w:val="2"/>
            <w:vAlign w:val="top"/>
          </w:tcPr>
          <w:p>
            <w:pPr>
              <w:pStyle w:val="18"/>
              <w:widowControl w:val="0"/>
              <w:jc w:val="right"/>
              <w:rPr>
                <w:rFonts w:hint="eastAsia" w:ascii="仿宋" w:hAnsi="仿宋" w:eastAsia="仿宋" w:cs="仿宋"/>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58" w:hRule="atLeast"/>
        </w:trPr>
        <w:tc>
          <w:tcPr>
            <w:tcW w:w="5466" w:type="dxa"/>
            <w:gridSpan w:val="2"/>
            <w:tcBorders>
              <w:top w:val="single" w:color="000000" w:sz="6" w:space="0"/>
              <w:left w:val="single" w:color="000000" w:sz="6" w:space="0"/>
              <w:bottom w:val="single" w:color="000000" w:sz="6"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969" w:type="dxa"/>
            <w:vMerge w:val="restart"/>
            <w:tcBorders>
              <w:top w:val="single" w:color="000000" w:sz="6" w:space="0"/>
              <w:left w:val="single" w:color="000000" w:sz="6" w:space="0"/>
              <w:bottom w:val="single" w:color="000000" w:sz="6"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本年支出合计</w:t>
            </w:r>
          </w:p>
        </w:tc>
        <w:tc>
          <w:tcPr>
            <w:tcW w:w="1499" w:type="dxa"/>
            <w:vMerge w:val="restart"/>
            <w:tcBorders>
              <w:top w:val="single" w:color="000000" w:sz="6" w:space="0"/>
              <w:left w:val="single" w:color="000000" w:sz="6" w:space="0"/>
              <w:bottom w:val="single" w:color="000000" w:sz="6"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基本支出</w:t>
            </w:r>
          </w:p>
        </w:tc>
        <w:tc>
          <w:tcPr>
            <w:tcW w:w="1512" w:type="dxa"/>
            <w:vMerge w:val="restart"/>
            <w:tcBorders>
              <w:top w:val="single" w:color="000000" w:sz="6" w:space="0"/>
              <w:left w:val="single" w:color="000000" w:sz="6" w:space="0"/>
              <w:bottom w:val="single" w:color="000000" w:sz="6" w:space="0"/>
              <w:right w:val="single" w:color="000000" w:sz="6"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561" w:hRule="atLeast"/>
        </w:trPr>
        <w:tc>
          <w:tcPr>
            <w:tcW w:w="1134" w:type="dxa"/>
            <w:tcBorders>
              <w:left w:val="single" w:color="000000" w:sz="6" w:space="0"/>
              <w:bottom w:val="single" w:color="000000" w:sz="6"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功能分类科目编码</w:t>
            </w:r>
          </w:p>
        </w:tc>
        <w:tc>
          <w:tcPr>
            <w:tcW w:w="4332" w:type="dxa"/>
            <w:tcBorders>
              <w:left w:val="single" w:color="000000" w:sz="6" w:space="0"/>
              <w:bottom w:val="single" w:color="000000" w:sz="6"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科目名称</w:t>
            </w:r>
          </w:p>
        </w:tc>
        <w:tc>
          <w:tcPr>
            <w:tcW w:w="1969" w:type="dxa"/>
            <w:vMerge w:val="continue"/>
            <w:tcBorders>
              <w:left w:val="single" w:color="000000" w:sz="6" w:space="0"/>
              <w:bottom w:val="single" w:color="000000" w:sz="6" w:space="0"/>
            </w:tcBorders>
            <w:vAlign w:val="top"/>
          </w:tcPr>
          <w:p>
            <w:pPr>
              <w:widowControl w:val="0"/>
              <w:jc w:val="left"/>
              <w:rPr>
                <w:rFonts w:hint="eastAsia" w:ascii="仿宋" w:hAnsi="仿宋" w:eastAsia="仿宋" w:cs="仿宋"/>
                <w:sz w:val="2"/>
                <w:szCs w:val="2"/>
              </w:rPr>
            </w:pPr>
          </w:p>
        </w:tc>
        <w:tc>
          <w:tcPr>
            <w:tcW w:w="1499" w:type="dxa"/>
            <w:vMerge w:val="continue"/>
            <w:tcBorders>
              <w:left w:val="single" w:color="000000" w:sz="6" w:space="0"/>
              <w:bottom w:val="single" w:color="000000" w:sz="6" w:space="0"/>
            </w:tcBorders>
            <w:vAlign w:val="top"/>
          </w:tcPr>
          <w:p>
            <w:pPr>
              <w:widowControl w:val="0"/>
              <w:jc w:val="left"/>
              <w:rPr>
                <w:rFonts w:hint="eastAsia" w:ascii="仿宋" w:hAnsi="仿宋" w:eastAsia="仿宋" w:cs="仿宋"/>
                <w:sz w:val="2"/>
                <w:szCs w:val="2"/>
              </w:rPr>
            </w:pPr>
          </w:p>
        </w:tc>
        <w:tc>
          <w:tcPr>
            <w:tcW w:w="1512" w:type="dxa"/>
            <w:vMerge w:val="continue"/>
            <w:tcBorders>
              <w:left w:val="single" w:color="000000" w:sz="6" w:space="0"/>
              <w:bottom w:val="single" w:color="000000" w:sz="6" w:space="0"/>
              <w:right w:val="single" w:color="000000" w:sz="6" w:space="0"/>
            </w:tcBorders>
            <w:vAlign w:val="top"/>
          </w:tcPr>
          <w:p>
            <w:pPr>
              <w:widowControl w:val="0"/>
              <w:jc w:val="left"/>
              <w:rPr>
                <w:rFonts w:hint="eastAsia" w:ascii="仿宋" w:hAnsi="仿宋" w:eastAsia="仿宋" w:cs="仿宋"/>
                <w:sz w:val="2"/>
                <w:szCs w:val="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52" w:hRule="atLeast"/>
        </w:trPr>
        <w:tc>
          <w:tcPr>
            <w:tcW w:w="5466" w:type="dxa"/>
            <w:gridSpan w:val="2"/>
            <w:tcBorders>
              <w:left w:val="single" w:color="000000" w:sz="6" w:space="0"/>
              <w:bottom w:val="single" w:color="000000" w:sz="6"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栏次</w:t>
            </w:r>
          </w:p>
        </w:tc>
        <w:tc>
          <w:tcPr>
            <w:tcW w:w="1969" w:type="dxa"/>
            <w:tcBorders>
              <w:left w:val="single" w:color="000000" w:sz="6" w:space="0"/>
              <w:bottom w:val="single" w:color="000000" w:sz="6"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1</w:t>
            </w:r>
          </w:p>
        </w:tc>
        <w:tc>
          <w:tcPr>
            <w:tcW w:w="1499" w:type="dxa"/>
            <w:tcBorders>
              <w:left w:val="single" w:color="000000" w:sz="6" w:space="0"/>
              <w:bottom w:val="single" w:color="000000" w:sz="6"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2</w:t>
            </w:r>
          </w:p>
        </w:tc>
        <w:tc>
          <w:tcPr>
            <w:tcW w:w="1512" w:type="dxa"/>
            <w:tcBorders>
              <w:left w:val="single" w:color="000000" w:sz="6" w:space="0"/>
              <w:bottom w:val="single" w:color="000000" w:sz="6" w:space="0"/>
              <w:right w:val="single" w:color="000000" w:sz="6"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98" w:hRule="exact"/>
        </w:trPr>
        <w:tc>
          <w:tcPr>
            <w:tcW w:w="5466" w:type="dxa"/>
            <w:gridSpan w:val="2"/>
            <w:tcBorders>
              <w:left w:val="single" w:color="000000" w:sz="6" w:space="0"/>
              <w:bottom w:val="single" w:color="000000" w:sz="6" w:space="0"/>
            </w:tcBorders>
            <w:vAlign w:val="center"/>
          </w:tcPr>
          <w:p>
            <w:pPr>
              <w:pStyle w:val="18"/>
              <w:widowControl w:val="0"/>
              <w:jc w:val="center"/>
              <w:rPr>
                <w:rFonts w:hint="eastAsia" w:ascii="仿宋" w:hAnsi="仿宋" w:eastAsia="仿宋" w:cs="仿宋"/>
                <w:sz w:val="20"/>
              </w:rPr>
            </w:pPr>
            <w:r>
              <w:rPr>
                <w:rFonts w:hint="eastAsia" w:ascii="仿宋" w:hAnsi="仿宋" w:eastAsia="仿宋" w:cs="仿宋"/>
              </w:rPr>
              <w:t>合计</w:t>
            </w:r>
          </w:p>
        </w:tc>
        <w:tc>
          <w:tcPr>
            <w:tcW w:w="1969" w:type="dxa"/>
            <w:tcBorders>
              <w:left w:val="single" w:color="000000" w:sz="6" w:space="0"/>
              <w:bottom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180.74</w:t>
            </w:r>
          </w:p>
        </w:tc>
        <w:tc>
          <w:tcPr>
            <w:tcW w:w="1499" w:type="dxa"/>
            <w:tcBorders>
              <w:left w:val="single" w:color="000000" w:sz="6" w:space="0"/>
              <w:bottom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179.67</w:t>
            </w:r>
          </w:p>
        </w:tc>
        <w:tc>
          <w:tcPr>
            <w:tcW w:w="1512" w:type="dxa"/>
            <w:tcBorders>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208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120.17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119.10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20802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民政管理事务</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1.07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2080299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其他民政管理事务支出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1.07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20805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11.92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11.92</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2080505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机关事业单位基本养老保险缴费支出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8.10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8.10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2080506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机关事业单位职业年金缴费支出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3.82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3.82</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20899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107.18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107.18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2089999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107.18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107.18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221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住房保障支出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60.57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60.57</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22102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住房改革支出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60.57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60.57</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2210201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住房公积金</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13.50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13.50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2210202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提租补贴</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47.07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47.07</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8"/>
              <w:widowControl w:val="0"/>
              <w:jc w:val="right"/>
              <w:rPr>
                <w:rFonts w:hint="eastAsia" w:ascii="仿宋" w:hAnsi="仿宋" w:eastAsia="仿宋" w:cs="仿宋"/>
              </w:rPr>
            </w:pPr>
          </w:p>
        </w:tc>
      </w:tr>
    </w:tbl>
    <w:p>
      <w:pPr>
        <w:tabs>
          <w:tab w:val="left" w:pos="0"/>
        </w:tabs>
        <w:spacing w:before="25" w:after="0"/>
        <w:ind w:left="0" w:leftChars="0" w:right="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注：本表反映本年度一般公共预算财政拨款支出情况。本表金额单位转换时可能存在尾数误差。</w:t>
      </w:r>
    </w:p>
    <w:p>
      <w:pPr>
        <w:widowControl w:val="0"/>
        <w:numPr>
          <w:ilvl w:val="0"/>
          <w:numId w:val="0"/>
        </w:numPr>
        <w:suppressAutoHyphens/>
        <w:spacing w:before="25" w:after="0"/>
        <w:jc w:val="both"/>
        <w:rPr>
          <w:rFonts w:hint="eastAsia" w:ascii="仿宋" w:hAnsi="仿宋" w:eastAsia="仿宋" w:cs="仿宋"/>
          <w:b w:val="0"/>
          <w:bCs w:val="0"/>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473" w:type="dxa"/>
        <w:tblInd w:w="6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121"/>
        <w:gridCol w:w="3566"/>
        <w:gridCol w:w="2200"/>
        <w:gridCol w:w="1708"/>
        <w:gridCol w:w="18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0473" w:type="dxa"/>
            <w:gridSpan w:val="5"/>
            <w:vAlign w:val="top"/>
          </w:tcPr>
          <w:p>
            <w:pPr>
              <w:pStyle w:val="18"/>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一般公共预算基本支出决算表（经济科目）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99" w:hRule="atLeast"/>
        </w:trPr>
        <w:tc>
          <w:tcPr>
            <w:tcW w:w="8595" w:type="dxa"/>
            <w:gridSpan w:val="4"/>
            <w:vAlign w:val="center"/>
          </w:tcPr>
          <w:p>
            <w:pPr>
              <w:pStyle w:val="18"/>
              <w:widowControl w:val="0"/>
              <w:jc w:val="right"/>
              <w:rPr>
                <w:rFonts w:hint="eastAsia" w:ascii="仿宋" w:hAnsi="仿宋" w:eastAsia="仿宋" w:cs="仿宋"/>
                <w:color w:val="000000"/>
                <w:sz w:val="22"/>
                <w:szCs w:val="22"/>
                <w:lang w:eastAsia="zh-CN"/>
              </w:rPr>
            </w:pPr>
          </w:p>
        </w:tc>
        <w:tc>
          <w:tcPr>
            <w:tcW w:w="1878" w:type="dxa"/>
            <w:vAlign w:val="center"/>
          </w:tcPr>
          <w:p>
            <w:pPr>
              <w:pStyle w:val="18"/>
              <w:widowControl w:val="0"/>
              <w:jc w:val="right"/>
              <w:rPr>
                <w:rFonts w:hint="eastAsia" w:ascii="仿宋" w:hAnsi="仿宋" w:eastAsia="仿宋" w:cs="仿宋"/>
              </w:rPr>
            </w:pPr>
            <w:r>
              <w:rPr>
                <w:rFonts w:hint="eastAsia" w:ascii="仿宋" w:hAnsi="仿宋" w:eastAsia="仿宋" w:cs="仿宋"/>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0" w:hRule="atLeast"/>
        </w:trPr>
        <w:tc>
          <w:tcPr>
            <w:tcW w:w="8595" w:type="dxa"/>
            <w:gridSpan w:val="4"/>
            <w:vAlign w:val="center"/>
          </w:tcPr>
          <w:p>
            <w:pPr>
              <w:pStyle w:val="18"/>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1878" w:type="dxa"/>
            <w:vAlign w:val="center"/>
          </w:tcPr>
          <w:p>
            <w:pPr>
              <w:pStyle w:val="18"/>
              <w:widowControl w:val="0"/>
              <w:jc w:val="right"/>
              <w:rPr>
                <w:rFonts w:hint="eastAsia" w:ascii="仿宋" w:hAnsi="仿宋" w:eastAsia="仿宋" w:cs="仿宋"/>
                <w:sz w:val="20"/>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80" w:hRule="atLeast"/>
        </w:trPr>
        <w:tc>
          <w:tcPr>
            <w:tcW w:w="4687" w:type="dxa"/>
            <w:gridSpan w:val="2"/>
            <w:tcBorders>
              <w:top w:val="single" w:color="000000" w:sz="4" w:space="0"/>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786"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474" w:hRule="atLeast"/>
        </w:trPr>
        <w:tc>
          <w:tcPr>
            <w:tcW w:w="1121"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经济分类科目编码</w:t>
            </w:r>
          </w:p>
        </w:tc>
        <w:tc>
          <w:tcPr>
            <w:tcW w:w="3566"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科目名称</w:t>
            </w:r>
          </w:p>
        </w:tc>
        <w:tc>
          <w:tcPr>
            <w:tcW w:w="2200"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合计</w:t>
            </w:r>
          </w:p>
        </w:tc>
        <w:tc>
          <w:tcPr>
            <w:tcW w:w="1708"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人员经费</w:t>
            </w:r>
          </w:p>
        </w:tc>
        <w:tc>
          <w:tcPr>
            <w:tcW w:w="1878" w:type="dxa"/>
            <w:tcBorders>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94" w:hRule="exact"/>
        </w:trPr>
        <w:tc>
          <w:tcPr>
            <w:tcW w:w="4687" w:type="dxa"/>
            <w:gridSpan w:val="2"/>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合计</w:t>
            </w:r>
          </w:p>
        </w:tc>
        <w:tc>
          <w:tcPr>
            <w:tcW w:w="2200"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179.67</w:t>
            </w:r>
          </w:p>
        </w:tc>
        <w:tc>
          <w:tcPr>
            <w:tcW w:w="1708"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169.93</w:t>
            </w:r>
          </w:p>
        </w:tc>
        <w:tc>
          <w:tcPr>
            <w:tcW w:w="1878"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9.74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147.67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147.67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基本工资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23.13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23.13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津贴补贴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31.14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31.14</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奖金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13.99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13.99</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伙食补助费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绩效工资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54.03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54.03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7.63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7.63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职业年金缴费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3.82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3.82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0.43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0.43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住房公积金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13.50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13.50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医疗费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30199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9.74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9.74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办公费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1.16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印刷费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咨询费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手续费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邮电费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0.39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取暖费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物业管理费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差旅费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4.32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4.32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维修（护）费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0.03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租赁费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30215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会议费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30216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培训费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30217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公务接待费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30218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专用材料费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30224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被装购置费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30225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专用燃料费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30226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劳务费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30227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委托业务费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30228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工会经费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2.48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2.48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30229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福利费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1.23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1.23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30231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30239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其他交通费用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0.12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30240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22.26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22.26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离休费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退休费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22.21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22.21</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退职（役）费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抚恤金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生活补助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救济费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医疗费补助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0.05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r>
              <w:rPr>
                <w:rFonts w:hint="eastAsia" w:ascii="仿宋" w:hAnsi="仿宋" w:eastAsia="仿宋" w:cs="仿宋"/>
              </w:rPr>
              <w:t>0.05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助学金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奖励金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债务利息及费用支出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30701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国内债务付息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30702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国外债务付息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30703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30704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办公设备购置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专用设备购置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基础设施建设</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大型修缮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物资储备</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土地补偿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安置补助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拆迁补偿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公务用车购置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31019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31021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31022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无形资产购置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31099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312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资本金注入</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费用补贴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利息补贴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31299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b/>
              </w:rPr>
              <w:t>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39906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39907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39908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39999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bl>
    <w:p>
      <w:pPr>
        <w:spacing w:before="25" w:after="0"/>
        <w:ind w:left="0" w:leftChars="0" w:right="-92" w:rightChars="-42"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注：本表反映本年度一般公共预算财政拨款基本支出情况。本表金额单位转换时可能存在尾数误差。</w:t>
      </w:r>
    </w:p>
    <w:p>
      <w:pPr>
        <w:widowControl w:val="0"/>
        <w:numPr>
          <w:ilvl w:val="0"/>
          <w:numId w:val="0"/>
        </w:numPr>
        <w:suppressAutoHyphens/>
        <w:spacing w:before="25" w:after="0"/>
        <w:jc w:val="both"/>
        <w:rPr>
          <w:rFonts w:hint="eastAsia" w:ascii="仿宋" w:hAnsi="仿宋" w:eastAsia="仿宋" w:cs="仿宋"/>
          <w:b w:val="0"/>
          <w:bCs w:val="0"/>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6486" w:type="dxa"/>
        <w:tblInd w:w="6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044"/>
        <w:gridCol w:w="1042"/>
        <w:gridCol w:w="1020"/>
        <w:gridCol w:w="1029"/>
        <w:gridCol w:w="998"/>
        <w:gridCol w:w="1026"/>
        <w:gridCol w:w="1043"/>
        <w:gridCol w:w="1010"/>
        <w:gridCol w:w="1058"/>
        <w:gridCol w:w="1010"/>
        <w:gridCol w:w="948"/>
        <w:gridCol w:w="1089"/>
        <w:gridCol w:w="1042"/>
        <w:gridCol w:w="1043"/>
        <w:gridCol w:w="1057"/>
        <w:gridCol w:w="102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16486" w:type="dxa"/>
            <w:gridSpan w:val="16"/>
            <w:vAlign w:val="top"/>
          </w:tcPr>
          <w:p>
            <w:pPr>
              <w:pStyle w:val="18"/>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一般公共预算“三公”经费、会议费、培训费支出决算表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07" w:hRule="atLeast"/>
        </w:trPr>
        <w:tc>
          <w:tcPr>
            <w:tcW w:w="16486" w:type="dxa"/>
            <w:gridSpan w:val="16"/>
            <w:vAlign w:val="top"/>
          </w:tcPr>
          <w:p>
            <w:pPr>
              <w:pStyle w:val="18"/>
              <w:widowControl w:val="0"/>
              <w:jc w:val="right"/>
              <w:rPr>
                <w:rFonts w:hint="eastAsia" w:ascii="仿宋" w:hAnsi="仿宋" w:eastAsia="仿宋" w:cs="仿宋"/>
                <w:sz w:val="20"/>
              </w:rPr>
            </w:pPr>
            <w:r>
              <w:rPr>
                <w:rFonts w:hint="eastAsia" w:ascii="仿宋" w:hAnsi="仿宋" w:eastAsia="仿宋" w:cs="仿宋"/>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03" w:hRule="atLeast"/>
        </w:trPr>
        <w:tc>
          <w:tcPr>
            <w:tcW w:w="8212" w:type="dxa"/>
            <w:gridSpan w:val="8"/>
            <w:tcBorders>
              <w:bottom w:val="single" w:color="auto" w:sz="4" w:space="0"/>
            </w:tcBorders>
            <w:vAlign w:val="top"/>
          </w:tcPr>
          <w:p>
            <w:pPr>
              <w:pStyle w:val="18"/>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8274" w:type="dxa"/>
            <w:gridSpan w:val="8"/>
            <w:tcBorders>
              <w:bottom w:val="single" w:color="auto" w:sz="4" w:space="0"/>
            </w:tcBorders>
            <w:vAlign w:val="top"/>
          </w:tcPr>
          <w:p>
            <w:pPr>
              <w:pStyle w:val="18"/>
              <w:widowControl w:val="0"/>
              <w:jc w:val="right"/>
              <w:rPr>
                <w:rFonts w:hint="eastAsia" w:ascii="仿宋" w:hAnsi="仿宋" w:eastAsia="仿宋" w:cs="仿宋"/>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71" w:hRule="atLeast"/>
        </w:trPr>
        <w:tc>
          <w:tcPr>
            <w:tcW w:w="8212" w:type="dxa"/>
            <w:gridSpan w:val="8"/>
            <w:tcBorders>
              <w:top w:val="single" w:color="auto" w:sz="4" w:space="0"/>
              <w:left w:val="single" w:color="auto" w:sz="4" w:space="0"/>
              <w:bottom w:val="single" w:color="auto" w:sz="4" w:space="0"/>
              <w:right w:val="single" w:color="auto" w:sz="4" w:space="0"/>
            </w:tcBorders>
            <w:vAlign w:val="top"/>
          </w:tcPr>
          <w:p>
            <w:pPr>
              <w:pStyle w:val="18"/>
              <w:widowControl w:val="0"/>
              <w:jc w:val="center"/>
              <w:rPr>
                <w:rFonts w:hint="eastAsia" w:ascii="仿宋" w:hAnsi="仿宋" w:eastAsia="仿宋" w:cs="仿宋"/>
              </w:rPr>
            </w:pPr>
            <w:r>
              <w:rPr>
                <w:rFonts w:hint="eastAsia" w:ascii="仿宋" w:hAnsi="仿宋" w:eastAsia="仿宋" w:cs="仿宋"/>
                <w:lang w:val="en-US" w:eastAsia="zh-CN"/>
              </w:rPr>
              <w:t>预算数</w:t>
            </w:r>
          </w:p>
        </w:tc>
        <w:tc>
          <w:tcPr>
            <w:tcW w:w="8274" w:type="dxa"/>
            <w:gridSpan w:val="8"/>
            <w:tcBorders>
              <w:top w:val="single" w:color="auto" w:sz="4" w:space="0"/>
              <w:left w:val="single" w:color="auto" w:sz="4" w:space="0"/>
              <w:bottom w:val="single" w:color="auto" w:sz="4" w:space="0"/>
              <w:right w:val="single" w:color="auto" w:sz="4" w:space="0"/>
            </w:tcBorders>
            <w:vAlign w:val="top"/>
          </w:tcPr>
          <w:p>
            <w:pPr>
              <w:pStyle w:val="18"/>
              <w:widowControl w:val="0"/>
              <w:jc w:val="center"/>
              <w:rPr>
                <w:rFonts w:hint="eastAsia" w:ascii="仿宋" w:hAnsi="仿宋" w:eastAsia="仿宋" w:cs="仿宋"/>
                <w:lang w:val="en-US" w:eastAsia="zh-CN"/>
              </w:rPr>
            </w:pPr>
            <w:r>
              <w:rPr>
                <w:rFonts w:hint="eastAsia" w:ascii="仿宋" w:hAnsi="仿宋" w:eastAsia="仿宋" w:cs="仿宋"/>
                <w:lang w:val="en-US" w:eastAsia="zh-CN"/>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79" w:hRule="atLeast"/>
        </w:trPr>
        <w:tc>
          <w:tcPr>
            <w:tcW w:w="6159" w:type="dxa"/>
            <w:gridSpan w:val="6"/>
            <w:tcBorders>
              <w:top w:val="single" w:color="auto" w:sz="4" w:space="0"/>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“三公”经费</w:t>
            </w:r>
          </w:p>
        </w:tc>
        <w:tc>
          <w:tcPr>
            <w:tcW w:w="1043" w:type="dxa"/>
            <w:vMerge w:val="restart"/>
            <w:tcBorders>
              <w:top w:val="single" w:color="auto" w:sz="4" w:space="0"/>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会议费</w:t>
            </w:r>
          </w:p>
        </w:tc>
        <w:tc>
          <w:tcPr>
            <w:tcW w:w="1010" w:type="dxa"/>
            <w:vMerge w:val="restart"/>
            <w:tcBorders>
              <w:top w:val="single" w:color="auto" w:sz="4" w:space="0"/>
              <w:left w:val="single" w:color="000000" w:sz="4" w:space="0"/>
              <w:righ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培训费</w:t>
            </w:r>
          </w:p>
        </w:tc>
        <w:tc>
          <w:tcPr>
            <w:tcW w:w="6190" w:type="dxa"/>
            <w:gridSpan w:val="6"/>
            <w:tcBorders>
              <w:top w:val="single" w:color="auto" w:sz="4" w:space="0"/>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“三公”经费</w:t>
            </w:r>
          </w:p>
        </w:tc>
        <w:tc>
          <w:tcPr>
            <w:tcW w:w="1057" w:type="dxa"/>
            <w:vMerge w:val="restart"/>
            <w:tcBorders>
              <w:top w:val="single" w:color="auto" w:sz="4" w:space="0"/>
              <w:left w:val="single" w:color="000000" w:sz="4" w:space="0"/>
              <w:righ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会议费</w:t>
            </w:r>
          </w:p>
        </w:tc>
        <w:tc>
          <w:tcPr>
            <w:tcW w:w="1027" w:type="dxa"/>
            <w:vMerge w:val="restart"/>
            <w:tcBorders>
              <w:top w:val="single" w:color="auto" w:sz="4" w:space="0"/>
              <w:left w:val="single" w:color="000000" w:sz="4" w:space="0"/>
              <w:righ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培训费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97" w:hRule="atLeast"/>
        </w:trPr>
        <w:tc>
          <w:tcPr>
            <w:tcW w:w="1044" w:type="dxa"/>
            <w:vMerge w:val="restart"/>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“三公”经费合计</w:t>
            </w:r>
          </w:p>
        </w:tc>
        <w:tc>
          <w:tcPr>
            <w:tcW w:w="1042" w:type="dxa"/>
            <w:vMerge w:val="restart"/>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因公出国（境）费</w:t>
            </w:r>
          </w:p>
        </w:tc>
        <w:tc>
          <w:tcPr>
            <w:tcW w:w="3047" w:type="dxa"/>
            <w:gridSpan w:val="3"/>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公务用车购置及运行费</w:t>
            </w:r>
          </w:p>
        </w:tc>
        <w:tc>
          <w:tcPr>
            <w:tcW w:w="1026" w:type="dxa"/>
            <w:vMerge w:val="restart"/>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公务</w:t>
            </w:r>
          </w:p>
          <w:p>
            <w:pPr>
              <w:pStyle w:val="18"/>
              <w:widowControl w:val="0"/>
              <w:jc w:val="center"/>
              <w:rPr>
                <w:rFonts w:hint="eastAsia" w:ascii="仿宋" w:hAnsi="仿宋" w:eastAsia="仿宋" w:cs="仿宋"/>
              </w:rPr>
            </w:pPr>
            <w:r>
              <w:rPr>
                <w:rFonts w:hint="eastAsia" w:ascii="仿宋" w:hAnsi="仿宋" w:eastAsia="仿宋" w:cs="仿宋"/>
              </w:rPr>
              <w:t>接待费</w:t>
            </w:r>
          </w:p>
        </w:tc>
        <w:tc>
          <w:tcPr>
            <w:tcW w:w="1043"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010"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58" w:type="dxa"/>
            <w:vMerge w:val="restart"/>
            <w:tcBorders>
              <w:left w:val="single" w:color="000000" w:sz="4" w:space="0"/>
              <w:right w:val="single" w:color="000000" w:sz="4" w:space="0"/>
            </w:tcBorders>
            <w:vAlign w:val="center"/>
          </w:tcPr>
          <w:p>
            <w:pPr>
              <w:pStyle w:val="18"/>
              <w:widowControl w:val="0"/>
              <w:jc w:val="center"/>
              <w:rPr>
                <w:rFonts w:hint="eastAsia" w:ascii="仿宋" w:hAnsi="仿宋" w:eastAsia="仿宋" w:cs="仿宋"/>
                <w:sz w:val="20"/>
              </w:rPr>
            </w:pPr>
            <w:r>
              <w:rPr>
                <w:rFonts w:hint="eastAsia" w:ascii="仿宋" w:hAnsi="仿宋" w:eastAsia="仿宋" w:cs="仿宋"/>
              </w:rPr>
              <w:t>“三公”经费合计</w:t>
            </w:r>
          </w:p>
        </w:tc>
        <w:tc>
          <w:tcPr>
            <w:tcW w:w="1010" w:type="dxa"/>
            <w:vMerge w:val="restart"/>
            <w:tcBorders>
              <w:left w:val="single" w:color="000000" w:sz="4" w:space="0"/>
              <w:right w:val="single" w:color="000000" w:sz="4" w:space="0"/>
            </w:tcBorders>
            <w:vAlign w:val="center"/>
          </w:tcPr>
          <w:p>
            <w:pPr>
              <w:pStyle w:val="18"/>
              <w:widowControl w:val="0"/>
              <w:jc w:val="center"/>
              <w:rPr>
                <w:rFonts w:hint="eastAsia" w:ascii="仿宋" w:hAnsi="仿宋" w:eastAsia="仿宋" w:cs="仿宋"/>
                <w:sz w:val="20"/>
              </w:rPr>
            </w:pPr>
            <w:r>
              <w:rPr>
                <w:rFonts w:hint="eastAsia" w:ascii="仿宋" w:hAnsi="仿宋" w:eastAsia="仿宋" w:cs="仿宋"/>
              </w:rPr>
              <w:t>因公出国（境）费</w:t>
            </w:r>
          </w:p>
        </w:tc>
        <w:tc>
          <w:tcPr>
            <w:tcW w:w="3079" w:type="dxa"/>
            <w:gridSpan w:val="3"/>
            <w:tcBorders>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sz w:val="20"/>
              </w:rPr>
            </w:pPr>
            <w:r>
              <w:rPr>
                <w:rFonts w:hint="eastAsia" w:ascii="仿宋" w:hAnsi="仿宋" w:eastAsia="仿宋" w:cs="仿宋"/>
              </w:rPr>
              <w:t>公务用车购置及运行费</w:t>
            </w:r>
          </w:p>
        </w:tc>
        <w:tc>
          <w:tcPr>
            <w:tcW w:w="1043" w:type="dxa"/>
            <w:vMerge w:val="restart"/>
            <w:tcBorders>
              <w:left w:val="single" w:color="000000" w:sz="4" w:space="0"/>
              <w:righ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公务</w:t>
            </w:r>
          </w:p>
          <w:p>
            <w:pPr>
              <w:pStyle w:val="18"/>
              <w:widowControl w:val="0"/>
              <w:jc w:val="center"/>
              <w:rPr>
                <w:rFonts w:hint="eastAsia" w:ascii="仿宋" w:hAnsi="仿宋" w:eastAsia="仿宋" w:cs="仿宋"/>
                <w:sz w:val="20"/>
              </w:rPr>
            </w:pPr>
            <w:r>
              <w:rPr>
                <w:rFonts w:hint="eastAsia" w:ascii="仿宋" w:hAnsi="仿宋" w:eastAsia="仿宋" w:cs="仿宋"/>
              </w:rPr>
              <w:t>接待费</w:t>
            </w:r>
          </w:p>
        </w:tc>
        <w:tc>
          <w:tcPr>
            <w:tcW w:w="105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2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621" w:hRule="exact"/>
        </w:trPr>
        <w:tc>
          <w:tcPr>
            <w:tcW w:w="1044"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sz w:val="2"/>
                <w:szCs w:val="2"/>
              </w:rPr>
            </w:pPr>
          </w:p>
        </w:tc>
        <w:tc>
          <w:tcPr>
            <w:tcW w:w="1042"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sz w:val="2"/>
                <w:szCs w:val="2"/>
              </w:rPr>
            </w:pPr>
          </w:p>
        </w:tc>
        <w:tc>
          <w:tcPr>
            <w:tcW w:w="1020"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ascii="仿宋" w:hAnsi="仿宋" w:eastAsia="仿宋" w:cs="仿宋"/>
              </w:rPr>
              <w:t>小计</w:t>
            </w:r>
          </w:p>
        </w:tc>
        <w:tc>
          <w:tcPr>
            <w:tcW w:w="1029"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公务用车购置费</w:t>
            </w:r>
          </w:p>
        </w:tc>
        <w:tc>
          <w:tcPr>
            <w:tcW w:w="998"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公务用车运行费</w:t>
            </w:r>
          </w:p>
        </w:tc>
        <w:tc>
          <w:tcPr>
            <w:tcW w:w="1026"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sz w:val="2"/>
                <w:szCs w:val="2"/>
              </w:rPr>
            </w:pPr>
          </w:p>
        </w:tc>
        <w:tc>
          <w:tcPr>
            <w:tcW w:w="1043"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58"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948" w:type="dxa"/>
            <w:tcBorders>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sz w:val="2"/>
                <w:szCs w:val="2"/>
              </w:rPr>
            </w:pPr>
            <w:r>
              <w:rPr>
                <w:rFonts w:ascii="仿宋" w:hAnsi="仿宋" w:eastAsia="仿宋" w:cs="仿宋"/>
              </w:rPr>
              <w:t>小计</w:t>
            </w:r>
          </w:p>
        </w:tc>
        <w:tc>
          <w:tcPr>
            <w:tcW w:w="1089" w:type="dxa"/>
            <w:tcBorders>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sz w:val="2"/>
                <w:szCs w:val="2"/>
              </w:rPr>
            </w:pPr>
            <w:r>
              <w:rPr>
                <w:rFonts w:hint="eastAsia" w:ascii="仿宋" w:hAnsi="仿宋" w:eastAsia="仿宋" w:cs="仿宋"/>
              </w:rPr>
              <w:t>公务用车购置费</w:t>
            </w:r>
          </w:p>
        </w:tc>
        <w:tc>
          <w:tcPr>
            <w:tcW w:w="1042" w:type="dxa"/>
            <w:tcBorders>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sz w:val="2"/>
                <w:szCs w:val="2"/>
              </w:rPr>
            </w:pPr>
            <w:r>
              <w:rPr>
                <w:rFonts w:hint="eastAsia" w:ascii="仿宋" w:hAnsi="仿宋" w:eastAsia="仿宋" w:cs="仿宋"/>
              </w:rPr>
              <w:t>公务用车运行费</w:t>
            </w:r>
          </w:p>
        </w:tc>
        <w:tc>
          <w:tcPr>
            <w:tcW w:w="1043"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5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2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80" w:hRule="atLeast"/>
        </w:trPr>
        <w:tc>
          <w:tcPr>
            <w:tcW w:w="1044"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0"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9"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98"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6"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3"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10"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58"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10"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48"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89"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3"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57"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7"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18"/>
                <w:szCs w:val="18"/>
              </w:rPr>
            </w:pPr>
            <w:r>
              <w:rPr>
                <w:rFonts w:hint="eastAsia" w:ascii="仿宋" w:hAnsi="仿宋" w:eastAsia="仿宋" w:cs="仿宋"/>
                <w:sz w:val="18"/>
                <w:szCs w:val="18"/>
              </w:rPr>
              <w:t>0.00</w:t>
            </w:r>
          </w:p>
        </w:tc>
      </w:tr>
    </w:tbl>
    <w:p>
      <w:pPr>
        <w:spacing w:before="30" w:after="33"/>
        <w:ind w:left="220" w:leftChars="100" w:firstLine="0" w:firstLineChars="0"/>
        <w:rPr>
          <w:rFonts w:hint="eastAsia" w:ascii="仿宋" w:hAnsi="仿宋" w:eastAsia="仿宋" w:cs="仿宋"/>
          <w:sz w:val="22"/>
          <w:szCs w:val="22"/>
        </w:rPr>
      </w:pPr>
      <w:r>
        <w:rPr>
          <w:rFonts w:hint="eastAsia" w:ascii="仿宋" w:hAnsi="仿宋" w:eastAsia="仿宋" w:cs="仿宋"/>
          <w:sz w:val="22"/>
          <w:szCs w:val="22"/>
        </w:rPr>
        <w:t>相关统计数：</w:t>
      </w:r>
    </w:p>
    <w:tbl>
      <w:tblPr>
        <w:tblStyle w:val="13"/>
        <w:tblW w:w="11798" w:type="dxa"/>
        <w:tblInd w:w="6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4028"/>
        <w:gridCol w:w="1976"/>
        <w:gridCol w:w="3908"/>
        <w:gridCol w:w="18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14" w:hRule="atLeast"/>
        </w:trPr>
        <w:tc>
          <w:tcPr>
            <w:tcW w:w="4028" w:type="dxa"/>
            <w:tcBorders>
              <w:top w:val="single" w:color="auto" w:sz="4" w:space="0"/>
              <w:left w:val="single" w:color="auto" w:sz="4" w:space="0"/>
              <w:bottom w:val="single" w:color="auto" w:sz="4" w:space="0"/>
            </w:tcBorders>
            <w:vAlign w:val="center"/>
          </w:tcPr>
          <w:p>
            <w:pPr>
              <w:pStyle w:val="18"/>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18"/>
              <w:widowControl w:val="0"/>
              <w:jc w:val="center"/>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18"/>
              <w:widowControl w:val="0"/>
              <w:jc w:val="center"/>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18"/>
              <w:widowControl w:val="0"/>
              <w:jc w:val="center"/>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18"/>
              <w:widowControl w:val="0"/>
              <w:jc w:val="center"/>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18"/>
              <w:widowControl w:val="0"/>
              <w:jc w:val="center"/>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18"/>
              <w:widowControl w:val="0"/>
              <w:jc w:val="center"/>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18"/>
              <w:widowControl w:val="0"/>
              <w:jc w:val="center"/>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18"/>
              <w:widowControl w:val="0"/>
              <w:jc w:val="center"/>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18"/>
              <w:widowControl w:val="0"/>
              <w:jc w:val="center"/>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18"/>
              <w:widowControl w:val="0"/>
              <w:jc w:val="center"/>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18"/>
              <w:widowControl w:val="0"/>
              <w:jc w:val="center"/>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18"/>
              <w:widowControl w:val="0"/>
              <w:jc w:val="center"/>
              <w:rPr>
                <w:rFonts w:hint="eastAsia" w:ascii="仿宋" w:hAnsi="仿宋" w:eastAsia="仿宋" w:cs="仿宋"/>
              </w:rPr>
            </w:pPr>
          </w:p>
        </w:tc>
      </w:tr>
    </w:tbl>
    <w:p>
      <w:pPr>
        <w:widowControl w:val="0"/>
        <w:suppressAutoHyphens/>
        <w:spacing w:before="0" w:after="0"/>
        <w:ind w:left="0" w:leftChars="0" w:right="-2"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本表反映本年度一般公共预算“三公”经费、会议费和培训费支出情况。其中，预算数为全年预算数，反映按规定程序调整后的预算数；决算数是包括当年一般公共预算财政拨款和以前年度结转资金安排的实际支出。</w:t>
      </w:r>
    </w:p>
    <w:p>
      <w:pPr>
        <w:widowControl w:val="0"/>
        <w:numPr>
          <w:ilvl w:val="0"/>
          <w:numId w:val="0"/>
        </w:numPr>
        <w:suppressAutoHyphens/>
        <w:spacing w:before="0" w:after="0"/>
        <w:ind w:left="440" w:leftChars="200" w:right="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lang w:eastAsia="zh-CN"/>
        </w:rPr>
        <w:t>本</w:t>
      </w:r>
      <w:r>
        <w:rPr>
          <w:rFonts w:ascii="仿宋" w:hAnsi="仿宋" w:eastAsia="仿宋" w:cs="仿宋"/>
          <w:sz w:val="22"/>
        </w:rPr>
        <w:t>单位</w:t>
      </w:r>
      <w:r>
        <w:rPr>
          <w:rFonts w:hint="eastAsia" w:ascii="仿宋" w:hAnsi="仿宋" w:eastAsia="仿宋" w:cs="仿宋"/>
          <w:b w:val="0"/>
          <w:bCs w:val="0"/>
          <w:sz w:val="22"/>
          <w:szCs w:val="22"/>
        </w:rPr>
        <w:t>无一般公共预算“三公”经费、会议费、培训费支出决算，故本表为空。</w:t>
      </w:r>
    </w:p>
    <w:p>
      <w:pPr>
        <w:widowControl w:val="0"/>
        <w:suppressAutoHyphens/>
        <w:spacing w:before="0" w:after="0"/>
        <w:ind w:left="227" w:right="0" w:firstLine="220" w:firstLineChars="100"/>
        <w:jc w:val="both"/>
        <w:rPr>
          <w:rFonts w:hint="eastAsia" w:ascii="仿宋" w:hAnsi="仿宋" w:eastAsia="仿宋" w:cs="仿宋"/>
          <w:b w:val="0"/>
          <w:bCs w:val="0"/>
          <w:sz w:val="22"/>
          <w:szCs w:val="22"/>
        </w:rPr>
        <w:sectPr>
          <w:footerReference r:id="rId15" w:type="default"/>
          <w:pgSz w:w="16838" w:h="11906" w:orient="landscape"/>
          <w:pgMar w:top="720" w:right="153" w:bottom="720" w:left="153"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400" w:type="dxa"/>
        <w:tblInd w:w="6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431"/>
        <w:gridCol w:w="6995"/>
        <w:gridCol w:w="2684"/>
        <w:gridCol w:w="2432"/>
        <w:gridCol w:w="18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95" w:hRule="atLeast"/>
        </w:trPr>
        <w:tc>
          <w:tcPr>
            <w:tcW w:w="15400" w:type="dxa"/>
            <w:gridSpan w:val="5"/>
            <w:vAlign w:val="center"/>
          </w:tcPr>
          <w:p>
            <w:pPr>
              <w:pStyle w:val="18"/>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政府性基金预算支出决算表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3" w:hRule="atLeast"/>
        </w:trPr>
        <w:tc>
          <w:tcPr>
            <w:tcW w:w="8426" w:type="dxa"/>
            <w:gridSpan w:val="2"/>
            <w:vAlign w:val="top"/>
          </w:tcPr>
          <w:p>
            <w:pPr>
              <w:pStyle w:val="18"/>
              <w:widowControl w:val="0"/>
              <w:rPr>
                <w:rFonts w:hint="eastAsia" w:ascii="仿宋" w:hAnsi="仿宋" w:eastAsia="仿宋" w:cs="仿宋"/>
                <w:sz w:val="20"/>
              </w:rPr>
            </w:pPr>
          </w:p>
        </w:tc>
        <w:tc>
          <w:tcPr>
            <w:tcW w:w="2684" w:type="dxa"/>
            <w:vAlign w:val="top"/>
          </w:tcPr>
          <w:p>
            <w:pPr>
              <w:pStyle w:val="18"/>
              <w:widowControl w:val="0"/>
              <w:rPr>
                <w:rFonts w:hint="eastAsia" w:ascii="仿宋" w:hAnsi="仿宋" w:eastAsia="仿宋" w:cs="仿宋"/>
                <w:sz w:val="27"/>
              </w:rPr>
            </w:pPr>
          </w:p>
        </w:tc>
        <w:tc>
          <w:tcPr>
            <w:tcW w:w="2432" w:type="dxa"/>
            <w:vAlign w:val="top"/>
          </w:tcPr>
          <w:p>
            <w:pPr>
              <w:pStyle w:val="18"/>
              <w:widowControl w:val="0"/>
              <w:rPr>
                <w:rFonts w:hint="eastAsia" w:ascii="仿宋" w:hAnsi="仿宋" w:eastAsia="仿宋" w:cs="仿宋"/>
                <w:sz w:val="20"/>
              </w:rPr>
            </w:pPr>
          </w:p>
        </w:tc>
        <w:tc>
          <w:tcPr>
            <w:tcW w:w="1858" w:type="dxa"/>
            <w:vAlign w:val="center"/>
          </w:tcPr>
          <w:p>
            <w:pPr>
              <w:pStyle w:val="18"/>
              <w:widowControl w:val="0"/>
              <w:jc w:val="right"/>
              <w:rPr>
                <w:rFonts w:hint="eastAsia" w:ascii="仿宋" w:hAnsi="仿宋" w:eastAsia="仿宋" w:cs="仿宋"/>
                <w:sz w:val="27"/>
              </w:rPr>
            </w:pPr>
            <w:r>
              <w:rPr>
                <w:rFonts w:hint="eastAsia" w:ascii="仿宋" w:hAnsi="仿宋" w:eastAsia="仿宋" w:cs="仿宋"/>
              </w:rPr>
              <w:t>公开10表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52" w:hRule="atLeast"/>
        </w:trPr>
        <w:tc>
          <w:tcPr>
            <w:tcW w:w="13542" w:type="dxa"/>
            <w:gridSpan w:val="4"/>
            <w:vAlign w:val="center"/>
          </w:tcPr>
          <w:p>
            <w:pPr>
              <w:pStyle w:val="18"/>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1858" w:type="dxa"/>
            <w:vAlign w:val="center"/>
          </w:tcPr>
          <w:p>
            <w:pPr>
              <w:pStyle w:val="18"/>
              <w:widowControl w:val="0"/>
              <w:jc w:val="right"/>
              <w:rPr>
                <w:rFonts w:hint="eastAsia" w:ascii="仿宋" w:hAnsi="仿宋" w:eastAsia="仿宋" w:cs="仿宋"/>
                <w:sz w:val="27"/>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67" w:hRule="atLeast"/>
        </w:trPr>
        <w:tc>
          <w:tcPr>
            <w:tcW w:w="8426" w:type="dxa"/>
            <w:gridSpan w:val="2"/>
            <w:tcBorders>
              <w:top w:val="single" w:color="000000" w:sz="4" w:space="0"/>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684" w:type="dxa"/>
            <w:vMerge w:val="restart"/>
            <w:tcBorders>
              <w:top w:val="single" w:color="000000" w:sz="4" w:space="0"/>
              <w:lef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本年支出合计</w:t>
            </w:r>
          </w:p>
        </w:tc>
        <w:tc>
          <w:tcPr>
            <w:tcW w:w="2432" w:type="dxa"/>
            <w:vMerge w:val="restart"/>
            <w:tcBorders>
              <w:top w:val="single" w:color="000000" w:sz="4" w:space="0"/>
              <w:lef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基本支出</w:t>
            </w:r>
          </w:p>
        </w:tc>
        <w:tc>
          <w:tcPr>
            <w:tcW w:w="1858" w:type="dxa"/>
            <w:vMerge w:val="restart"/>
            <w:tcBorders>
              <w:top w:val="single" w:color="000000" w:sz="4" w:space="0"/>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427" w:hRule="atLeast"/>
        </w:trPr>
        <w:tc>
          <w:tcPr>
            <w:tcW w:w="1431"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功能分类</w:t>
            </w:r>
          </w:p>
          <w:p>
            <w:pPr>
              <w:pStyle w:val="18"/>
              <w:widowControl w:val="0"/>
              <w:jc w:val="center"/>
              <w:rPr>
                <w:rFonts w:hint="eastAsia" w:ascii="仿宋" w:hAnsi="仿宋" w:eastAsia="仿宋" w:cs="仿宋"/>
              </w:rPr>
            </w:pPr>
            <w:r>
              <w:rPr>
                <w:rFonts w:hint="eastAsia" w:ascii="仿宋" w:hAnsi="仿宋" w:eastAsia="仿宋" w:cs="仿宋"/>
              </w:rPr>
              <w:t>科目编码</w:t>
            </w:r>
          </w:p>
        </w:tc>
        <w:tc>
          <w:tcPr>
            <w:tcW w:w="6995"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科目名称</w:t>
            </w:r>
          </w:p>
        </w:tc>
        <w:tc>
          <w:tcPr>
            <w:tcW w:w="2684"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rPr>
            </w:pPr>
          </w:p>
        </w:tc>
        <w:tc>
          <w:tcPr>
            <w:tcW w:w="2432" w:type="dxa"/>
            <w:vMerge w:val="continue"/>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p>
        </w:tc>
        <w:tc>
          <w:tcPr>
            <w:tcW w:w="1858"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275" w:hRule="atLeast"/>
        </w:trPr>
        <w:tc>
          <w:tcPr>
            <w:tcW w:w="8426" w:type="dxa"/>
            <w:gridSpan w:val="2"/>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栏次</w:t>
            </w:r>
          </w:p>
        </w:tc>
        <w:tc>
          <w:tcPr>
            <w:tcW w:w="2684"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432"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2</w:t>
            </w:r>
          </w:p>
        </w:tc>
        <w:tc>
          <w:tcPr>
            <w:tcW w:w="1858" w:type="dxa"/>
            <w:tcBorders>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lang w:val="en-US" w:eastAsia="zh-CN"/>
              </w:rPr>
            </w:pPr>
            <w:r>
              <w:rPr>
                <w:rFonts w:hint="eastAsia" w:ascii="仿宋" w:hAnsi="仿宋" w:eastAsia="仿宋" w:cs="仿宋"/>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89" w:hRule="exact"/>
        </w:trPr>
        <w:tc>
          <w:tcPr>
            <w:tcW w:w="8426" w:type="dxa"/>
            <w:gridSpan w:val="2"/>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合计</w:t>
            </w:r>
          </w:p>
        </w:tc>
        <w:tc>
          <w:tcPr>
            <w:tcW w:w="2684"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rPr>
            </w:pPr>
          </w:p>
        </w:tc>
        <w:tc>
          <w:tcPr>
            <w:tcW w:w="2432"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rPr>
            </w:pPr>
          </w:p>
        </w:tc>
        <w:tc>
          <w:tcPr>
            <w:tcW w:w="1858"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bl>
    <w:p>
      <w:pPr>
        <w:spacing w:before="25" w:after="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注：本表反映本年度政府性基金预算财政拨款支出情况。</w:t>
      </w:r>
    </w:p>
    <w:p>
      <w:pPr>
        <w:numPr>
          <w:ilvl w:val="0"/>
          <w:numId w:val="0"/>
        </w:numPr>
        <w:spacing w:before="25" w:after="0"/>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本单位无政府性基金预算收入支出决算，故本表为空。</w:t>
      </w:r>
    </w:p>
    <w:p>
      <w:pPr>
        <w:widowControl w:val="0"/>
        <w:numPr>
          <w:ilvl w:val="0"/>
          <w:numId w:val="0"/>
        </w:numPr>
        <w:suppressAutoHyphens/>
        <w:spacing w:before="25" w:after="0"/>
        <w:jc w:val="both"/>
        <w:rPr>
          <w:rFonts w:hint="default" w:ascii="仿宋" w:hAnsi="仿宋" w:eastAsia="仿宋" w:cs="仿宋"/>
          <w:b w:val="0"/>
          <w:bCs w:val="0"/>
          <w:sz w:val="22"/>
          <w:szCs w:val="22"/>
          <w:lang w:val="en-US" w:eastAsia="zh-CN"/>
        </w:rPr>
        <w:sectPr>
          <w:footerReference r:id="rId16"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400" w:type="dxa"/>
        <w:tblInd w:w="4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462"/>
        <w:gridCol w:w="7058"/>
        <w:gridCol w:w="2510"/>
        <w:gridCol w:w="2309"/>
        <w:gridCol w:w="20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95" w:hRule="atLeast"/>
        </w:trPr>
        <w:tc>
          <w:tcPr>
            <w:tcW w:w="15400" w:type="dxa"/>
            <w:gridSpan w:val="5"/>
            <w:vAlign w:val="center"/>
          </w:tcPr>
          <w:p>
            <w:pPr>
              <w:pStyle w:val="18"/>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国有资本经营预算支出决算表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3" w:hRule="atLeast"/>
        </w:trPr>
        <w:tc>
          <w:tcPr>
            <w:tcW w:w="8520" w:type="dxa"/>
            <w:gridSpan w:val="2"/>
            <w:vAlign w:val="top"/>
          </w:tcPr>
          <w:p>
            <w:pPr>
              <w:pStyle w:val="18"/>
              <w:widowControl w:val="0"/>
              <w:rPr>
                <w:rFonts w:hint="eastAsia" w:ascii="仿宋" w:hAnsi="仿宋" w:eastAsia="仿宋" w:cs="仿宋"/>
                <w:sz w:val="20"/>
              </w:rPr>
            </w:pPr>
          </w:p>
        </w:tc>
        <w:tc>
          <w:tcPr>
            <w:tcW w:w="2510" w:type="dxa"/>
            <w:vAlign w:val="top"/>
          </w:tcPr>
          <w:p>
            <w:pPr>
              <w:pStyle w:val="18"/>
              <w:widowControl w:val="0"/>
              <w:rPr>
                <w:rFonts w:hint="eastAsia" w:ascii="仿宋" w:hAnsi="仿宋" w:eastAsia="仿宋" w:cs="仿宋"/>
                <w:sz w:val="27"/>
              </w:rPr>
            </w:pPr>
          </w:p>
        </w:tc>
        <w:tc>
          <w:tcPr>
            <w:tcW w:w="2309" w:type="dxa"/>
            <w:vAlign w:val="top"/>
          </w:tcPr>
          <w:p>
            <w:pPr>
              <w:pStyle w:val="18"/>
              <w:widowControl w:val="0"/>
              <w:rPr>
                <w:rFonts w:hint="eastAsia" w:ascii="仿宋" w:hAnsi="仿宋" w:eastAsia="仿宋" w:cs="仿宋"/>
                <w:sz w:val="20"/>
              </w:rPr>
            </w:pPr>
          </w:p>
        </w:tc>
        <w:tc>
          <w:tcPr>
            <w:tcW w:w="2061" w:type="dxa"/>
            <w:vAlign w:val="center"/>
          </w:tcPr>
          <w:p>
            <w:pPr>
              <w:pStyle w:val="18"/>
              <w:widowControl w:val="0"/>
              <w:jc w:val="right"/>
              <w:rPr>
                <w:rFonts w:hint="eastAsia" w:ascii="仿宋" w:hAnsi="仿宋" w:eastAsia="仿宋" w:cs="仿宋"/>
                <w:sz w:val="27"/>
              </w:rPr>
            </w:pPr>
            <w:r>
              <w:rPr>
                <w:rFonts w:hint="eastAsia" w:ascii="仿宋" w:hAnsi="仿宋" w:eastAsia="仿宋" w:cs="仿宋"/>
              </w:rPr>
              <w:t>公开1</w:t>
            </w:r>
            <w:r>
              <w:rPr>
                <w:rFonts w:hint="eastAsia" w:ascii="仿宋" w:hAnsi="仿宋" w:eastAsia="仿宋" w:cs="仿宋"/>
                <w:lang w:val="en-US" w:eastAsia="zh-CN"/>
              </w:rPr>
              <w:t>1</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52" w:hRule="atLeast"/>
        </w:trPr>
        <w:tc>
          <w:tcPr>
            <w:tcW w:w="13339" w:type="dxa"/>
            <w:gridSpan w:val="4"/>
            <w:vAlign w:val="center"/>
          </w:tcPr>
          <w:p>
            <w:pPr>
              <w:pStyle w:val="18"/>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2061" w:type="dxa"/>
            <w:vAlign w:val="center"/>
          </w:tcPr>
          <w:p>
            <w:pPr>
              <w:pStyle w:val="18"/>
              <w:widowControl w:val="0"/>
              <w:jc w:val="right"/>
              <w:rPr>
                <w:rFonts w:hint="eastAsia" w:ascii="仿宋" w:hAnsi="仿宋" w:eastAsia="仿宋" w:cs="仿宋"/>
                <w:sz w:val="27"/>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67" w:hRule="atLeast"/>
        </w:trPr>
        <w:tc>
          <w:tcPr>
            <w:tcW w:w="8520" w:type="dxa"/>
            <w:gridSpan w:val="2"/>
            <w:tcBorders>
              <w:top w:val="single" w:color="000000" w:sz="4" w:space="0"/>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10" w:type="dxa"/>
            <w:vMerge w:val="restart"/>
            <w:tcBorders>
              <w:top w:val="single" w:color="000000" w:sz="4" w:space="0"/>
              <w:lef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本年支出合计</w:t>
            </w:r>
          </w:p>
        </w:tc>
        <w:tc>
          <w:tcPr>
            <w:tcW w:w="2309" w:type="dxa"/>
            <w:vMerge w:val="restart"/>
            <w:tcBorders>
              <w:top w:val="single" w:color="000000" w:sz="4" w:space="0"/>
              <w:lef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基本支出</w:t>
            </w:r>
          </w:p>
        </w:tc>
        <w:tc>
          <w:tcPr>
            <w:tcW w:w="2061" w:type="dxa"/>
            <w:vMerge w:val="restart"/>
            <w:tcBorders>
              <w:top w:val="single" w:color="000000" w:sz="4" w:space="0"/>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427" w:hRule="atLeast"/>
        </w:trPr>
        <w:tc>
          <w:tcPr>
            <w:tcW w:w="1462"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功能分类</w:t>
            </w:r>
          </w:p>
          <w:p>
            <w:pPr>
              <w:pStyle w:val="18"/>
              <w:widowControl w:val="0"/>
              <w:jc w:val="center"/>
              <w:rPr>
                <w:rFonts w:hint="eastAsia" w:ascii="仿宋" w:hAnsi="仿宋" w:eastAsia="仿宋" w:cs="仿宋"/>
              </w:rPr>
            </w:pPr>
            <w:r>
              <w:rPr>
                <w:rFonts w:hint="eastAsia" w:ascii="仿宋" w:hAnsi="仿宋" w:eastAsia="仿宋" w:cs="仿宋"/>
              </w:rPr>
              <w:t>科目编码</w:t>
            </w:r>
          </w:p>
        </w:tc>
        <w:tc>
          <w:tcPr>
            <w:tcW w:w="7058"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科目名称</w:t>
            </w:r>
          </w:p>
        </w:tc>
        <w:tc>
          <w:tcPr>
            <w:tcW w:w="2510"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rPr>
            </w:pPr>
          </w:p>
        </w:tc>
        <w:tc>
          <w:tcPr>
            <w:tcW w:w="2309" w:type="dxa"/>
            <w:vMerge w:val="continue"/>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p>
        </w:tc>
        <w:tc>
          <w:tcPr>
            <w:tcW w:w="2061"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75" w:hRule="atLeast"/>
        </w:trPr>
        <w:tc>
          <w:tcPr>
            <w:tcW w:w="8520" w:type="dxa"/>
            <w:gridSpan w:val="2"/>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栏次</w:t>
            </w:r>
          </w:p>
        </w:tc>
        <w:tc>
          <w:tcPr>
            <w:tcW w:w="2510"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309"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2</w:t>
            </w:r>
          </w:p>
        </w:tc>
        <w:tc>
          <w:tcPr>
            <w:tcW w:w="2061" w:type="dxa"/>
            <w:tcBorders>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lang w:val="en-US" w:eastAsia="zh-CN"/>
              </w:rPr>
            </w:pPr>
            <w:r>
              <w:rPr>
                <w:rFonts w:hint="eastAsia" w:ascii="仿宋" w:hAnsi="仿宋" w:eastAsia="仿宋" w:cs="仿宋"/>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89" w:hRule="exact"/>
        </w:trPr>
        <w:tc>
          <w:tcPr>
            <w:tcW w:w="8520" w:type="dxa"/>
            <w:gridSpan w:val="2"/>
            <w:tcBorders>
              <w:left w:val="single" w:color="000000" w:sz="4" w:space="0"/>
              <w:bottom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合计</w:t>
            </w:r>
          </w:p>
        </w:tc>
        <w:tc>
          <w:tcPr>
            <w:tcW w:w="2510"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rPr>
            </w:pPr>
          </w:p>
        </w:tc>
        <w:tc>
          <w:tcPr>
            <w:tcW w:w="2309" w:type="dxa"/>
            <w:tcBorders>
              <w:left w:val="single" w:color="000000" w:sz="4" w:space="0"/>
              <w:bottom w:val="single" w:color="000000" w:sz="4" w:space="0"/>
            </w:tcBorders>
            <w:vAlign w:val="center"/>
          </w:tcPr>
          <w:p>
            <w:pPr>
              <w:pStyle w:val="18"/>
              <w:widowControl w:val="0"/>
              <w:jc w:val="right"/>
              <w:rPr>
                <w:rFonts w:hint="eastAsia" w:ascii="仿宋" w:hAnsi="仿宋" w:eastAsia="仿宋" w:cs="仿宋"/>
              </w:rPr>
            </w:pPr>
          </w:p>
        </w:tc>
        <w:tc>
          <w:tcPr>
            <w:tcW w:w="2061"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bl>
    <w:p>
      <w:pPr>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注：本表反映本年度国有资本经营预算财政拨款支出情况。</w:t>
      </w:r>
    </w:p>
    <w:p>
      <w:pPr>
        <w:numPr>
          <w:ilvl w:val="0"/>
          <w:numId w:val="0"/>
        </w:numPr>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本单位无</w:t>
      </w:r>
      <w:r>
        <w:rPr>
          <w:rFonts w:hint="eastAsia" w:ascii="仿宋" w:hAnsi="仿宋" w:eastAsia="仿宋" w:cs="仿宋"/>
          <w:b w:val="0"/>
          <w:bCs w:val="0"/>
          <w:sz w:val="22"/>
          <w:szCs w:val="22"/>
        </w:rPr>
        <w:t>国有资本经营预算支出</w:t>
      </w:r>
      <w:r>
        <w:rPr>
          <w:rFonts w:hint="eastAsia" w:ascii="仿宋" w:hAnsi="仿宋" w:eastAsia="仿宋" w:cs="仿宋"/>
          <w:b w:val="0"/>
          <w:bCs w:val="0"/>
          <w:sz w:val="22"/>
          <w:szCs w:val="22"/>
          <w:lang w:val="en-US" w:eastAsia="zh-CN"/>
        </w:rPr>
        <w:t>决算，故本表为空。</w:t>
      </w:r>
    </w:p>
    <w:p>
      <w:pPr>
        <w:spacing w:before="25" w:after="0"/>
        <w:ind w:left="-220" w:leftChars="-100" w:firstLine="0" w:firstLineChars="0"/>
        <w:jc w:val="both"/>
        <w:rPr>
          <w:rFonts w:hint="default" w:ascii="仿宋" w:hAnsi="仿宋" w:eastAsia="仿宋" w:cs="仿宋"/>
          <w:b w:val="0"/>
          <w:bCs w:val="0"/>
          <w:sz w:val="22"/>
          <w:szCs w:val="22"/>
          <w:lang w:val="en-US" w:eastAsia="zh-CN"/>
        </w:rPr>
        <w:sectPr>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466" w:type="dxa"/>
        <w:tblInd w:w="5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642"/>
        <w:gridCol w:w="4990"/>
        <w:gridCol w:w="38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0466" w:type="dxa"/>
            <w:gridSpan w:val="3"/>
            <w:vAlign w:val="top"/>
          </w:tcPr>
          <w:p>
            <w:pPr>
              <w:pStyle w:val="18"/>
              <w:widowControl w:val="0"/>
              <w:tabs>
                <w:tab w:val="left" w:pos="610"/>
              </w:tabs>
              <w:spacing w:before="28" w:after="0"/>
              <w:ind w:left="8" w:firstLine="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一般公共预算机关运行经费支出决算表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90" w:hRule="atLeast"/>
        </w:trPr>
        <w:tc>
          <w:tcPr>
            <w:tcW w:w="6632" w:type="dxa"/>
            <w:gridSpan w:val="2"/>
            <w:vAlign w:val="top"/>
          </w:tcPr>
          <w:p>
            <w:pPr>
              <w:pStyle w:val="18"/>
              <w:widowControl w:val="0"/>
              <w:rPr>
                <w:rFonts w:hint="eastAsia" w:ascii="仿宋" w:hAnsi="仿宋" w:eastAsia="仿宋" w:cs="仿宋"/>
                <w:sz w:val="20"/>
              </w:rPr>
            </w:pPr>
          </w:p>
        </w:tc>
        <w:tc>
          <w:tcPr>
            <w:tcW w:w="3834" w:type="dxa"/>
            <w:vAlign w:val="center"/>
          </w:tcPr>
          <w:p>
            <w:pPr>
              <w:pStyle w:val="18"/>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90" w:hRule="atLeast"/>
        </w:trPr>
        <w:tc>
          <w:tcPr>
            <w:tcW w:w="6632" w:type="dxa"/>
            <w:gridSpan w:val="2"/>
            <w:vAlign w:val="center"/>
          </w:tcPr>
          <w:p>
            <w:pPr>
              <w:pStyle w:val="18"/>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3834" w:type="dxa"/>
            <w:vAlign w:val="center"/>
          </w:tcPr>
          <w:p>
            <w:pPr>
              <w:pStyle w:val="18"/>
              <w:widowControl w:val="0"/>
              <w:jc w:val="right"/>
              <w:rPr>
                <w:rFonts w:hint="eastAsia" w:ascii="仿宋" w:hAnsi="仿宋" w:eastAsia="仿宋" w:cs="仿宋"/>
                <w:sz w:val="27"/>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6632" w:type="dxa"/>
            <w:gridSpan w:val="2"/>
            <w:tcBorders>
              <w:top w:val="single" w:color="000000" w:sz="4" w:space="0"/>
              <w:left w:val="single" w:color="000000" w:sz="4" w:space="0"/>
              <w:bottom w:val="single" w:color="000000" w:sz="4" w:space="0"/>
            </w:tcBorders>
            <w:vAlign w:val="top"/>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834" w:type="dxa"/>
            <w:vMerge w:val="restart"/>
            <w:tcBorders>
              <w:top w:val="single" w:color="000000" w:sz="4" w:space="0"/>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63" w:hRule="atLeast"/>
        </w:trPr>
        <w:tc>
          <w:tcPr>
            <w:tcW w:w="1642"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990" w:type="dxa"/>
            <w:tcBorders>
              <w:left w:val="single" w:color="000000" w:sz="4" w:space="0"/>
              <w:bottom w:val="single" w:color="000000" w:sz="4"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834"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29" w:hRule="atLeast"/>
        </w:trPr>
        <w:tc>
          <w:tcPr>
            <w:tcW w:w="6632" w:type="dxa"/>
            <w:gridSpan w:val="2"/>
            <w:tcBorders>
              <w:left w:val="single" w:color="000000" w:sz="4" w:space="0"/>
              <w:bottom w:val="single" w:color="000000" w:sz="4" w:space="0"/>
            </w:tcBorders>
            <w:vAlign w:val="center"/>
          </w:tcPr>
          <w:p>
            <w:pPr>
              <w:pStyle w:val="18"/>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834" w:type="dxa"/>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b/>
              </w:rPr>
              <w:t>302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b/>
              </w:rPr>
              <w:t>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办公费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印刷费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咨询费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30204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手续费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水费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邮电费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取暖费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物业管理费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差旅费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因公出国（境）费用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维修（护）费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30214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租赁费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30215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会议费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30216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培训费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30217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公务接待费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30218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专用材料费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30224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被装购置费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30225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专用燃料费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30226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劳务费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30227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委托业务费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30228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工会经费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30229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福利费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30231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公务用车运行维护费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30239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其他交通费用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30240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税金及附加费用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30299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其他商品和服务支出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b/>
              </w:rPr>
              <w:t>307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b/>
              </w:rPr>
              <w:t>债务利息及费用支出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b/>
              </w:rPr>
              <w:t>310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b/>
              </w:rPr>
              <w:t>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31001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房屋建筑物购建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31002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办公设备购置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31003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专用设备购置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31005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基础设施建设</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31006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大型修缮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31007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信息网络及软件购置更新</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31008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物资储备</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31009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土地补偿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31010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安置补助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31011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地上附着物和青苗补偿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31012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拆迁补偿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31013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公务用车购置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31019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其他交通工具购置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31021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文物和陈列品购置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31022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无形资产购置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31099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rPr>
              <w:t xml:space="preserve">  其他资本性支出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b/>
              </w:rPr>
              <w:t>312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b/>
              </w:rPr>
              <w:t>对企业补助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b/>
              </w:rPr>
              <w:t>399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8"/>
              <w:widowControl w:val="0"/>
              <w:jc w:val="left"/>
              <w:rPr>
                <w:rFonts w:hint="eastAsia" w:ascii="仿宋" w:hAnsi="仿宋" w:eastAsia="仿宋" w:cs="仿宋"/>
                <w:sz w:val="22"/>
                <w:szCs w:val="22"/>
              </w:rPr>
            </w:pPr>
            <w:r>
              <w:rPr>
                <w:rFonts w:hint="eastAsia" w:ascii="仿宋" w:hAnsi="仿宋" w:eastAsia="仿宋" w:cs="仿宋"/>
                <w:b/>
              </w:rPr>
              <w:t>其他支出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spacing w:before="25" w:after="0"/>
        <w:ind w:left="0" w:leftChars="0" w:right="-92" w:rightChars="-42" w:firstLine="0" w:firstLineChars="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numPr>
          <w:ilvl w:val="0"/>
          <w:numId w:val="0"/>
        </w:numPr>
        <w:tabs>
          <w:tab w:val="left" w:pos="440"/>
        </w:tabs>
        <w:spacing w:before="25" w:after="0"/>
        <w:ind w:left="440" w:leftChars="20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lang w:eastAsia="zh-CN"/>
        </w:rPr>
        <w:t>本</w:t>
      </w:r>
      <w:r>
        <w:rPr>
          <w:rFonts w:ascii="仿宋" w:hAnsi="仿宋" w:eastAsia="仿宋" w:cs="仿宋"/>
          <w:sz w:val="22"/>
        </w:rPr>
        <w:t>单位</w:t>
      </w:r>
      <w:r>
        <w:rPr>
          <w:rFonts w:hint="eastAsia" w:ascii="仿宋" w:hAnsi="仿宋" w:eastAsia="仿宋" w:cs="仿宋"/>
          <w:b w:val="0"/>
          <w:bCs w:val="0"/>
          <w:sz w:val="22"/>
          <w:szCs w:val="22"/>
        </w:rPr>
        <w:t>无一般公共预算机关运行经费支出决算，故本表为空。</w:t>
      </w:r>
    </w:p>
    <w:p>
      <w:pPr>
        <w:numPr>
          <w:ilvl w:val="0"/>
          <w:numId w:val="0"/>
        </w:numPr>
        <w:tabs>
          <w:tab w:val="left" w:pos="440"/>
        </w:tabs>
        <w:spacing w:before="25" w:after="0"/>
        <w:ind w:left="440" w:leftChars="200" w:firstLine="0" w:firstLineChars="0"/>
        <w:jc w:val="both"/>
        <w:rPr>
          <w:rFonts w:hint="eastAsia" w:ascii="仿宋" w:hAnsi="仿宋" w:eastAsia="仿宋" w:cs="仿宋"/>
          <w:b w:val="0"/>
          <w:bCs w:val="0"/>
          <w:sz w:val="22"/>
          <w:szCs w:val="22"/>
          <w:lang w:val="en-US" w:eastAsia="zh-CN"/>
        </w:rPr>
        <w:sectPr>
          <w:footerReference r:id="rId17" w:type="default"/>
          <w:type w:val="continuous"/>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459" w:type="dxa"/>
        <w:tblInd w:w="4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4472"/>
        <w:gridCol w:w="722"/>
        <w:gridCol w:w="1992"/>
        <w:gridCol w:w="32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33" w:hRule="atLeast"/>
        </w:trPr>
        <w:tc>
          <w:tcPr>
            <w:tcW w:w="10459" w:type="dxa"/>
            <w:gridSpan w:val="4"/>
            <w:vAlign w:val="center"/>
          </w:tcPr>
          <w:p>
            <w:pPr>
              <w:pStyle w:val="18"/>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政府采购支出决算表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33" w:hRule="atLeast"/>
        </w:trPr>
        <w:tc>
          <w:tcPr>
            <w:tcW w:w="4472" w:type="dxa"/>
            <w:vAlign w:val="top"/>
          </w:tcPr>
          <w:p>
            <w:pPr>
              <w:pStyle w:val="18"/>
              <w:widowControl w:val="0"/>
              <w:rPr>
                <w:rFonts w:hint="eastAsia" w:ascii="仿宋" w:hAnsi="仿宋" w:eastAsia="仿宋" w:cs="仿宋"/>
              </w:rPr>
            </w:pPr>
          </w:p>
        </w:tc>
        <w:tc>
          <w:tcPr>
            <w:tcW w:w="722" w:type="dxa"/>
            <w:vAlign w:val="top"/>
          </w:tcPr>
          <w:p>
            <w:pPr>
              <w:pStyle w:val="18"/>
              <w:widowControl w:val="0"/>
              <w:rPr>
                <w:rFonts w:hint="eastAsia" w:ascii="仿宋" w:hAnsi="仿宋" w:eastAsia="仿宋" w:cs="仿宋"/>
              </w:rPr>
            </w:pPr>
          </w:p>
        </w:tc>
        <w:tc>
          <w:tcPr>
            <w:tcW w:w="1992" w:type="dxa"/>
            <w:vAlign w:val="top"/>
          </w:tcPr>
          <w:p>
            <w:pPr>
              <w:pStyle w:val="18"/>
              <w:widowControl w:val="0"/>
              <w:rPr>
                <w:rFonts w:hint="eastAsia" w:ascii="仿宋" w:hAnsi="仿宋" w:eastAsia="仿宋" w:cs="仿宋"/>
              </w:rPr>
            </w:pPr>
          </w:p>
        </w:tc>
        <w:tc>
          <w:tcPr>
            <w:tcW w:w="3273" w:type="dxa"/>
            <w:vAlign w:val="center"/>
          </w:tcPr>
          <w:p>
            <w:pPr>
              <w:pStyle w:val="18"/>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90" w:hRule="atLeast"/>
        </w:trPr>
        <w:tc>
          <w:tcPr>
            <w:tcW w:w="7186" w:type="dxa"/>
            <w:gridSpan w:val="3"/>
            <w:vAlign w:val="top"/>
          </w:tcPr>
          <w:p>
            <w:pPr>
              <w:pStyle w:val="18"/>
              <w:widowControl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3273" w:type="dxa"/>
            <w:vAlign w:val="center"/>
          </w:tcPr>
          <w:p>
            <w:pPr>
              <w:pStyle w:val="18"/>
              <w:widowControl w:val="0"/>
              <w:jc w:val="right"/>
              <w:rPr>
                <w:rFonts w:hint="eastAsia" w:ascii="仿宋" w:hAnsi="仿宋" w:eastAsia="仿宋" w:cs="仿宋"/>
              </w:rPr>
            </w:pPr>
            <w:r>
              <w:rPr>
                <w:rFonts w:hint="eastAsia" w:ascii="仿宋" w:hAnsi="仿宋" w:eastAsia="仿宋" w:cs="仿宋"/>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4" w:hRule="atLeast"/>
        </w:trPr>
        <w:tc>
          <w:tcPr>
            <w:tcW w:w="4472" w:type="dxa"/>
            <w:tcBorders>
              <w:top w:val="single" w:color="000000" w:sz="4" w:space="0"/>
              <w:left w:val="single" w:color="000000" w:sz="4" w:space="0"/>
              <w:bottom w:val="single" w:color="000000" w:sz="4" w:space="0"/>
            </w:tcBorders>
            <w:vAlign w:val="center"/>
          </w:tcPr>
          <w:p>
            <w:pPr>
              <w:pStyle w:val="18"/>
              <w:widowControl w:val="0"/>
              <w:jc w:val="center"/>
              <w:rPr>
                <w:rFonts w:hint="eastAsia" w:ascii="仿宋" w:hAnsi="仿宋" w:eastAsia="仿宋" w:cs="仿宋"/>
                <w:lang w:val="en-US" w:eastAsia="zh-CN"/>
              </w:rPr>
            </w:pPr>
            <w:r>
              <w:rPr>
                <w:rFonts w:ascii="仿宋" w:hAnsi="仿宋" w:eastAsia="仿宋" w:cs="仿宋"/>
              </w:rPr>
              <w:t>项目</w:t>
            </w:r>
          </w:p>
        </w:tc>
        <w:tc>
          <w:tcPr>
            <w:tcW w:w="5987" w:type="dxa"/>
            <w:gridSpan w:val="3"/>
            <w:tcBorders>
              <w:top w:val="single" w:color="000000" w:sz="4" w:space="0"/>
              <w:left w:val="single" w:color="000000" w:sz="4" w:space="0"/>
              <w:bottom w:val="single" w:color="000000" w:sz="4" w:space="0"/>
              <w:right w:val="single" w:color="000000" w:sz="4" w:space="0"/>
            </w:tcBorders>
            <w:vAlign w:val="center"/>
          </w:tcPr>
          <w:p>
            <w:pPr>
              <w:pStyle w:val="18"/>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一、政府采购支出合计</w:t>
            </w:r>
          </w:p>
        </w:tc>
        <w:tc>
          <w:tcPr>
            <w:tcW w:w="5987" w:type="dxa"/>
            <w:gridSpan w:val="3"/>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（一）政府采购货物支出</w:t>
            </w:r>
          </w:p>
        </w:tc>
        <w:tc>
          <w:tcPr>
            <w:tcW w:w="5987" w:type="dxa"/>
            <w:gridSpan w:val="3"/>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（二）政府采购工程支出</w:t>
            </w:r>
          </w:p>
        </w:tc>
        <w:tc>
          <w:tcPr>
            <w:tcW w:w="5987" w:type="dxa"/>
            <w:gridSpan w:val="3"/>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（三）政府采购服务支出</w:t>
            </w:r>
          </w:p>
        </w:tc>
        <w:tc>
          <w:tcPr>
            <w:tcW w:w="5987" w:type="dxa"/>
            <w:gridSpan w:val="3"/>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二、政府采购授予中小企业合同金额</w:t>
            </w:r>
          </w:p>
        </w:tc>
        <w:tc>
          <w:tcPr>
            <w:tcW w:w="5987" w:type="dxa"/>
            <w:gridSpan w:val="3"/>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18"/>
              <w:widowControl w:val="0"/>
              <w:jc w:val="left"/>
              <w:rPr>
                <w:rFonts w:hint="eastAsia" w:ascii="仿宋" w:hAnsi="仿宋" w:eastAsia="仿宋" w:cs="仿宋"/>
              </w:rPr>
            </w:pPr>
            <w:r>
              <w:rPr>
                <w:rFonts w:hint="eastAsia" w:ascii="仿宋" w:hAnsi="仿宋" w:eastAsia="仿宋" w:cs="仿宋"/>
              </w:rPr>
              <w:t xml:space="preserve">  其中：授予小微企业合同金额</w:t>
            </w:r>
          </w:p>
        </w:tc>
        <w:tc>
          <w:tcPr>
            <w:tcW w:w="5987" w:type="dxa"/>
            <w:gridSpan w:val="3"/>
            <w:tcBorders>
              <w:left w:val="single" w:color="000000" w:sz="4" w:space="0"/>
              <w:bottom w:val="single" w:color="000000" w:sz="4" w:space="0"/>
              <w:right w:val="single" w:color="000000" w:sz="4" w:space="0"/>
            </w:tcBorders>
            <w:vAlign w:val="center"/>
          </w:tcPr>
          <w:p>
            <w:pPr>
              <w:pStyle w:val="18"/>
              <w:widowControl w:val="0"/>
              <w:jc w:val="right"/>
              <w:rPr>
                <w:rFonts w:hint="eastAsia" w:ascii="仿宋" w:hAnsi="仿宋" w:eastAsia="仿宋" w:cs="仿宋"/>
              </w:rPr>
            </w:pPr>
          </w:p>
        </w:tc>
      </w:tr>
    </w:tbl>
    <w:p>
      <w:pPr>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政府采购支出信息为单位纳入部门预算范围的各项政府采购支出情况。</w:t>
      </w:r>
    </w:p>
    <w:p>
      <w:pPr>
        <w:numPr>
          <w:ilvl w:val="0"/>
          <w:numId w:val="0"/>
        </w:numPr>
        <w:ind w:left="440" w:leftChars="20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lang w:eastAsia="zh-CN"/>
        </w:rPr>
        <w:t>本</w:t>
      </w:r>
      <w:r>
        <w:rPr>
          <w:rFonts w:ascii="仿宋" w:hAnsi="仿宋" w:eastAsia="仿宋" w:cs="仿宋"/>
          <w:sz w:val="22"/>
        </w:rPr>
        <w:t>单位</w:t>
      </w:r>
      <w:r>
        <w:rPr>
          <w:rFonts w:hint="eastAsia" w:ascii="仿宋" w:hAnsi="仿宋" w:eastAsia="仿宋" w:cs="仿宋"/>
          <w:b w:val="0"/>
          <w:bCs w:val="0"/>
          <w:sz w:val="22"/>
          <w:szCs w:val="22"/>
        </w:rPr>
        <w:t>无政府采购支出决算，故本表为空。</w:t>
      </w:r>
    </w:p>
    <w:p>
      <w:pPr>
        <w:numPr>
          <w:ilvl w:val="0"/>
          <w:numId w:val="0"/>
        </w:numPr>
        <w:ind w:left="440" w:leftChars="200" w:firstLine="0" w:firstLineChars="0"/>
        <w:jc w:val="both"/>
        <w:rPr>
          <w:rFonts w:hint="eastAsia" w:ascii="仿宋" w:hAnsi="仿宋" w:eastAsia="仿宋" w:cs="仿宋"/>
          <w:b w:val="0"/>
          <w:bCs w:val="0"/>
          <w:sz w:val="22"/>
          <w:szCs w:val="22"/>
        </w:rPr>
        <w:sectPr>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outlineLvl w:val="0"/>
        <w:rPr>
          <w:rFonts w:hint="eastAsia" w:ascii="宋体" w:hAnsi="宋体" w:eastAsia="宋体" w:cs="宋体"/>
          <w:b/>
          <w:bCs/>
          <w:color w:val="000000"/>
          <w:kern w:val="0"/>
          <w:sz w:val="36"/>
          <w:szCs w:val="36"/>
          <w:lang w:val="zh-CN" w:eastAsia="ar-SA" w:bidi="zh-CN"/>
        </w:rPr>
      </w:pPr>
      <w:r>
        <w:rPr>
          <w:rFonts w:hint="eastAsia" w:ascii="宋体" w:hAnsi="宋体" w:eastAsia="宋体" w:cs="宋体"/>
          <w:b/>
          <w:bCs/>
          <w:color w:val="000000"/>
          <w:kern w:val="0"/>
          <w:sz w:val="36"/>
          <w:szCs w:val="36"/>
          <w:lang w:val="zh-CN" w:eastAsia="ar-SA" w:bidi="zh-CN"/>
        </w:rPr>
        <w:t>第三部分</w:t>
      </w:r>
      <w:r>
        <w:rPr>
          <w:rFonts w:hint="eastAsia" w:ascii="宋体" w:hAnsi="宋体" w:eastAsia="宋体" w:cs="宋体"/>
          <w:b/>
          <w:bCs/>
          <w:color w:val="000000"/>
          <w:kern w:val="0"/>
          <w:sz w:val="36"/>
          <w:szCs w:val="36"/>
          <w:lang w:val="en-US" w:eastAsia="zh-CN" w:bidi="zh-CN"/>
        </w:rPr>
        <w:t xml:space="preserve"> </w:t>
      </w:r>
      <w:r>
        <w:rPr>
          <w:rFonts w:hint="eastAsia" w:ascii="宋体" w:hAnsi="宋体" w:eastAsia="宋体" w:cs="宋体"/>
          <w:b/>
          <w:bCs/>
          <w:color w:val="000000"/>
          <w:kern w:val="0"/>
          <w:sz w:val="36"/>
          <w:szCs w:val="36"/>
          <w:lang w:val="zh-CN" w:eastAsia="zh-CN" w:bidi="zh-CN"/>
        </w:rPr>
        <w:t>2021</w:t>
      </w:r>
      <w:r>
        <w:rPr>
          <w:rFonts w:hint="eastAsia" w:ascii="宋体" w:hAnsi="宋体" w:eastAsia="宋体" w:cs="宋体"/>
          <w:b/>
          <w:bCs/>
          <w:color w:val="000000"/>
          <w:kern w:val="0"/>
          <w:sz w:val="36"/>
          <w:szCs w:val="36"/>
          <w:lang w:val="zh-CN" w:eastAsia="ar-SA" w:bidi="zh-CN"/>
        </w:rPr>
        <w:t>年度</w:t>
      </w:r>
      <w:r>
        <w:rPr>
          <w:rFonts w:ascii="宋体" w:hAnsi="宋体" w:eastAsia="宋体" w:cs="宋体"/>
          <w:b/>
          <w:color w:val="000000"/>
          <w:sz w:val="36"/>
        </w:rPr>
        <w:t>单位决算情况说明</w:t>
      </w:r>
    </w:p>
    <w:p>
      <w:pPr>
        <w:pStyle w:val="8"/>
        <w:widowControl w:val="0"/>
        <w:tabs>
          <w:tab w:val="left" w:pos="3864"/>
          <w:tab w:val="left" w:pos="6248"/>
          <w:tab w:val="left" w:pos="7386"/>
        </w:tabs>
        <w:wordWrap/>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一、收入支出决算总体情况说明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2021年度收入、支出决算总计316.91万元。与上年相比，收、支总计各增加44.98万元，增长16.54%。其中：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（一）收入决算总计316.91万元。包括：</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1.本年收入决算合计222.03万元。与上年相比，增加48.82万元，增长28.19%，变动原因：工资政策性调整导致人员经费的增加。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2.使用非财政拨款结余0万元。与上年决算数相同。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3.年初结转和结余94.88万元。与上年相比，减少3.84万元，减少3.89%，变动原因：以前年度结转经费支出增加。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（二）支出决算总计316.91万元。包括：</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1.本年支出决算合计180.74万元。与上年相比，增加3.7万元，增长2.09%，变动原因：工资政策性调整导致人员经费的增加。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2.结余分配0万元。与上年决算数相同。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3.年末结转和结余136.17万元。结转和结余事项：人员经费和社会福利工作专项经费。与上年相比，增加41.29万元，增长43.52%，变动原因：人员调整导致人员经费支出减少。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二、收入决算情况说明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本年收入决算合计222.03万元，其中：财政拨款收入222.03万元，占100%；上级补助收入0万元，占0%；财政专户管理教育收费0万元，占0%；事业收入（不含专户管理教育收费）0万元，占0%；经营收入0万元，占0%；附属单位上缴收入0万元，占0%；其他收入0万元，占0%。</w:t>
      </w:r>
    </w:p>
    <w:p>
      <w:pPr>
        <w:pStyle w:val="8"/>
        <w:widowControl w:val="0"/>
        <w:tabs>
          <w:tab w:val="left" w:pos="3864"/>
          <w:tab w:val="left" w:pos="6248"/>
          <w:tab w:val="left" w:pos="7386"/>
        </w:tabs>
        <w:wordWrap/>
        <w:overflowPunct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color w:val="auto"/>
          <w:kern w:val="0"/>
          <w:sz w:val="32"/>
          <w:szCs w:val="32"/>
          <w:lang w:val="en-US" w:eastAsia="zh-CN" w:bidi="zh-CN"/>
        </w:rPr>
        <w:pict>
          <v:shape id="_x0000_i1025" o:spt="75" type="#_x0000_t75" style="height:270pt;width:483pt;" fillcolor="#FFFFFF" filled="f" o:preferrelative="t" stroked="f" coordsize="21600,21600">
            <v:path/>
            <v:fill on="f" color2="#FFFFFF" focussize="0,0"/>
            <v:stroke on="f"/>
            <v:imagedata r:id="rId19" gain="65536f" blacklevel="0f" gamma="0" o:title=""/>
            <o:lock v:ext="edit" position="f" selection="f" grouping="f" rotation="f" cropping="f" text="f" aspectratio="t"/>
            <w10:wrap type="none"/>
            <w10:anchorlock/>
          </v:shape>
        </w:pic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三、支出决算情况说明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2021年度本年支出决算合计180.74万元，其中：基本支出179.67万元，占99.41%；项目支出1.07万元，占0.59%；上缴上级支出0万元，占0%；经营支出0万元，占0%；对附属单位补助支出0万元，占0%。</w:t>
      </w:r>
    </w:p>
    <w:p>
      <w:pPr>
        <w:pStyle w:val="8"/>
        <w:widowControl w:val="0"/>
        <w:tabs>
          <w:tab w:val="left" w:pos="3864"/>
          <w:tab w:val="left" w:pos="6248"/>
          <w:tab w:val="left" w:pos="7386"/>
        </w:tabs>
        <w:wordWrap/>
        <w:overflowPunct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color w:val="auto"/>
          <w:kern w:val="0"/>
          <w:sz w:val="32"/>
          <w:szCs w:val="32"/>
          <w:lang w:val="en-US" w:eastAsia="zh-CN" w:bidi="zh-CN"/>
        </w:rPr>
        <w:pict>
          <v:shape id="_x0000_i1026" o:spt="75" type="#_x0000_t75" style="height:270pt;width:483pt;" fillcolor="#FFFFFF" filled="f" o:preferrelative="t" stroked="f" coordsize="21600,21600">
            <v:path/>
            <v:fill on="f" color2="#FFFFFF" focussize="0,0"/>
            <v:stroke on="f"/>
            <v:imagedata r:id="rId20" gain="65536f" blacklevel="0f" gamma="0" o:title=""/>
            <o:lock v:ext="edit" position="f" selection="f" grouping="f" rotation="f" cropping="f" text="f" aspectratio="t"/>
            <w10:wrap type="none"/>
            <w10:anchorlock/>
          </v:shape>
        </w:pic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四、财政拨款收入支出决算总体情况说明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2021年度财政拨款收入、支出决算总计316.91万元。与上年相比，收、支总计各增加44.98万元，增长16.54%，变动原因：工资政策性调整导致人员经费的增加。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五、财政拨款支出决算情况说明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财政拨款发生的支出，也包括使用上年度财政拨款结转资金发生的支出。</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2021年度财政拨款支出决算180.74万元，占本年支出合计的100%。与2021年度财政拨款支出年初预算186.59万元相比，完成年初预算的96.86%。其中：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（一）社会保障和就业支出（类）</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1.民政管理事务（款）其他民政管理事务支出（项）。年初预算1万元，支出决算1.07万元，完成年初预算的107%。决算数与年初预算数的差异原因：使用上年结转专项经费导致支出增加。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行政事业单位养老支出（款）机关事业单位基本养老保险缴费支出（项）。年初预算8.41万元，支出决算8.1万元，完成年初预算的96.31%。决算数与年初预算数的差异原因：人员调整，单位基本养老保险缴费支出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行政事业单位养老支出（款）机关事业单位职业年金缴费支出（项）。年初预算4.2万元，支出决算3.82万元，完成年初预算的90.95%。决算数与年初预算数的差异原因：人员调整，机关事业单位职业年金缴费支出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4.其他社会保障和就业支出（款）其他社会保障和就业支出（项）。年初预算111.66万元，支出决算107.18万元，完成年初预算的95.99%。决算数与年初预算数的差异原因：人员调整导致人员经费支出减少。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（二）住房保障支出（类）</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1.住房改革支出（款）住房公积金（项）。年初预算14.25万元，支出决算13.5万元，完成年初预算的94.74%。决算数与年初预算数的差异原因：人员调整导致人员经费支出减少。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2.住房改革支出（款）提租补贴（项）。年初预算47.07万元，支出决算47.07万元，完成年初预算的100%。决算数与年初预算数相同。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六、财政拨款基本支出决算情况说明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2021年度财政拨款基本支出决算179.67万元，其中：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（一）人员经费169.93万元。</w:t>
      </w:r>
      <w:r>
        <w:rPr>
          <w:rFonts w:ascii="仿宋" w:hAnsi="仿宋" w:eastAsia="仿宋" w:cs="仿宋"/>
        </w:rPr>
        <w:t>主要包括：基本工资、津贴补贴、奖金、绩效工资、机关事业单位基本养老保险缴费、职业年金缴费、其他社会保障缴费、住房公积金、退休费、医疗费补助。</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（二）公用经费9.74万元。</w:t>
      </w:r>
      <w:r>
        <w:rPr>
          <w:rFonts w:ascii="仿宋" w:hAnsi="仿宋" w:eastAsia="仿宋" w:cs="仿宋"/>
        </w:rPr>
        <w:t>主要包括：办公费、邮电费、差旅费、维修（护）费、工会经费、福利费、其他交通费用。</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七、一般公共预算支出决算情况说明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2021年度一般公共预算财政拨款支出决算180.74万元。与上年相比，增加3.7万元，增长2.09%，变动原因：工资政策性调整导致人员经费的增加。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八、一般公共预算基本支出决算情况说明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2021年度一般公共预算财政拨款基本支出决算179.67万元，其中：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（一）人员经费169.93万元。</w:t>
      </w:r>
      <w:r>
        <w:rPr>
          <w:rFonts w:ascii="仿宋" w:hAnsi="仿宋" w:eastAsia="仿宋" w:cs="仿宋"/>
        </w:rPr>
        <w:t>主要包括：基本工资、津贴补贴、奖金、绩效工资、机关事业单位基本养老保险缴费、职业年金缴费、其他社会保障缴费、住房公积金、退休费、医疗费补助。</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（二）公用经费9.74万元。</w:t>
      </w:r>
      <w:r>
        <w:rPr>
          <w:rFonts w:ascii="仿宋" w:hAnsi="仿宋" w:eastAsia="仿宋" w:cs="仿宋"/>
        </w:rPr>
        <w:t>主要包括：办公费、邮电费、差旅费、维修（护）费、工会经费、福利费、其他交通费用。</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九、一般公共预算“三公”经费、会议费、培训费支出情况说明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（一）一般公共预算“三公”经费支出总体情况说明。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2021年度一般公共预算“三公”经费支出决算0万元。与上年决算数相同。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（二）一般公共预算“三公”经费支出具体情况说明。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1．因公出国（境）费支出预算0万元，支出决算0万元，完成预算的100%，决算数与预算数相同。全年使用一般公共预算财政拨款涉及的出国（境）团组0个，累计0人次。</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2．公务用车购置及运行维护费支出预算0万元，支出决算0万元，完成预算的100%，决算数与预算数相同。其中：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（1）公务用车购置支出决算0万元。本年度使用一般公共预算财政拨款购置公务用车0辆。</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运行维护费支出决算0万元。公务用车运行维护费主要用于按规定保留的公务用车的燃料费、维修费、过桥过路费、保险费、安全奖励费用等支出。截至2021年12月31日，使用一般公共预算财政拨款开支的公务用车保有量为0辆。</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3．公务接待费支出预算0万元，支出决算0万元，完成预算的100%，决算数与预算数相同。其中：国内公务接待支出0万元，接待0批次，0人次；国（境）外公务接待支出0万元，接待0批次0人次。</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（三）一般公共预算会议费支出决算情况说明。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2021年度一般公共预算财政拨款会议费支出预算0万元，支出决算0万元，完成预算的100%，决算数与预算数相同。2021年度全年召开会议0个，参加会议0人次。</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（四）一般公共预算培训费支出决算情况说明。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2021年度一般公共预算财政拨款培训费支出预算0万元，支出决算0万元，完成预算的100%，决算数与预算数相同。2021年度全年组织培训0个，组织培训0人次。</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十、政府性基金预算财政拨款支出决算情况说明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2021年度政府性基金预算财政拨款支出决算0万元。与上年决算数相同。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十一、国有资本经营预算财政拨款支出决算情况说明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2021年度国有资本经营预算财政拨款支出决算0万元。与上年决算数相同。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十二、一般公共预算机关运行经费支出决算情况说明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2021年度机关运行经费支出决算0万元。与上年决算数相同。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十三、政府采购支出决算情况说明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2021年度政府采购支出总额0万元，其中：政府采购货物支出0万元、政府采购工程支出0万元、政府采购服务支出0万元。政府采购授予中小企业合同金额0万元，其中：授予小微企业合同金额0万元。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十四、国有资产占用情况说明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截至2021年12月31日，本单位共有车辆0辆，其中：副部(省)级及以上领导用车0辆、主要领导干部用车0辆、机要通信用车0辆、应急保障用车0辆、执法执勤用车0辆、特种专业技术用车0辆、离退休干部用车0辆、其他用车0辆；单价50万元（含）以上的通用设备0台（套），单价100万元（含）以上的专用设备0台（套）。</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十五、预算绩效评价工作开展情况</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2021年度，本单位共0个项目开展了财政重点绩效评价，涉及财政性资金合计0万元；本单位未开展单位整体支出财政重点绩效评价，涉及财政性资金0万元。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本单位共对上年度已实施完成的1个项目开展了绩效自评价，涉及财政性资金合计1万元；本单位共开展1项单位整体支出绩效自评价，涉及财政性资金合计180.74万元。</w:t>
      </w:r>
    </w:p>
    <w:p>
      <w:pPr>
        <w:pStyle w:val="5"/>
        <w:tabs>
          <w:tab w:val="left" w:pos="3077"/>
        </w:tabs>
        <w:spacing w:line="616" w:lineRule="exact"/>
        <w:jc w:val="center"/>
        <w:outlineLvl w:val="0"/>
        <w:rPr>
          <w:rFonts w:hint="eastAsia" w:ascii="宋体" w:hAnsi="宋体" w:eastAsia="宋体" w:cs="宋体"/>
          <w:b/>
          <w:bCs/>
          <w:sz w:val="36"/>
          <w:szCs w:val="36"/>
        </w:rPr>
      </w:pPr>
      <w:r>
        <w:rPr>
          <w:rFonts w:hint="eastAsia" w:ascii="宋体" w:hAnsi="宋体" w:eastAsia="宋体" w:cs="宋体"/>
          <w:b/>
          <w:bCs/>
          <w:sz w:val="36"/>
          <w:szCs w:val="36"/>
        </w:rPr>
        <w:t>第四部分 名词</w:t>
      </w:r>
      <w:r>
        <w:rPr>
          <w:rFonts w:hint="eastAsia" w:ascii="宋体" w:hAnsi="宋体" w:eastAsia="宋体" w:cs="宋体"/>
          <w:b/>
          <w:bCs/>
          <w:color w:val="000000"/>
          <w:kern w:val="0"/>
          <w:sz w:val="36"/>
          <w:szCs w:val="36"/>
          <w:lang w:val="zh-CN" w:eastAsia="ar-SA" w:bidi="zh-CN"/>
        </w:rPr>
        <w:t>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指单位从同级财政部门取得的各类财政拨款，包括一般公共预算财政拨款、政府性基金预算财政拨款、国有资本经营预算财政拨款。</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三、财政专户管理教育收费</w:t>
      </w:r>
      <w:r>
        <w:rPr>
          <w:rFonts w:ascii="仿宋" w:hAnsi="仿宋" w:eastAsia="仿宋" w:cs="仿宋"/>
          <w:b/>
        </w:rPr>
        <w:t>：</w:t>
      </w:r>
      <w:r>
        <w:rPr>
          <w:rFonts w:hint="eastAsia" w:ascii="仿宋" w:hAnsi="仿宋" w:eastAsia="仿宋" w:cs="仿宋"/>
        </w:rPr>
        <w:t>指缴入财政专户、实行专项管理的高中以上学费、住宿费、高校委托培养费、函大、电大、夜大及短训班培训费等教育收费。</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四、事业收入</w:t>
      </w:r>
      <w:r>
        <w:rPr>
          <w:rFonts w:ascii="仿宋" w:hAnsi="仿宋" w:eastAsia="仿宋" w:cs="仿宋"/>
          <w:b/>
        </w:rPr>
        <w:t>：</w:t>
      </w:r>
      <w:r>
        <w:rPr>
          <w:rFonts w:hint="eastAsia" w:ascii="仿宋" w:hAnsi="仿宋" w:eastAsia="仿宋" w:cs="仿宋"/>
        </w:rPr>
        <w:t>指事业单位开展专业业务活动及其辅助活动取得的收入。</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七、其他收入</w:t>
      </w:r>
      <w:r>
        <w:rPr>
          <w:rFonts w:ascii="仿宋" w:hAnsi="仿宋" w:eastAsia="仿宋" w:cs="仿宋"/>
          <w:b/>
        </w:rPr>
        <w:t>：</w:t>
      </w:r>
      <w:r>
        <w:rPr>
          <w:rFonts w:hint="eastAsia" w:ascii="仿宋" w:hAnsi="仿宋" w:eastAsia="仿宋" w:cs="仿宋"/>
        </w:rPr>
        <w:t>指单位取得的除上述“财政拨款收入”、 “上级补助收入”、“事业收入”、“经营收入”、“附属单位上缴收入”等以外的各项收入。</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八、使用非财政拨款结余</w:t>
      </w:r>
      <w:r>
        <w:rPr>
          <w:rFonts w:ascii="仿宋" w:hAnsi="仿宋" w:eastAsia="仿宋" w:cs="仿宋"/>
          <w:b/>
        </w:rPr>
        <w:t>：</w:t>
      </w:r>
      <w:r>
        <w:rPr>
          <w:rFonts w:hint="eastAsia" w:ascii="仿宋" w:hAnsi="仿宋" w:eastAsia="仿宋" w:cs="仿宋"/>
        </w:rPr>
        <w:t>指事业单位按照预算管理要求使用非财政拨款结余（原事业基金）弥补当年收支差额的数额。</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指单位上年结转本年使用的基本支出结转、项目支出结转和结余、经营结余。</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十、结余分配</w:t>
      </w:r>
      <w:r>
        <w:rPr>
          <w:rFonts w:ascii="仿宋" w:hAnsi="仿宋" w:eastAsia="仿宋" w:cs="仿宋"/>
          <w:b/>
        </w:rPr>
        <w:t>：</w:t>
      </w:r>
      <w:r>
        <w:rPr>
          <w:rFonts w:hint="eastAsia" w:ascii="仿宋" w:hAnsi="仿宋" w:eastAsia="仿宋" w:cs="仿宋"/>
        </w:rPr>
        <w:t>指事业单位按规定缴纳的所得税以及从非财政拨款结余中提取各类结余的情况。</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十一、年末结转和结余资金</w:t>
      </w:r>
      <w:r>
        <w:rPr>
          <w:rFonts w:ascii="仿宋" w:hAnsi="仿宋" w:eastAsia="仿宋" w:cs="仿宋"/>
          <w:b/>
        </w:rPr>
        <w:t>：</w:t>
      </w:r>
      <w:r>
        <w:rPr>
          <w:rFonts w:hint="eastAsia" w:ascii="仿宋" w:hAnsi="仿宋" w:eastAsia="仿宋" w:cs="仿宋"/>
        </w:rPr>
        <w:t>指单位结转下年的基本支出结转、项目支出结转和结余、经营结余。</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十二、基本支出</w:t>
      </w:r>
      <w:r>
        <w:rPr>
          <w:rFonts w:ascii="仿宋" w:hAnsi="仿宋" w:eastAsia="仿宋" w:cs="仿宋"/>
          <w:b/>
        </w:rPr>
        <w:t>：</w:t>
      </w:r>
      <w:r>
        <w:rPr>
          <w:rFonts w:hint="eastAsia" w:ascii="仿宋" w:hAnsi="仿宋" w:eastAsia="仿宋" w:cs="仿宋"/>
        </w:rPr>
        <w:t>指为保障机构正常运转、完成日常工作任务所发生的支出，包括人员经费和公用经费。</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十七、“三公”经费</w:t>
      </w:r>
      <w:r>
        <w:rPr>
          <w:rFonts w:ascii="仿宋" w:hAnsi="仿宋" w:eastAsia="仿宋" w:cs="仿宋"/>
          <w:b/>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十九、社会保障和就业支出(类)民政管理事务(款)其他民政管理事务支出(项)</w:t>
      </w:r>
      <w:r>
        <w:rPr>
          <w:rFonts w:ascii="仿宋" w:hAnsi="仿宋" w:eastAsia="仿宋" w:cs="仿宋"/>
          <w:b/>
        </w:rPr>
        <w:t>：</w:t>
      </w:r>
      <w:r>
        <w:rPr>
          <w:rFonts w:hint="eastAsia" w:ascii="仿宋" w:hAnsi="仿宋" w:eastAsia="仿宋" w:cs="仿宋"/>
        </w:rPr>
        <w:t>反映民政部门接待来访、法制建设、政策宣传方面的支出，以及开展社会救助、社会福利、养老服务、社会事务、信息化建设等方面的支出。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二十二、社会保障和就业支出(类)其他社会保障和就业支出(款)其他社会保障和就业支出(项)</w:t>
      </w:r>
      <w:r>
        <w:rPr>
          <w:rFonts w:ascii="仿宋" w:hAnsi="仿宋" w:eastAsia="仿宋" w:cs="仿宋"/>
          <w:b/>
        </w:rPr>
        <w:t>：</w:t>
      </w:r>
      <w:r>
        <w:rPr>
          <w:rFonts w:hint="eastAsia" w:ascii="仿宋" w:hAnsi="仿宋" w:eastAsia="仿宋" w:cs="仿宋"/>
        </w:rPr>
        <w:t>反映除上述项目以外其他用于社会保障和就业方面的支出。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二十四、住房保障支出(类)住房改革支出(款)提租补贴(项)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sectPr>
      <w:pgSz w:w="11906" w:h="16838"/>
      <w:pgMar w:top="1440" w:right="1080" w:bottom="1440" w:left="108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auto"/>
    <w:pitch w:val="default"/>
    <w:sig w:usb0="FFFFFFFF" w:usb1="E9FFFFFF" w:usb2="0000003F" w:usb3="00000000" w:csb0="603F01FF" w:csb1="FFFF0000"/>
  </w:font>
  <w:font w:name="Liberation Sans">
    <w:altName w:val="宋体"/>
    <w:panose1 w:val="020B0604020202020204"/>
    <w:charset w:val="86"/>
    <w:family w:val="auto"/>
    <w:pitch w:val="default"/>
    <w:sig w:usb0="00000000" w:usb1="00000000" w:usb2="00000021" w:usb3="00000000" w:csb0="600001BF" w:csb1="DFF70000"/>
  </w:font>
  <w:font w:name="Liberation Mono">
    <w:altName w:val="宋体"/>
    <w:panose1 w:val="02070409020205020404"/>
    <w:charset w:val="86"/>
    <w:family w:val="auto"/>
    <w:pitch w:val="default"/>
    <w:sig w:usb0="00000000" w:usb1="00000000" w:usb2="00000001" w:usb3="00000000" w:csb0="600001BF" w:csb1="DFF70000"/>
  </w:font>
  <w:font w:name="新宋体">
    <w:panose1 w:val="02010609030101010101"/>
    <w:charset w:val="86"/>
    <w:family w:val="auto"/>
    <w:pitch w:val="default"/>
    <w:sig w:usb0="000002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color w:val="auto"/>
        <w:kern w:val="0"/>
        <w:sz w:val="18"/>
        <w:szCs w:val="18"/>
        <w:lang w:val="zh-CN" w:eastAsia="zh-CN" w:bidi="zh-CN"/>
      </w:rPr>
      <w:pict>
        <v:shape id="Quad Arrow 3073" o:spid="_x0000_s4097" o:spt="202" type="#_x0000_t202" style="position:absolute;left:0pt;margin-top:0pt;height:144pt;width:144pt;mso-position-horizontal:center;mso-position-horizontal-relative:margin;mso-wrap-style:none;z-index:25165824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0" o:spid="_x0000_s4106" o:spt="202" type="#_x0000_t202" style="position:absolute;left:0pt;margin-top:0pt;height:144pt;width:144pt;mso-position-horizontal:center;mso-position-horizontal-relative:margin;mso-wrap-style:none;z-index:25166745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1" o:spid="_x0000_s4107" o:spt="202" type="#_x0000_t202" style="position:absolute;left:0pt;margin-top:0pt;height:144pt;width:144pt;mso-position-horizontal:center;mso-position-horizontal-relative:margin;mso-wrap-style:none;z-index:25166848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2" o:spid="_x0000_s4108" o:spt="202" type="#_x0000_t202" style="position:absolute;left:0pt;margin-top:0pt;height:144pt;width:144pt;mso-position-horizontal:center;mso-position-horizontal-relative:margin;mso-wrap-style:none;z-index:25166950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6" o:spid="_x0000_s4109" o:spt="202" type="#_x0000_t202" style="position:absolute;left:0pt;margin-top:0pt;height:144pt;width:144pt;mso-position-horizontal:center;mso-position-horizontal-relative:margin;mso-wrap-style:none;z-index:25167052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color w:val="auto"/>
        <w:kern w:val="0"/>
        <w:sz w:val="18"/>
        <w:szCs w:val="18"/>
        <w:lang w:val="zh-CN" w:eastAsia="zh-CN" w:bidi="zh-CN"/>
      </w:rPr>
      <w:pict>
        <v:shape id="Quad Arrow 3089" o:spid="_x0000_s4098" o:spt="202" type="#_x0000_t202"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7" o:spid="_x0000_s4099" o:spt="202" type="#_x0000_t202" style="position:absolute;left:0pt;margin-top:0pt;height:144pt;width:144pt;mso-position-horizontal:center;mso-position-horizontal-relative:margin;mso-wrap-style:none;z-index:25166028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8" o:spid="_x0000_s4100" o:spt="202" type="#_x0000_t202" style="position:absolute;left:0pt;margin-top:0pt;height:144pt;width:144pt;mso-position-horizontal:center;mso-position-horizontal-relative:margin;mso-wrap-style:none;z-index:25166131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5" o:spid="_x0000_s4101" o:spt="202" type="#_x0000_t202" style="position:absolute;left:0pt;margin-top:0pt;height:144pt;width:144pt;mso-position-horizontal:center;mso-position-horizontal-relative:margin;mso-wrap-style:none;z-index:25166233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6" o:spid="_x0000_s4102" o:spt="202" type="#_x0000_t202" style="position:absolute;left:0pt;margin-top:0pt;height:144pt;width:144pt;mso-position-horizontal:center;mso-position-horizontal-relative:margin;mso-wrap-style:none;z-index:25166336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7" o:spid="_x0000_s4103" o:spt="202" type="#_x0000_t202" style="position:absolute;left:0pt;margin-top:0pt;height:144pt;width:144pt;mso-position-horizontal:center;mso-position-horizontal-relative:margin;mso-wrap-style:none;z-index:25166438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8" o:spid="_x0000_s4104" o:spt="202" type="#_x0000_t202" style="position:absolute;left:0pt;margin-top:0pt;height:144pt;width:144pt;mso-position-horizontal:center;mso-position-horizontal-relative:margin;mso-wrap-style:none;z-index:25166540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9" o:spid="_x0000_s4105" o:spt="202" type="#_x0000_t202" style="position:absolute;left:0pt;margin-top:0pt;height:144pt;width:144pt;mso-position-horizontal:center;mso-position-horizontal-relative:margin;mso-wrap-style:none;z-index:25166643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江苏省社会福利中心</w:t>
    </w:r>
    <w:r>
      <w:t>2021年度单位决算公开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val="0"/>
  <w:bordersDoNotSurroundFooter w:val="0"/>
  <w:documentProtection w:enforcement="0"/>
  <w:defaultTabStop w:val="0"/>
  <w:drawingGridHorizontalSpacing w:val="0"/>
  <w:displayHorizontalDrawingGridEvery w:val="1"/>
  <w:displayVerticalDrawingGridEvery w:val="1"/>
  <w:noPunctuationKerning w:val="1"/>
  <w:characterSpacingControl w:val="doNotCompress"/>
  <w:hdrShapeDefaults>
    <o:shapelayout v:ext="edit">
      <o:idmap v:ext="edit" data="3,4"/>
    </o:shapelayout>
  </w:hdrShapeDefaults>
  <w:compat>
    <w:spaceForUL/>
    <w:doNotLeaveBackslashAlone/>
    <w:ulTrailSpace/>
    <w:doNotExpandShiftReturn/>
    <w:doNotWrapTextWithPunct/>
    <w:doNotUseEastAsianBreakRules/>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docVars>
    <w:docVar w:name="commondata" w:val="eyJoZGlkIjoiMGUwNWYwNGFmYzNiMTMwMzI4MzFhMzI2ZWRjOTFjMmMifQ=="/>
  </w:docVars>
  <w:rsids>
    <w:rsidRoot w:val="00000000"/>
    <w:rsid w:val="12E03368"/>
    <w:rsid w:val="37806ED6"/>
  </w:rsids>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table" w:default="1" w:styleId="13">
    <w:name w:val="Normal Table"/>
    <w:unhideWhenUsed/>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paragraph" w:customStyle="1" w:styleId="14">
    <w:name w:val="标题样式"/>
    <w:basedOn w:val="1"/>
    <w:next w:val="8"/>
    <w:qFormat/>
    <w:uiPriority w:val="0"/>
    <w:pPr>
      <w:keepNext/>
      <w:spacing w:before="240" w:after="120"/>
    </w:pPr>
    <w:rPr>
      <w:rFonts w:ascii="Liberation Sans" w:hAnsi="Liberation Sans"/>
      <w:sz w:val="28"/>
      <w:szCs w:val="28"/>
    </w:rPr>
  </w:style>
  <w:style w:type="paragraph" w:customStyle="1" w:styleId="15">
    <w:name w:val="索引"/>
    <w:basedOn w:val="1"/>
    <w:qFormat/>
    <w:uiPriority w:val="0"/>
    <w:pPr>
      <w:suppressLineNumbers/>
    </w:pPr>
  </w:style>
  <w:style w:type="paragraph" w:customStyle="1" w:styleId="16">
    <w:name w:val="页眉与页脚"/>
    <w:basedOn w:val="1"/>
    <w:qFormat/>
    <w:uiPriority w:val="0"/>
  </w:style>
  <w:style w:type="paragraph" w:customStyle="1" w:styleId="17">
    <w:name w:val="List Paragraph"/>
    <w:basedOn w:val="1"/>
    <w:qFormat/>
    <w:uiPriority w:val="1"/>
    <w:pPr>
      <w:ind w:left="2039" w:hanging="782"/>
    </w:pPr>
  </w:style>
  <w:style w:type="paragraph" w:customStyle="1" w:styleId="18">
    <w:name w:val="Table Paragraph"/>
    <w:basedOn w:val="1"/>
    <w:qFormat/>
    <w:uiPriority w:val="1"/>
    <w:rPr>
      <w:rFonts w:ascii="宋体" w:hAnsi="宋体" w:eastAsia="宋体" w:cs="宋体"/>
    </w:rPr>
  </w:style>
  <w:style w:type="paragraph" w:customStyle="1" w:styleId="19">
    <w:name w:val="表格内容"/>
    <w:basedOn w:val="1"/>
    <w:qFormat/>
    <w:uiPriority w:val="0"/>
    <w:pPr>
      <w:suppressLineNumbers/>
    </w:pPr>
  </w:style>
  <w:style w:type="paragraph" w:customStyle="1" w:styleId="20">
    <w:name w:val="表格标题"/>
    <w:basedOn w:val="19"/>
    <w:qFormat/>
    <w:uiPriority w:val="0"/>
    <w:pPr>
      <w:jc w:val="center"/>
    </w:pPr>
    <w:rPr>
      <w:b/>
      <w:bCs/>
    </w:rPr>
  </w:style>
  <w:style w:type="paragraph" w:customStyle="1" w:styleId="21">
    <w:name w:val="预格式化的文本"/>
    <w:basedOn w:val="1"/>
    <w:qFormat/>
    <w:uiPriority w:val="0"/>
    <w:rPr>
      <w:rFonts w:ascii="Liberation Mono" w:hAnsi="Liberation Mono" w:eastAsia="新宋体" w:cs="Liberation Mono"/>
      <w:sz w:val="20"/>
      <w:szCs w:val="20"/>
    </w:rPr>
  </w:style>
  <w:style w:type="character" w:customStyle="1" w:styleId="22">
    <w:name w:val="编号符号"/>
    <w:qFormat/>
    <w:uiPriority w:val="0"/>
  </w:style>
  <w:style w:type="character" w:customStyle="1" w:styleId="23">
    <w:name w:val="页眉 字符"/>
    <w:basedOn w:val="12"/>
    <w:qFormat/>
    <w:uiPriority w:val="0"/>
    <w:rPr>
      <w:rFonts w:ascii="Arial Unicode MS" w:hAnsi="Arial Unicode MS" w:eastAsia="Arial Unicode MS" w:cs="Arial Unicode MS"/>
      <w:sz w:val="18"/>
      <w:szCs w:val="18"/>
      <w:lang w:val="zh-CN" w:bidi="zh-CN"/>
    </w:rPr>
  </w:style>
  <w:style w:type="character" w:customStyle="1" w:styleId="24">
    <w:name w:val="页脚 字符"/>
    <w:basedOn w:val="12"/>
    <w:qFormat/>
    <w:uiPriority w:val="0"/>
    <w:rPr>
      <w:rFonts w:ascii="Arial Unicode MS" w:hAnsi="Arial Unicode MS" w:eastAsia="Arial Unicode MS" w:cs="Arial Unicode MS"/>
      <w:sz w:val="18"/>
      <w:szCs w:val="18"/>
      <w:lang w:val="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customXml" Target="../customXml/item1.xml"/><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png"/><Relationship Id="rId18" Type="http://schemas.openxmlformats.org/officeDocument/2006/relationships/theme" Target="theme/theme1.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Info spid="_x0000_s4101" textRotate="1"/>
    <customShpInfo spid="_x0000_s4102" textRotate="1"/>
    <customShpInfo spid="_x0000_s4103" textRotate="1"/>
    <customShpInfo spid="_x0000_s4104" textRotate="1"/>
    <customShpInfo spid="_x0000_s4105" textRotate="1"/>
    <customShpInfo spid="_x0000_s4106" textRotate="1"/>
    <customShpInfo spid="_x0000_s4107" textRotate="1"/>
    <customShpInfo spid="_x0000_s4108" textRotate="1"/>
    <customShpInfo spid="_x0000_s410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2754</Words>
  <Characters>7511</Characters>
  <Lines>0</Lines>
  <Paragraphs>501</Paragraphs>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admin</cp:lastModifiedBy>
  <dcterms:modified xsi:type="dcterms:W3CDTF">2024-03-10T07:11:04Z</dcterms:modified>
  <dc:title>部门决算公开</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2533214665424557B16CF4115249519F</vt:lpwstr>
  </property>
  <property fmtid="{D5CDD505-2E9C-101B-9397-08002B2CF9AE}" pid="5" name="KSOProductBuildVer">
    <vt:lpwstr>2052-10.8.0.5715</vt:lpwstr>
  </property>
  <property fmtid="{D5CDD505-2E9C-101B-9397-08002B2CF9AE}" pid="6" name="LastSaved">
    <vt:filetime>2021-04-15T00:00:00Z</vt:filetime>
  </property>
</Properties>
</file>