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Style w:val="13"/>
        <w:tblW w:w="1040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40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54" w:hRule="atLeast"/>
        </w:trPr>
        <w:tc>
          <w:tcPr>
            <w:tcW w:w="10402" w:type="dxa"/>
            <w:tcBorders>
              <w:top w:val="nil"/>
              <w:left w:val="nil"/>
              <w:bottom w:val="nil"/>
              <w:right w:val="nil"/>
            </w:tcBorders>
          </w:tcPr>
          <w:p>
            <w:pPr>
              <w:pStyle w:val="8"/>
              <w:spacing w:line="550" w:lineRule="exact"/>
              <w:rPr>
                <w:rFonts w:hint="eastAsia" w:ascii="仿宋" w:hAnsi="仿宋" w:eastAsia="仿宋" w:cs="仿宋"/>
                <w:b/>
                <w:bCs/>
                <w:color w:val="FF0000"/>
                <w:sz w:val="22"/>
                <w:szCs w:val="22"/>
                <w:vertAlign w:val="baseline"/>
              </w:rPr>
            </w:pPr>
            <w:bookmarkStart w:id="0" w:name="_GoBack"/>
            <w:bookmarkEnd w:id="0"/>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45" w:hRule="atLeast"/>
        </w:trPr>
        <w:tc>
          <w:tcPr>
            <w:tcW w:w="10402" w:type="dxa"/>
            <w:tcBorders>
              <w:top w:val="nil"/>
              <w:left w:val="nil"/>
              <w:bottom w:val="nil"/>
              <w:right w:val="nil"/>
            </w:tcBorders>
            <w:vAlign w:val="center"/>
          </w:tcPr>
          <w:p>
            <w:pPr>
              <w:ind w:right="284" w:rightChars="129"/>
              <w:jc w:val="center"/>
              <w:rPr>
                <w:rFonts w:hint="eastAsia" w:ascii="仿宋" w:hAnsi="仿宋" w:eastAsia="仿宋" w:cs="仿宋"/>
                <w:b/>
                <w:bCs/>
                <w:color w:val="FF0000"/>
                <w:sz w:val="22"/>
                <w:szCs w:val="22"/>
                <w:vertAlign w:val="baseline"/>
              </w:rPr>
            </w:pPr>
            <w:r>
              <w:rPr>
                <w:rFonts w:ascii="宋体" w:hAnsi="宋体" w:eastAsia="宋体" w:cs="宋体"/>
                <w:b/>
                <w:sz w:val="52"/>
              </w:rPr>
              <w:t>2020年度</w:t>
            </w:r>
            <w:r>
              <w:rPr>
                <w:rFonts w:ascii="宋体" w:hAnsi="宋体" w:eastAsia="宋体" w:cs="宋体"/>
                <w:b/>
                <w:sz w:val="52"/>
              </w:rPr>
              <w:cr/>
            </w:r>
            <w:r>
              <w:rPr>
                <w:rFonts w:ascii="宋体" w:hAnsi="宋体" w:eastAsia="宋体" w:cs="宋体"/>
                <w:b/>
                <w:sz w:val="52"/>
              </w:rPr>
              <w:br w:type="textWrapping"/>
            </w:r>
            <w:r>
              <w:rPr>
                <w:rFonts w:ascii="宋体" w:hAnsi="宋体" w:eastAsia="宋体" w:cs="宋体"/>
                <w:b/>
                <w:sz w:val="52"/>
              </w:rPr>
              <w:t>江苏省养老服务指导中心（</w:t>
            </w:r>
            <w:r>
              <w:rPr>
                <w:rFonts w:ascii="宋体" w:hAnsi="宋体" w:eastAsia="宋体" w:cs="宋体"/>
                <w:b/>
                <w:sz w:val="52"/>
              </w:rPr>
              <w:cr/>
            </w:r>
            <w:r>
              <w:rPr>
                <w:rFonts w:ascii="宋体" w:hAnsi="宋体" w:eastAsia="宋体" w:cs="宋体"/>
                <w:b/>
                <w:sz w:val="52"/>
              </w:rPr>
              <w:br w:type="textWrapping"/>
            </w:r>
            <w:r>
              <w:rPr>
                <w:rFonts w:ascii="宋体" w:hAnsi="宋体" w:eastAsia="宋体" w:cs="宋体"/>
                <w:b/>
                <w:sz w:val="52"/>
              </w:rPr>
              <w:t>江苏省老年公寓管理中心）</w:t>
            </w:r>
            <w:r>
              <w:rPr>
                <w:rFonts w:ascii="宋体" w:hAnsi="宋体" w:eastAsia="宋体" w:cs="宋体"/>
                <w:b/>
                <w:sz w:val="52"/>
              </w:rPr>
              <w:cr/>
            </w:r>
            <w:r>
              <w:rPr>
                <w:rFonts w:ascii="宋体" w:hAnsi="宋体" w:eastAsia="宋体" w:cs="宋体"/>
                <w:b/>
                <w:sz w:val="52"/>
              </w:rPr>
              <w:br w:type="textWrapping"/>
            </w:r>
            <w:r>
              <w:rPr>
                <w:rFonts w:ascii="宋体" w:hAnsi="宋体" w:eastAsia="宋体" w:cs="宋体"/>
                <w:b/>
                <w:sz w:val="52"/>
              </w:rPr>
              <w:t>单位决算公开</w:t>
            </w:r>
          </w:p>
        </w:tc>
      </w:tr>
    </w:tbl>
    <w:p>
      <w:pPr>
        <w:ind w:right="284" w:rightChars="129"/>
        <w:jc w:val="both"/>
        <w:rPr>
          <w:rFonts w:hint="eastAsia" w:ascii="宋体" w:hAnsi="宋体" w:eastAsia="宋体" w:cs="宋体"/>
          <w:b/>
          <w:bCs/>
          <w:sz w:val="52"/>
          <w:szCs w:val="52"/>
        </w:rPr>
        <w:sectPr>
          <w:headerReference r:id="rId5" w:type="first"/>
          <w:headerReference r:id="rId4" w:type="default"/>
          <w:pgSz w:w="11906" w:h="16838"/>
          <w:pgMar w:top="1580" w:right="700" w:bottom="770" w:left="1020" w:header="170" w:footer="280" w:gutter="0"/>
          <w:pgBorders>
            <w:top w:val="none" w:sz="0" w:space="0"/>
            <w:left w:val="none" w:sz="0" w:space="0"/>
            <w:bottom w:val="none" w:sz="0" w:space="0"/>
            <w:right w:val="none" w:sz="0" w:space="0"/>
          </w:pgBorders>
          <w:pgNumType w:fmt="decimal"/>
          <w:cols w:space="720" w:num="1"/>
          <w:formProt w:val="0"/>
          <w:titlePg/>
          <w:docGrid w:linePitch="100" w:charSpace="0"/>
        </w:sectPr>
      </w:pPr>
    </w:p>
    <w:p>
      <w:pPr>
        <w:pStyle w:val="8"/>
        <w:spacing w:before="4" w:after="0"/>
        <w:rPr>
          <w:rFonts w:ascii="华文仿宋" w:hAnsi="华文仿宋" w:eastAsia="华文仿宋" w:cs="仿宋"/>
          <w:sz w:val="10"/>
        </w:rPr>
      </w:pPr>
    </w:p>
    <w:p>
      <w:pPr>
        <w:pStyle w:val="3"/>
        <w:tabs>
          <w:tab w:val="left" w:pos="880"/>
        </w:tabs>
        <w:spacing w:line="718" w:lineRule="exact"/>
        <w:ind w:right="313" w:firstLine="0"/>
        <w:rPr>
          <w:rFonts w:hint="eastAsia" w:ascii="仿宋" w:hAnsi="仿宋" w:eastAsia="仿宋" w:cs="仿宋"/>
        </w:rPr>
      </w:pPr>
      <w:r>
        <w:rPr>
          <w:rFonts w:hint="eastAsia" w:ascii="仿宋" w:hAnsi="仿宋" w:eastAsia="仿宋" w:cs="仿宋"/>
          <w:b/>
          <w:bCs/>
        </w:rPr>
        <w:t>目</w:t>
      </w:r>
      <w:r>
        <w:rPr>
          <w:rFonts w:hint="eastAsia" w:ascii="仿宋" w:hAnsi="仿宋" w:eastAsia="仿宋" w:cs="仿宋"/>
          <w:b/>
          <w:bCs/>
        </w:rPr>
        <w:tab/>
      </w:r>
      <w:r>
        <w:rPr>
          <w:rFonts w:hint="eastAsia" w:ascii="仿宋" w:hAnsi="仿宋" w:eastAsia="仿宋" w:cs="仿宋"/>
          <w:b/>
          <w:bCs/>
        </w:rPr>
        <w:t>录</w:t>
      </w:r>
    </w:p>
    <w:p>
      <w:pPr>
        <w:pStyle w:val="8"/>
        <w:spacing w:before="7" w:after="0"/>
        <w:rPr>
          <w:rFonts w:hint="eastAsia" w:ascii="仿宋" w:hAnsi="仿宋" w:eastAsia="仿宋" w:cs="仿宋"/>
          <w:sz w:val="27"/>
        </w:rPr>
      </w:pP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b/>
          <w:bCs/>
        </w:rPr>
        <w:t xml:space="preserve">第一部分 </w:t>
      </w:r>
      <w:r>
        <w:rPr>
          <w:rFonts w:hint="eastAsia" w:ascii="仿宋" w:hAnsi="仿宋" w:eastAsia="仿宋" w:cs="仿宋"/>
          <w:b/>
          <w:bCs/>
          <w:lang w:val="en-US" w:eastAsia="zh-CN"/>
        </w:rPr>
        <w:t>单位</w:t>
      </w:r>
      <w:r>
        <w:rPr>
          <w:rFonts w:hint="eastAsia" w:ascii="仿宋" w:hAnsi="仿宋" w:eastAsia="仿宋" w:cs="仿宋"/>
          <w:b/>
          <w:bCs/>
        </w:rPr>
        <w:t>概况</w:t>
      </w:r>
    </w:p>
    <w:p>
      <w:pPr>
        <w:pStyle w:val="8"/>
        <w:keepNext w:val="0"/>
        <w:keepLines w:val="0"/>
        <w:pageBreakBefore w:val="0"/>
        <w:widowControl w:val="0"/>
        <w:tabs>
          <w:tab w:val="left" w:pos="2249"/>
        </w:tabs>
        <w:kinsoku/>
        <w:wordWrap/>
        <w:overflowPunct/>
        <w:topLinePunct w:val="0"/>
        <w:autoSpaceDE/>
        <w:autoSpaceDN/>
        <w:bidi w:val="0"/>
        <w:adjustRightInd/>
        <w:snapToGrid/>
        <w:spacing w:line="360"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一、主要职能</w:t>
      </w:r>
    </w:p>
    <w:p>
      <w:pPr>
        <w:pStyle w:val="8"/>
        <w:keepNext w:val="0"/>
        <w:keepLines w:val="0"/>
        <w:pageBreakBefore w:val="0"/>
        <w:widowControl w:val="0"/>
        <w:tabs>
          <w:tab w:val="left" w:pos="2249"/>
        </w:tabs>
        <w:kinsoku/>
        <w:wordWrap/>
        <w:overflowPunct/>
        <w:topLinePunct w:val="0"/>
        <w:autoSpaceDE/>
        <w:autoSpaceDN/>
        <w:bidi w:val="0"/>
        <w:adjustRightInd/>
        <w:snapToGrid/>
        <w:spacing w:line="360"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二、</w:t>
      </w:r>
      <w:r>
        <w:rPr>
          <w:rFonts w:hint="eastAsia" w:ascii="仿宋" w:hAnsi="仿宋" w:eastAsia="仿宋" w:cs="仿宋"/>
          <w:lang w:val="en-US" w:eastAsia="zh-CN"/>
        </w:rPr>
        <w:t>单位</w:t>
      </w:r>
      <w:r>
        <w:rPr>
          <w:rFonts w:hint="eastAsia" w:ascii="仿宋" w:hAnsi="仿宋" w:eastAsia="仿宋" w:cs="仿宋"/>
        </w:rPr>
        <w:t>机构设置及决算单位构成情况</w:t>
      </w:r>
    </w:p>
    <w:p>
      <w:pPr>
        <w:pStyle w:val="8"/>
        <w:keepNext w:val="0"/>
        <w:keepLines w:val="0"/>
        <w:pageBreakBefore w:val="0"/>
        <w:widowControl w:val="0"/>
        <w:tabs>
          <w:tab w:val="left" w:pos="2249"/>
        </w:tabs>
        <w:kinsoku/>
        <w:wordWrap/>
        <w:overflowPunct/>
        <w:topLinePunct w:val="0"/>
        <w:autoSpaceDE/>
        <w:autoSpaceDN/>
        <w:bidi w:val="0"/>
        <w:adjustRightInd/>
        <w:snapToGrid/>
        <w:spacing w:line="360"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三、2020年度主要工作完成情况</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hanging="11" w:firstLineChars="0"/>
        <w:jc w:val="both"/>
        <w:textAlignment w:val="auto"/>
        <w:rPr>
          <w:rFonts w:hint="eastAsia" w:ascii="仿宋" w:hAnsi="仿宋" w:eastAsia="仿宋" w:cs="仿宋"/>
          <w:b/>
          <w:bCs/>
        </w:rPr>
      </w:pPr>
      <w:r>
        <w:rPr>
          <w:rFonts w:hint="eastAsia" w:ascii="仿宋" w:hAnsi="仿宋" w:eastAsia="仿宋" w:cs="仿宋"/>
          <w:b/>
          <w:bCs/>
          <w:lang w:val="en-US" w:eastAsia="zh-CN"/>
        </w:rPr>
        <w:t xml:space="preserve">第二部分 </w:t>
      </w:r>
      <w:r>
        <w:rPr>
          <w:rFonts w:hint="eastAsia" w:ascii="仿宋" w:hAnsi="仿宋" w:eastAsia="仿宋" w:cs="仿宋"/>
          <w:b/>
          <w:bCs/>
          <w:color w:val="000000"/>
          <w:sz w:val="30"/>
          <w:szCs w:val="30"/>
          <w:lang w:val="en-US" w:eastAsia="zh-CN" w:bidi="ar"/>
        </w:rPr>
        <w:t>2020</w:t>
      </w:r>
      <w:r>
        <w:rPr>
          <w:rFonts w:hint="eastAsia" w:ascii="仿宋" w:hAnsi="仿宋" w:eastAsia="仿宋" w:cs="仿宋"/>
          <w:b/>
          <w:bCs/>
          <w:lang w:val="en-US" w:eastAsia="zh-CN"/>
        </w:rPr>
        <w:t>年度</w:t>
      </w:r>
      <w:r>
        <w:rPr>
          <w:rFonts w:ascii="仿宋" w:hAnsi="仿宋" w:eastAsia="仿宋" w:cs="仿宋"/>
          <w:b/>
        </w:rPr>
        <w:t>单位决算表</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right="5774" w:hanging="11" w:firstLineChars="0"/>
        <w:jc w:val="both"/>
        <w:textAlignment w:val="auto"/>
        <w:rPr>
          <w:rFonts w:hint="eastAsia" w:ascii="仿宋" w:hAnsi="仿宋" w:eastAsia="仿宋" w:cs="仿宋"/>
        </w:rPr>
      </w:pPr>
      <w:r>
        <w:rPr>
          <w:rFonts w:hint="eastAsia" w:ascii="仿宋" w:hAnsi="仿宋" w:eastAsia="仿宋" w:cs="仿宋"/>
          <w:spacing w:val="-2"/>
        </w:rPr>
        <w:t>一、收入支出决算总表</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right="5774" w:hanging="11" w:firstLineChars="0"/>
        <w:jc w:val="both"/>
        <w:textAlignment w:val="auto"/>
        <w:rPr>
          <w:rFonts w:hint="eastAsia" w:ascii="仿宋" w:hAnsi="仿宋" w:eastAsia="仿宋" w:cs="仿宋"/>
        </w:rPr>
      </w:pPr>
      <w:r>
        <w:rPr>
          <w:rFonts w:hint="eastAsia" w:ascii="仿宋" w:hAnsi="仿宋" w:eastAsia="仿宋" w:cs="仿宋"/>
        </w:rPr>
        <w:t>二、收入决算表</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w w:val="95"/>
        </w:rPr>
        <w:t>三、支出决算表</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四、财政拨款收入支出决算总表</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五、财政拨款支出决算表（功能科目）</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right="2894" w:hanging="11" w:firstLineChars="0"/>
        <w:jc w:val="both"/>
        <w:textAlignment w:val="auto"/>
        <w:rPr>
          <w:rFonts w:hint="eastAsia" w:ascii="仿宋" w:hAnsi="仿宋" w:eastAsia="仿宋" w:cs="仿宋"/>
        </w:rPr>
      </w:pPr>
      <w:r>
        <w:rPr>
          <w:rFonts w:hint="eastAsia" w:ascii="仿宋" w:hAnsi="仿宋" w:eastAsia="仿宋" w:cs="仿宋"/>
        </w:rPr>
        <w:t>六、财政拨款基本支出决算表（经济科目） 七、一般公共预算支出决算表（功能科目）</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八、一般公共预算基本支出决算表（经济科目）</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九、一般公共预算“三公”经费、会议费、培训费支出决算表</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十、政府性基金预算收入支出决算表</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right="2575" w:hanging="11" w:firstLineChars="0"/>
        <w:jc w:val="both"/>
        <w:textAlignment w:val="auto"/>
        <w:rPr>
          <w:rFonts w:hint="eastAsia" w:ascii="仿宋" w:hAnsi="仿宋" w:eastAsia="仿宋" w:cs="仿宋"/>
        </w:rPr>
      </w:pPr>
      <w:r>
        <w:rPr>
          <w:rFonts w:hint="eastAsia" w:ascii="仿宋" w:hAnsi="仿宋" w:eastAsia="仿宋" w:cs="仿宋"/>
        </w:rPr>
        <w:t>十一、一般公共预算机关运行经费支出决算表</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right="2575" w:hanging="11" w:firstLineChars="0"/>
        <w:jc w:val="both"/>
        <w:textAlignment w:val="auto"/>
        <w:rPr>
          <w:rFonts w:hint="eastAsia" w:ascii="仿宋" w:hAnsi="仿宋" w:eastAsia="仿宋" w:cs="仿宋"/>
        </w:rPr>
      </w:pPr>
      <w:r>
        <w:rPr>
          <w:rFonts w:hint="eastAsia" w:ascii="仿宋" w:hAnsi="仿宋" w:eastAsia="仿宋" w:cs="仿宋"/>
        </w:rPr>
        <w:t>十二、政府采购支出决算表</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right="2575" w:hanging="11" w:firstLineChars="0"/>
        <w:jc w:val="both"/>
        <w:textAlignment w:val="auto"/>
        <w:rPr>
          <w:rFonts w:hint="eastAsia" w:ascii="仿宋" w:hAnsi="仿宋" w:eastAsia="仿宋" w:cs="仿宋"/>
          <w:b/>
          <w:bCs/>
          <w:color w:val="000000"/>
          <w:sz w:val="30"/>
          <w:szCs w:val="30"/>
          <w:lang w:val="en-US" w:bidi="ar"/>
        </w:rPr>
      </w:pPr>
      <w:r>
        <w:rPr>
          <w:rFonts w:hint="eastAsia" w:ascii="仿宋" w:hAnsi="仿宋" w:eastAsia="仿宋" w:cs="仿宋"/>
          <w:b/>
          <w:bCs/>
          <w:lang w:val="en-US"/>
        </w:rPr>
        <w:t xml:space="preserve">第三部分 </w:t>
      </w:r>
      <w:r>
        <w:rPr>
          <w:rFonts w:hint="eastAsia" w:ascii="仿宋" w:hAnsi="仿宋" w:eastAsia="仿宋" w:cs="仿宋"/>
          <w:b/>
          <w:bCs/>
          <w:color w:val="000000"/>
          <w:sz w:val="30"/>
          <w:szCs w:val="30"/>
          <w:lang w:val="en-US" w:bidi="ar"/>
        </w:rPr>
        <w:t>2020年度</w:t>
      </w:r>
      <w:r>
        <w:rPr>
          <w:rFonts w:ascii="仿宋" w:hAnsi="仿宋" w:eastAsia="仿宋" w:cs="仿宋"/>
          <w:b/>
          <w:color w:val="000000"/>
          <w:sz w:val="30"/>
        </w:rPr>
        <w:t>单位</w:t>
      </w:r>
      <w:r>
        <w:rPr>
          <w:rFonts w:hint="eastAsia" w:ascii="仿宋" w:hAnsi="仿宋" w:eastAsia="仿宋" w:cs="仿宋"/>
          <w:b/>
          <w:bCs/>
          <w:color w:val="000000"/>
          <w:sz w:val="30"/>
          <w:szCs w:val="30"/>
          <w:lang w:val="en-US" w:bidi="ar"/>
        </w:rPr>
        <w:t>决算情况说明</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right="2575" w:hanging="11" w:firstLineChars="0"/>
        <w:jc w:val="both"/>
        <w:textAlignment w:val="auto"/>
        <w:rPr>
          <w:rFonts w:hint="default" w:ascii="仿宋" w:hAnsi="仿宋" w:eastAsia="仿宋" w:cs="仿宋"/>
          <w:b/>
          <w:bCs/>
          <w:color w:val="000000"/>
          <w:sz w:val="30"/>
          <w:szCs w:val="30"/>
          <w:lang w:val="en-US" w:eastAsia="zh-CN" w:bidi="ar"/>
        </w:rPr>
      </w:pPr>
      <w:r>
        <w:rPr>
          <w:rFonts w:hint="eastAsia" w:ascii="仿宋" w:hAnsi="仿宋" w:eastAsia="仿宋" w:cs="仿宋"/>
          <w:b/>
          <w:bCs/>
          <w:lang w:val="en-US"/>
        </w:rPr>
        <w:t>第</w:t>
      </w:r>
      <w:r>
        <w:rPr>
          <w:rFonts w:hint="eastAsia" w:ascii="仿宋" w:hAnsi="仿宋" w:eastAsia="仿宋" w:cs="仿宋"/>
          <w:b/>
          <w:bCs/>
          <w:lang w:val="en-US" w:eastAsia="zh-CN"/>
        </w:rPr>
        <w:t>四</w:t>
      </w:r>
      <w:r>
        <w:rPr>
          <w:rFonts w:hint="eastAsia" w:ascii="仿宋" w:hAnsi="仿宋" w:eastAsia="仿宋" w:cs="仿宋"/>
          <w:b/>
          <w:bCs/>
          <w:lang w:val="en-US"/>
        </w:rPr>
        <w:t xml:space="preserve">部分 </w:t>
      </w:r>
      <w:r>
        <w:rPr>
          <w:rFonts w:hint="eastAsia" w:ascii="仿宋" w:hAnsi="仿宋" w:eastAsia="仿宋" w:cs="仿宋"/>
          <w:b/>
          <w:bCs/>
          <w:lang w:val="en-US" w:eastAsia="zh-CN"/>
        </w:rPr>
        <w:t>名词解释</w:t>
      </w:r>
    </w:p>
    <w:p>
      <w:pPr>
        <w:pStyle w:val="8"/>
        <w:spacing w:line="235" w:lineRule="auto"/>
        <w:ind w:left="669" w:leftChars="300" w:right="2414" w:hanging="9" w:firstLineChars="0"/>
        <w:jc w:val="both"/>
        <w:rPr>
          <w:rFonts w:hint="eastAsia" w:ascii="仿宋" w:hAnsi="仿宋" w:eastAsia="仿宋" w:cs="仿宋"/>
        </w:rPr>
        <w:sectPr>
          <w:footerReference r:id="rId6" w:type="default"/>
          <w:pgSz w:w="11906" w:h="16838"/>
          <w:pgMar w:top="1580" w:right="700" w:bottom="770" w:left="1020" w:header="283" w:footer="280" w:gutter="0"/>
          <w:pgBorders>
            <w:top w:val="none" w:sz="0" w:space="0"/>
            <w:left w:val="none" w:sz="0" w:space="0"/>
            <w:bottom w:val="none" w:sz="0" w:space="0"/>
            <w:right w:val="none" w:sz="0" w:space="0"/>
          </w:pgBorders>
          <w:pgNumType w:fmt="numberInDash" w:start="1"/>
          <w:cols w:space="720" w:num="1"/>
          <w:formProt w:val="0"/>
          <w:docGrid w:linePitch="100" w:charSpace="0"/>
        </w:sectPr>
      </w:pPr>
    </w:p>
    <w:p>
      <w:pPr>
        <w:pStyle w:val="8"/>
        <w:spacing w:before="1" w:after="0"/>
        <w:rPr>
          <w:rFonts w:ascii="华文仿宋" w:hAnsi="华文仿宋" w:eastAsia="华文仿宋" w:cs="仿宋"/>
          <w:sz w:val="14"/>
        </w:rPr>
      </w:pPr>
    </w:p>
    <w:p>
      <w:pPr>
        <w:pStyle w:val="5"/>
        <w:tabs>
          <w:tab w:val="left" w:pos="4395"/>
        </w:tabs>
        <w:spacing w:line="606" w:lineRule="exact"/>
        <w:ind w:right="504" w:rightChars="229"/>
        <w:jc w:val="center"/>
        <w:rPr>
          <w:rFonts w:hint="eastAsia" w:ascii="仿宋" w:hAnsi="仿宋" w:eastAsia="仿宋" w:cs="仿宋"/>
          <w:b/>
          <w:bCs/>
        </w:rPr>
      </w:pPr>
      <w:r>
        <w:rPr>
          <w:rFonts w:hint="eastAsia" w:ascii="仿宋" w:hAnsi="仿宋" w:eastAsia="仿宋" w:cs="仿宋"/>
          <w:b/>
          <w:bCs/>
        </w:rPr>
        <w:t>第一部分</w:t>
      </w:r>
      <w:r>
        <w:rPr>
          <w:rFonts w:hint="eastAsia" w:ascii="仿宋" w:hAnsi="仿宋" w:eastAsia="仿宋" w:cs="仿宋"/>
          <w:b/>
          <w:bCs/>
          <w:lang w:val="en-US" w:eastAsia="zh-CN"/>
        </w:rPr>
        <w:t xml:space="preserve"> </w:t>
      </w:r>
      <w:r>
        <w:rPr>
          <w:rFonts w:hint="eastAsia" w:ascii="仿宋" w:hAnsi="仿宋" w:eastAsia="仿宋" w:cs="仿宋"/>
          <w:b/>
          <w:bCs/>
        </w:rPr>
        <w:t>单位概况</w:t>
      </w:r>
    </w:p>
    <w:p>
      <w:pPr>
        <w:ind w:right="504" w:rightChars="229"/>
        <w:jc w:val="both"/>
        <w:rPr>
          <w:rFonts w:hint="eastAsia"/>
        </w:rPr>
      </w:pP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b/>
          <w:bCs/>
        </w:rPr>
      </w:pPr>
      <w:r>
        <w:rPr>
          <w:rFonts w:hint="eastAsia" w:ascii="仿宋" w:hAnsi="仿宋" w:eastAsia="仿宋" w:cs="仿宋"/>
          <w:b/>
          <w:bCs/>
        </w:rPr>
        <w:t>一、主要职能</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江苏省养老服务指导中心是江苏省民政厅下属公益二类差额拨款事业单位，其主要职能为参与全省养老服务政策法规、发展规划和服务标准的制定和宣传；组织或协助开展为老助老服务活动，规范养老服务行业发展；组织开展养老服务培训；承担省老年公寓管理工作，提供养老、康复等服务。</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b/>
          <w:bCs/>
        </w:rPr>
      </w:pPr>
      <w:r>
        <w:rPr>
          <w:rFonts w:hint="eastAsia" w:ascii="仿宋" w:hAnsi="仿宋" w:eastAsia="仿宋" w:cs="仿宋"/>
          <w:b/>
          <w:bCs/>
        </w:rPr>
        <w:t>二、</w:t>
      </w:r>
      <w:r>
        <w:rPr>
          <w:rFonts w:ascii="仿宋" w:hAnsi="仿宋" w:eastAsia="仿宋" w:cs="仿宋"/>
          <w:b/>
        </w:rPr>
        <w:t>单位</w:t>
      </w:r>
      <w:r>
        <w:rPr>
          <w:rFonts w:hint="eastAsia" w:ascii="仿宋" w:hAnsi="仿宋" w:eastAsia="仿宋" w:cs="仿宋"/>
          <w:b/>
          <w:bCs/>
        </w:rPr>
        <w:t>机构设置及决算单位构成情况</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rPr>
      </w:pPr>
      <w:r>
        <w:rPr>
          <w:rFonts w:hint="eastAsia" w:ascii="仿宋" w:hAnsi="仿宋" w:eastAsia="仿宋" w:cs="仿宋"/>
          <w:lang w:val="en-US" w:eastAsia="zh-CN"/>
        </w:rPr>
        <w:t>1.</w:t>
      </w:r>
      <w:r>
        <w:rPr>
          <w:rFonts w:hint="eastAsia" w:ascii="仿宋" w:hAnsi="仿宋" w:eastAsia="仿宋" w:cs="仿宋"/>
        </w:rPr>
        <w:t>根据</w:t>
      </w:r>
      <w:r>
        <w:rPr>
          <w:rFonts w:hint="eastAsia" w:ascii="仿宋" w:hAnsi="仿宋" w:eastAsia="仿宋" w:cs="仿宋"/>
          <w:lang w:val="en-US" w:eastAsia="zh-CN"/>
        </w:rPr>
        <w:t>单位</w:t>
      </w:r>
      <w:r>
        <w:rPr>
          <w:rFonts w:hint="eastAsia" w:ascii="仿宋" w:hAnsi="仿宋" w:eastAsia="仿宋" w:cs="仿宋"/>
        </w:rPr>
        <w:t>职责分工，本</w:t>
      </w:r>
      <w:r>
        <w:rPr>
          <w:rFonts w:hint="eastAsia" w:ascii="仿宋" w:hAnsi="仿宋" w:eastAsia="仿宋" w:cs="仿宋"/>
          <w:lang w:val="en-US" w:eastAsia="zh-CN"/>
        </w:rPr>
        <w:t>单位</w:t>
      </w:r>
      <w:r>
        <w:rPr>
          <w:rFonts w:hint="eastAsia" w:ascii="仿宋" w:hAnsi="仿宋" w:eastAsia="仿宋" w:cs="仿宋"/>
        </w:rPr>
        <w:t>内设机构包括</w:t>
      </w:r>
      <w:r>
        <w:rPr>
          <w:rFonts w:hint="eastAsia" w:ascii="仿宋" w:hAnsi="仿宋" w:eastAsia="仿宋" w:cs="仿宋"/>
          <w:lang w:eastAsia="zh-CN"/>
        </w:rPr>
        <w:t>：</w:t>
      </w:r>
      <w:r>
        <w:rPr>
          <w:rFonts w:ascii="仿宋" w:hAnsi="仿宋" w:eastAsia="仿宋" w:cs="仿宋"/>
        </w:rPr>
        <w:t>本单位无内设机构。本单位下属单位包括:本单位无下属单位。</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rPr>
      </w:pPr>
      <w:r>
        <w:rPr>
          <w:rFonts w:hint="eastAsia" w:ascii="仿宋" w:hAnsi="仿宋" w:eastAsia="仿宋" w:cs="仿宋"/>
          <w:lang w:val="en-US" w:eastAsia="zh-CN"/>
        </w:rPr>
        <w:t>2.</w:t>
      </w:r>
      <w:r>
        <w:rPr>
          <w:rFonts w:hint="eastAsia" w:ascii="仿宋" w:hAnsi="仿宋" w:eastAsia="仿宋" w:cs="仿宋"/>
        </w:rPr>
        <w:t>从决算单位构成看，纳入本</w:t>
      </w:r>
      <w:r>
        <w:rPr>
          <w:rFonts w:hint="eastAsia" w:ascii="仿宋" w:hAnsi="仿宋" w:eastAsia="仿宋" w:cs="仿宋"/>
          <w:lang w:val="en-US" w:eastAsia="zh-CN"/>
        </w:rPr>
        <w:t>单位</w:t>
      </w:r>
      <w:r>
        <w:rPr>
          <w:rFonts w:hint="eastAsia" w:ascii="仿宋" w:hAnsi="仿宋" w:eastAsia="仿宋" w:cs="仿宋"/>
        </w:rPr>
        <w:t>2020年</w:t>
      </w:r>
      <w:r>
        <w:rPr>
          <w:rFonts w:hint="eastAsia" w:ascii="仿宋" w:hAnsi="仿宋" w:eastAsia="仿宋" w:cs="仿宋"/>
          <w:lang w:val="en-US" w:eastAsia="zh-CN"/>
        </w:rPr>
        <w:t>单位</w:t>
      </w:r>
      <w:r>
        <w:rPr>
          <w:rFonts w:hint="eastAsia" w:ascii="仿宋" w:hAnsi="仿宋" w:eastAsia="仿宋" w:cs="仿宋"/>
        </w:rPr>
        <w:t>汇总决算编制范围的预算单位共计</w:t>
      </w:r>
      <w:r>
        <w:rPr>
          <w:rFonts w:ascii="仿宋" w:hAnsi="仿宋" w:eastAsia="仿宋" w:cs="仿宋"/>
        </w:rPr>
        <w:t>1</w:t>
      </w:r>
      <w:r>
        <w:rPr>
          <w:rFonts w:hint="eastAsia" w:ascii="仿宋" w:hAnsi="仿宋" w:eastAsia="仿宋" w:cs="仿宋"/>
        </w:rPr>
        <w:t>家，具体包括：</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b/>
          <w:bCs/>
        </w:rPr>
      </w:pPr>
      <w:r>
        <w:rPr>
          <w:rFonts w:hint="eastAsia" w:ascii="仿宋" w:hAnsi="仿宋" w:eastAsia="仿宋" w:cs="仿宋"/>
          <w:b/>
          <w:bCs/>
        </w:rPr>
        <w:t>三、2020年度主要工作完成情况</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2020年，在厅党组的正确领导下，在厅各有关处室的关心支持下，省养老服务指导中心（以下简称“指导中心”）带领江苏民康老年服务中心（以下简称“民康”）全体员工克服新冠疫情带来的不利影响，攻坚克难、开拓进取，领导班子平稳过渡，截至2020年底，各项年度工作目标任务均已完成。根据省民政厅《2020年度年终考核工作实施方案》通知要求，对照考核要求，我们进行了认真自查，现将自查情况汇报如下：</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一、2020年工作任务完成情况</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（一）目标牵引、凝聚共识，强化支部党建工作</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1.强化党建引领，发挥支部领导核心作用</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建立健全基层党组织，今年9月按规定及时完成党支部换届改选，配齐配强支委会班子，夯实党的执政基础；强化党员队伍建设，今年下半年支部新发展3名入党积极分子、1名预备党员转正；引导全体党员在工作中积极发挥先锋模范带头作用，特别在今年疫情防控中，党员干部带头垂范，始终坚守岗位一线，勇挑重担，为全体员工起到了较好地示范表率作用；支部书记认真落实“一岗双责”，认真传达学习、贯彻执行党的路线方针和政策，中央、省委省政府、厅党组重大决策部署，强化党组织的领导核心作用，自觉把支部党建工作与业务工作同思考、同谋划、同推进，实现以党建促业务，推动各项工作目标任务圆满完成。</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2.加强党建工作，丰富支部各项活动</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支部认真落实“三会一课”制度，以集中学习、微信群传达、视频学习等多种形式带领全体党员和干部职工深入学习习近平新时代中国特色社会主义思想和党的</w:t>
      </w:r>
      <w:r>
        <w:rPr>
          <w:rFonts w:hint="eastAsia" w:ascii="仿宋" w:hAnsi="仿宋" w:eastAsia="仿宋" w:cs="仿宋"/>
          <w:lang w:eastAsia="zh-CN"/>
        </w:rPr>
        <w:t>十九届四中全会、</w:t>
      </w:r>
      <w:r>
        <w:rPr>
          <w:rFonts w:ascii="仿宋" w:hAnsi="仿宋" w:eastAsia="仿宋" w:cs="仿宋"/>
        </w:rPr>
        <w:t>五中全会精神、全国两会精神及习近平总书记视察江苏重要指示精神等重要理论和重要讲话精神，大力提升全体党员和干部职工的政治素质。今年有两名支委参加了党务干部培训，孙燕同志获评省级机关工委新任支部书记培训班“优秀学员”。支部微信群每周日在群里公布每位党员登录“学习强国”学习情况，加强组织监督，全体党员学习登录率基本保持在100%。扎实开展以优良作风保证“双胜利”专题教育和“忠诚核心、勇担使命”主题实践活动。今年以来，围绕为老服务，支部加强与属地街道社区党委，南京市委老干部局、厅老干部处、老年周报社、南师大离退休党支部的合作共建，开展多种形式的主题党日活动，得到合作单位和住养老人的广泛认同，并被江苏卫视、江苏民政、老年周报等媒体宣传报道，社会反响良好。支部书记做到党建工作亲自部署，党建问题亲自研究，党建事项亲自督办。今年支部共组织召开支部党员大会15次、支委会12次、支部党课4次，开展3次主题党日、2次社区共建活动，江苏机关党建云台全年共上传支部党建工作信息72条。完成“党员之家”建设，建强党建活动阵地。积极组织员工参加厅机关党委和工会组织的各项活动，陈卫、孙燕分别获厅“党旗最红，民政最美”摄影比赛优秀奖、厅机关工会迎中秋掼蛋比赛二等奖。</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3.加强党风廉政建设，杜绝违法违纪行为</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深入贯彻上级党风廉政建设要求，落实党风廉政责任制，强化廉政意识，防范廉政风险，杜绝腐败案件发生。召开党风廉政教育和全体员工警示教育会议，通过观看反腐案例视频，通报公寓违法违纪案例，不断强化全体员工的廉洁意识。高度重视廉政风险防控工作，将风险排查列入支部重要议事日程，共梳理出公寓廉政建设风险点16个。结合风险点，研究制定了物资采购、财务管理、人事考核、公务接待等规章制度，加快完善管理制度体系，坚持用制度管权管事管人，把权力关进制度的笼子，防止廉政风险转化为腐败行为。压实管党治党主体责任和监督责任，推进反腐倡廉和业务工作“两手抓、两手硬”，严防违纪违法行为发生。支部书记牵头负责指导中心和民康合作协议的起草和签订工作，厘清双方权责，推动指导中心切实履行对民康的监管职责。根据驻厅纪检组巡察建议，支部牵头研究讨论剖析问题，将整改工作列入重要议事日程，明确责任分工，积极制定整改方案。截至目前，各项问题均已整改落实到位。</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4.建强支部战斗堡垒，强化领导班子建设</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支部高度重视党员干部队伍建设和行风建设，认真履行管班子带队伍建设责任。支部书记当好“班长”，加强支委和班子成员管理，维护班子团结，增强班子凝聚力、战斗力，当好廉洁从政表率。党风廉政学习教育常抓不懈，严格落实《关于加强厅直属事业单位建设的意见》《关于加强直属单位领导班子及其成员监督的办法》等规定，全年未发生一起违规公款请吃、参与高消费娱乐健身运动等违法违规事件。</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5.注重调查研究，推进形式主义、官僚主义整治</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推进形式主义、官僚主义整治。新任领导班子到任后，采取座谈、走访、问卷调查等形式深入基层，广泛听取住养老人和干部职工的意见建议。召开老人代表座谈会3场、员工座谈会5场，根据服务对象和员工需求，制定工作计划和内部管理制度，主动接受员工和服务对象的监督。今年12月，住养老人张承翼夫妇专程送来锦旗，对公寓疫情期间的规范管理和周到服务表示赞扬和感谢。针对住养老人普遍关心的餐饮问题，专门开展了食堂满意度调查。本次调查问卷实发240张，收回205张。其中餐厅的环境卫生情况评分，平均87.6分。餐具的卫生情况评分，平均85.5分。餐厅工作人员的服务态度评分，平均90.2分。住养老人普遍对食堂的食品安全、菜肴口味、服务态度表示肯定。</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（二）强化责任、谋划发展，努力推进各项目标任务</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今年以来，坚持以“为老服务”为主线，深入开展“五抓五促”提效能、全力夺取“双胜利”专项行动，努力克服新冠疫情的不利影响，积极推进各项工作任务。截至2020年底，实际开放床位入住率达100%，全年实现经济收入1950万元，超过年初经济目标任务（1850万元）的5.4%。</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1.加强公寓标准化、规范化建设</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加强建章立制。新任领导班子到任后，通过深入调研，广泛听取员工和老人意见建议，先后以正式文件出台了省养老服务指导中心《加强公寓物资采购管理制度》《员工平时考核实施办法》《员工年度考核实施办法》《财务管理办法》《公务出差管理办法》《公务接待管理规定》《车辆管理细则》等制度10多个，内部管理日益规范，得到厅领导和相关业务主管处室的充分肯定。</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2.推进工程项目建设和安全生产管理</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今年以来，在厅党组支持下，按期完成燃气锅炉改造项目建设、验收、审计决算等工作。其他小型工程维修项目共计完成约40个。公寓自筹工程项目资金约400多万元，较好地保障了公寓日常运营需要。修订完善公寓安全生产工作制度，建立消防、食品、工程等四类安全台账共计48册。全年接受各类安全检查14次，厅领导两次督查公寓安全工作，充分肯定取得成效。制定疫情防控应急预案和《省老年公寓新冠肺炎疫情秋冬季防控工作方案》，常态化开展疫情防控和安全管理工作。加强应急值守，落实值班制度，领导班子节假日24小时带班，总值班关口前移，无预约不探视，在公寓大门口增加人手，加强对探视人员信息核验，全年无应急值守问题发生。细化疫情防控工作，组织员工签订疫情防控和安全生产个人承诺书，强化责任落实。截至目前，公寓住养老人和员工始终保持“零感染”，本年度公寓未发生一起安全生产事故。公寓食堂被省市场监管局评为“2020年度江苏省餐饮质量安全示范食堂”。</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3.加强人才队伍和公寓内涵建设</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加大员工培训力度，今年共计120多人次参加了各类培训，员工能力素质有效提升。鼓励员工争先创新，争当行业技术能手。公寓常态化组织护理员技能大赛，提升护理员专业技能，陈慧等3名优秀护理员在第五届江苏技能状元大赛南京选拔赛中获得较好名次。杨茵、陈东、张敏等3名青年业务骨干分别获得省级机关“优秀团员”、省直机关“优秀工会积极分子”、全省第二批“最美社工”等荣誉称号；深化理论研究氛围。根据省政协协商议事会议精神，组成公寓课题组，开展医养结合课题研究，形成调研报告。孙燕同志的两篇论文获评2020年度省级机关“乡情微调研”活动一等奖、2020年江苏民政政策理论研究论文一等奖；加强对外交流合作，与南京农业大学、徐州开放大学等高校加强产学研合作、人才培养，共建社会工作、养老护理专业等在校生实习基地，今年共有2名研究生、10名大专生在公寓圆满完成实习工作。</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4.开展精细化、科学化、多样化养老服务</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持续开展个性化服务，满足住养老人个性化服务需求，今年共为老个性化服务3873人次。参加2020江苏国际养老服务博览会，树立公寓良好形象。积极开展文化交流和慰问演出活动，今年共组织开展慰问演出15场次，重阳节与南京市委老干部局、团市委以“红色传承，老少同乐颂祖国”为主题，在公寓成功举办“重阳新韵、紫金银辉”老年节活动，得到社会各界和住养老人的一致好评。加强与省老年病医院的协作配合。根据厅党组要求，今年12月指导民康完成与省老年病医院新合作协议的签订工作，进一步明确细化医院在为住养老人和公寓员工提供医疗服务、健康指导、护理培训等方面的职责分工。分院今年开设专科或专家门诊科室已达18个，住养老人足不出院，基本就能满足就医需求。截至今年底，住养老人健康建档率达100%，今年新建档8人。老人巡诊、出诊、急救和外出取药服务日益完善，目前参与出诊的医生均为高年资和主任级医生，医疗服务和应急处置能力逐步提升，分院今年共计为公寓住养老人出诊 241人次。</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5.推进信息宣传等相关工作</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大力加强信息宣传，树立公寓良好形象。据统计，今年省老年公寓微信公众号共发新闻稿68篇，在省级媒体网站发表宣传稿件共计32篇，分别为：江苏省民政网4篇、江苏民政公众号2篇、《江苏民政》杂志2篇、《江苏老年周报》5篇、江苏省老龄产业协会公众号24篇。积极做好舆情引导和应对，加强员工保密教育，本年度未发生任何负面报道和违反保密管理规定的行为发生。做好人事管理工作，按规定办理员工工资绩效、公积金调整、退休办理、档案整理等工作。结合岗位职责，定岗定编，修订民康员工绩效二次分配方法，大力调动员工工作的积极性和主动性。明确年休假等休假制度，保障职工合法权益。委托第三方开展国有资产清查盘点，加强国有资产管理。</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虽然2020年指导中心工作取得一定进展，但对照厅党组的要求还有一定差距，主要表现在：公寓收入来源单一，但维修、人员等支出逐年增加，需要进一步谋划公寓长远发展，发挥指导中心相关业务职能，拓展收入途径；员工学历普遍偏低，专业化、职业化水平整体不高，需要制定优秀人才引进计划，加强员工职业技能培训，适应养老机构标准化建设要求；培养发展党员和留住一线骨干的力度有待加大。目前公寓员工共有113人，在职党员仅10人，占比不到10%。护理等一线青年骨干由于职业认可感不高等原因，存在人才流失的风险。</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二、2021年工作计划</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2021年是建党100周年，也是十四五开局之年。指导中心将以贯彻党的十九届五中全会精神为主线，以迎接建党100周年为契机，根据省厅要求，以优质服务住养老人为中心，以安全生产和疫情防控为主线，带领公寓全体员工，全力推进各项工作任务，为推进我省养老服务高质量发展作出积极贡献。</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（一）构建安全生产长效机制</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加大安全生产隐患排查，梳理安全隐患整改清单，杜绝各类安全事故发生。一是进一步深化安全生产思想认识。常态化组织员工学习习近平总书记关于安全生产工作系列重要论述，中央、省市相关部门安全生产政策文件，坚定不移贯彻执行党中央国务院、省委省政府以及省厅决策部署，牢固树立红线意识、底线思维，坚决履行养老服务机构主体责任。二是进一步做好疫情防控工作。根据上级部门要求，常态化推进公寓疫情防控有序开展，认真做好出入管理、应急演练、防控物资储备等工作，继续保持全体住养老人和员工“零感染”。三是进一步完善安全设施设备。规范开展各类工程项目建设，重点做好财政资金支持的“增挂4栋小高层电梯”的项目招标、工程建设、跟踪审计、项目决算等工作，确保按期完成和保质保量。进一步加强安全管理，特别是消防安全、水电气、压力容器和食品卫生安全管理工作，严防各类安全事故发生。</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（二）积极做好人才引进与培养</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一是引进专业技术人才。结合公寓实际，引进具有丰富实践经验的大型工程设备管理人才、智慧养老信息化人才、医疗+护理+社工+营销等综合性养老人才。与相关高校建立长期合作机制，完善社工、养老人才实习基地管理机制。二是建立培训长效机制。加强在职人员继续教育，鼓励年轻职工利用业务时间提高学历教育和专业技术职称，努力打造一支年轻化、专业化、多元化的养老人才队伍。三是完善激励考核机制。加强平时考核和年度考核，压实工作人员责任，强化责任担当，通过薪酬绩效改革调动员工工作积极性。通过竞聘上岗，推动一批优秀年轻员工走上重要岗位，逐步提高公寓全体员工能力素质。</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（三）逐步实现“三基地一中心”定位</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一是加强内控体系建设。继续完善公寓内部管理，探索养老机构标准化建设管理模式。制定资产管理、印章管理、请休假制度等管理制度，建立公寓内部管理长效机制。二是提升公寓整体能力水平。根据国家和省关于养老机构服务标准，结合住养老人实际需求，逐步完善住养老人健康档案，加强专业社工培养，积极与老年大学、机关医院等单位合作，不断丰富老年人精神文化生活，努力满足住养老人多层次、多样化需求。三是拓宽业务服务范围。配合省厅做好全省养老服务政策法规、发展规划和服务标准的制定和宣传，启动实训基地建设，承接养老服务培训等工作，链接高校专家资源，承接省级养老护理等相关培训。</w:t>
      </w:r>
    </w:p>
    <w:p>
      <w:pPr>
        <w:pStyle w:val="8"/>
        <w:spacing w:line="235" w:lineRule="auto"/>
        <w:ind w:left="669" w:leftChars="300" w:right="2414" w:hanging="9" w:firstLineChars="0"/>
        <w:jc w:val="both"/>
        <w:rPr>
          <w:rFonts w:hint="eastAsia" w:ascii="仿宋" w:hAnsi="仿宋" w:eastAsia="仿宋" w:cs="仿宋"/>
        </w:rPr>
        <w:sectPr>
          <w:footerReference r:id="rId7" w:type="default"/>
          <w:pgSz w:w="11906" w:h="16838"/>
          <w:pgMar w:top="1580" w:right="700" w:bottom="770" w:left="1020" w:header="283" w:footer="280" w:gutter="0"/>
          <w:pgBorders>
            <w:top w:val="none" w:sz="0" w:space="0"/>
            <w:left w:val="none" w:sz="0" w:space="0"/>
            <w:bottom w:val="none" w:sz="0" w:space="0"/>
            <w:right w:val="none" w:sz="0" w:space="0"/>
          </w:pgBorders>
          <w:pgNumType w:fmt="numberInDash"/>
          <w:cols w:space="720" w:num="1"/>
          <w:formProt w:val="0"/>
          <w:docGrid w:linePitch="100" w:charSpace="0"/>
        </w:sectPr>
      </w:pP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p>
    <w:p>
      <w:pPr>
        <w:pStyle w:val="21"/>
        <w:widowControl w:val="0"/>
        <w:tabs>
          <w:tab w:val="left" w:pos="1609"/>
        </w:tabs>
        <w:suppressAutoHyphens/>
        <w:bidi w:val="0"/>
        <w:spacing w:before="12" w:after="0" w:line="300" w:lineRule="auto"/>
        <w:ind w:left="340" w:right="567" w:firstLine="0"/>
        <w:jc w:val="center"/>
        <w:rPr>
          <w:rFonts w:hint="eastAsia" w:ascii="仿宋" w:hAnsi="仿宋" w:eastAsia="仿宋" w:cs="仿宋"/>
          <w:b/>
          <w:bCs/>
          <w:sz w:val="44"/>
          <w:szCs w:val="44"/>
        </w:rPr>
      </w:pPr>
    </w:p>
    <w:p>
      <w:pPr>
        <w:pStyle w:val="21"/>
        <w:widowControl w:val="0"/>
        <w:tabs>
          <w:tab w:val="left" w:pos="1609"/>
        </w:tabs>
        <w:suppressAutoHyphens/>
        <w:bidi w:val="0"/>
        <w:spacing w:before="12" w:after="0" w:line="300" w:lineRule="auto"/>
        <w:ind w:left="340" w:right="567" w:firstLine="0"/>
        <w:jc w:val="center"/>
        <w:rPr>
          <w:rFonts w:hint="eastAsia" w:ascii="仿宋" w:hAnsi="仿宋" w:eastAsia="仿宋" w:cs="仿宋"/>
          <w:b/>
          <w:bCs/>
          <w:sz w:val="44"/>
          <w:szCs w:val="44"/>
        </w:rPr>
      </w:pPr>
    </w:p>
    <w:p>
      <w:pPr>
        <w:pStyle w:val="21"/>
        <w:widowControl w:val="0"/>
        <w:tabs>
          <w:tab w:val="left" w:pos="1609"/>
        </w:tabs>
        <w:suppressAutoHyphens/>
        <w:bidi w:val="0"/>
        <w:spacing w:before="12" w:after="0" w:line="300" w:lineRule="auto"/>
        <w:ind w:left="340" w:right="567" w:firstLine="0"/>
        <w:jc w:val="center"/>
        <w:rPr>
          <w:rFonts w:hint="eastAsia" w:ascii="仿宋" w:hAnsi="仿宋" w:eastAsia="仿宋" w:cs="仿宋"/>
          <w:b/>
          <w:bCs/>
          <w:sz w:val="44"/>
          <w:szCs w:val="44"/>
        </w:rPr>
      </w:pPr>
    </w:p>
    <w:p>
      <w:pPr>
        <w:pStyle w:val="21"/>
        <w:widowControl w:val="0"/>
        <w:tabs>
          <w:tab w:val="left" w:pos="1609"/>
        </w:tabs>
        <w:suppressAutoHyphens/>
        <w:bidi w:val="0"/>
        <w:spacing w:before="12" w:after="0" w:line="300" w:lineRule="auto"/>
        <w:ind w:left="340" w:right="567" w:firstLine="0"/>
        <w:jc w:val="center"/>
        <w:rPr>
          <w:rFonts w:hint="eastAsia" w:ascii="仿宋" w:hAnsi="仿宋" w:eastAsia="仿宋" w:cs="仿宋"/>
          <w:b/>
          <w:bCs/>
          <w:sz w:val="44"/>
          <w:szCs w:val="44"/>
        </w:rPr>
      </w:pPr>
    </w:p>
    <w:p>
      <w:pPr>
        <w:pStyle w:val="21"/>
        <w:widowControl w:val="0"/>
        <w:tabs>
          <w:tab w:val="left" w:pos="1609"/>
        </w:tabs>
        <w:suppressAutoHyphens/>
        <w:bidi w:val="0"/>
        <w:spacing w:before="12" w:after="0" w:line="300" w:lineRule="auto"/>
        <w:ind w:left="340" w:right="567" w:firstLine="0"/>
        <w:jc w:val="center"/>
        <w:rPr>
          <w:rFonts w:hint="eastAsia" w:ascii="仿宋" w:hAnsi="仿宋" w:eastAsia="仿宋" w:cs="仿宋"/>
          <w:b/>
          <w:bCs/>
          <w:sz w:val="44"/>
          <w:szCs w:val="44"/>
        </w:rPr>
      </w:pPr>
    </w:p>
    <w:p>
      <w:pPr>
        <w:pStyle w:val="21"/>
        <w:widowControl w:val="0"/>
        <w:tabs>
          <w:tab w:val="left" w:pos="1609"/>
        </w:tabs>
        <w:suppressAutoHyphens/>
        <w:bidi w:val="0"/>
        <w:spacing w:before="12" w:after="0" w:line="300" w:lineRule="auto"/>
        <w:ind w:left="340" w:right="567" w:firstLine="0"/>
        <w:jc w:val="center"/>
        <w:rPr>
          <w:rFonts w:hint="eastAsia" w:ascii="仿宋" w:hAnsi="仿宋" w:eastAsia="仿宋" w:cs="仿宋"/>
          <w:b/>
          <w:bCs/>
          <w:sz w:val="44"/>
          <w:szCs w:val="44"/>
        </w:rPr>
      </w:pPr>
    </w:p>
    <w:p>
      <w:pPr>
        <w:pStyle w:val="21"/>
        <w:widowControl w:val="0"/>
        <w:tabs>
          <w:tab w:val="left" w:pos="1609"/>
        </w:tabs>
        <w:suppressAutoHyphens/>
        <w:bidi w:val="0"/>
        <w:spacing w:before="12" w:after="0" w:line="300" w:lineRule="auto"/>
        <w:ind w:left="340" w:right="567" w:firstLine="0"/>
        <w:jc w:val="center"/>
        <w:rPr>
          <w:rFonts w:hint="eastAsia" w:ascii="仿宋" w:hAnsi="仿宋" w:eastAsia="仿宋" w:cs="仿宋"/>
          <w:b/>
          <w:bCs/>
          <w:sz w:val="44"/>
          <w:szCs w:val="44"/>
        </w:rPr>
      </w:pPr>
      <w:r>
        <w:rPr>
          <w:rFonts w:hint="eastAsia" w:ascii="仿宋" w:hAnsi="仿宋" w:eastAsia="仿宋" w:cs="仿宋"/>
          <w:b/>
          <w:bCs/>
          <w:sz w:val="44"/>
          <w:szCs w:val="44"/>
        </w:rPr>
        <w:t>第二部分</w:t>
      </w:r>
    </w:p>
    <w:p>
      <w:pPr>
        <w:pStyle w:val="21"/>
        <w:widowControl w:val="0"/>
        <w:tabs>
          <w:tab w:val="left" w:pos="1609"/>
        </w:tabs>
        <w:suppressAutoHyphens/>
        <w:bidi w:val="0"/>
        <w:spacing w:before="12" w:after="0" w:line="300" w:lineRule="auto"/>
        <w:ind w:left="340" w:right="567" w:firstLine="0"/>
        <w:jc w:val="center"/>
        <w:rPr>
          <w:rFonts w:hint="eastAsia" w:ascii="仿宋" w:hAnsi="仿宋" w:eastAsia="仿宋" w:cs="仿宋"/>
          <w:b/>
          <w:bCs/>
          <w:sz w:val="44"/>
          <w:szCs w:val="44"/>
        </w:rPr>
      </w:pPr>
      <w:r>
        <w:rPr>
          <w:rFonts w:hint="eastAsia" w:ascii="仿宋" w:hAnsi="仿宋" w:eastAsia="仿宋" w:cs="仿宋"/>
          <w:b/>
          <w:bCs/>
          <w:sz w:val="44"/>
          <w:szCs w:val="44"/>
          <w:u w:val="none"/>
        </w:rPr>
        <w:t>江苏省养老服务指导中心（江苏省老年公寓管理中心）</w:t>
      </w:r>
    </w:p>
    <w:p>
      <w:pPr>
        <w:pStyle w:val="21"/>
        <w:widowControl w:val="0"/>
        <w:tabs>
          <w:tab w:val="left" w:pos="1609"/>
        </w:tabs>
        <w:suppressAutoHyphens/>
        <w:bidi w:val="0"/>
        <w:spacing w:before="12" w:after="0" w:line="300" w:lineRule="auto"/>
        <w:ind w:left="340" w:right="567" w:firstLine="0"/>
        <w:jc w:val="center"/>
        <w:rPr>
          <w:rFonts w:hint="eastAsia" w:ascii="仿宋" w:hAnsi="仿宋" w:eastAsia="仿宋" w:cs="仿宋"/>
          <w:b/>
          <w:bCs/>
          <w:sz w:val="44"/>
          <w:szCs w:val="44"/>
        </w:rPr>
      </w:pPr>
      <w:r>
        <w:rPr>
          <w:rFonts w:hint="eastAsia" w:ascii="仿宋" w:hAnsi="仿宋" w:eastAsia="仿宋" w:cs="仿宋"/>
          <w:b/>
          <w:bCs/>
          <w:sz w:val="44"/>
          <w:szCs w:val="44"/>
        </w:rPr>
        <w:t>2020年度</w:t>
      </w:r>
    </w:p>
    <w:p>
      <w:pPr>
        <w:pStyle w:val="21"/>
        <w:widowControl w:val="0"/>
        <w:tabs>
          <w:tab w:val="left" w:pos="1609"/>
        </w:tabs>
        <w:suppressAutoHyphens/>
        <w:bidi w:val="0"/>
        <w:spacing w:before="12" w:after="0" w:line="300" w:lineRule="auto"/>
        <w:ind w:left="340" w:right="567" w:firstLine="0"/>
        <w:jc w:val="center"/>
        <w:rPr>
          <w:rFonts w:ascii="宋体" w:hAnsi="宋体" w:eastAsia="宋体" w:cs="仿宋"/>
          <w:b/>
          <w:bCs/>
          <w:sz w:val="44"/>
          <w:szCs w:val="44"/>
        </w:rPr>
      </w:pPr>
      <w:r>
        <w:rPr>
          <w:rFonts w:hint="eastAsia" w:ascii="仿宋" w:hAnsi="仿宋" w:eastAsia="仿宋" w:cs="仿宋"/>
          <w:b/>
          <w:bCs/>
          <w:sz w:val="44"/>
          <w:szCs w:val="44"/>
          <w:lang w:val="en-US" w:eastAsia="zh-CN"/>
        </w:rPr>
        <w:t>单位</w:t>
      </w:r>
      <w:r>
        <w:rPr>
          <w:rFonts w:ascii="仿宋" w:hAnsi="仿宋" w:eastAsia="仿宋" w:cs="仿宋"/>
          <w:b/>
          <w:sz w:val="44"/>
        </w:rPr>
        <w:t>决算表</w:t>
      </w:r>
    </w:p>
    <w:tbl>
      <w:tblPr>
        <w:tblStyle w:val="12"/>
        <w:tblW w:w="11331" w:type="dxa"/>
        <w:jc w:val="center"/>
        <w:tblLayout w:type="fixed"/>
        <w:tblCellMar>
          <w:top w:w="0" w:type="dxa"/>
          <w:left w:w="108" w:type="dxa"/>
          <w:bottom w:w="0" w:type="dxa"/>
          <w:right w:w="108" w:type="dxa"/>
        </w:tblCellMar>
      </w:tblPr>
      <w:tblGrid>
        <w:gridCol w:w="3908"/>
        <w:gridCol w:w="1869"/>
        <w:gridCol w:w="3704"/>
        <w:gridCol w:w="67"/>
        <w:gridCol w:w="1781"/>
        <w:gridCol w:w="2"/>
      </w:tblGrid>
      <w:tr>
        <w:tblPrEx>
          <w:tblCellMar>
            <w:top w:w="0" w:type="dxa"/>
            <w:left w:w="108" w:type="dxa"/>
            <w:bottom w:w="0" w:type="dxa"/>
            <w:right w:w="108" w:type="dxa"/>
          </w:tblCellMar>
        </w:tblPrEx>
        <w:trPr>
          <w:trHeight w:val="544" w:hRule="atLeast"/>
          <w:jc w:val="center"/>
        </w:trPr>
        <w:tc>
          <w:tcPr>
            <w:tcW w:w="11329" w:type="dxa"/>
            <w:gridSpan w:val="5"/>
          </w:tcPr>
          <w:p>
            <w:pPr>
              <w:pageBreakBefore/>
              <w:widowControl w:val="0"/>
              <w:ind w:left="0" w:right="0" w:firstLine="0"/>
              <w:jc w:val="center"/>
              <w:textAlignment w:val="auto"/>
              <w:rPr>
                <w:rFonts w:hint="eastAsia" w:ascii="仿宋" w:hAnsi="仿宋" w:eastAsia="仿宋" w:cs="仿宋"/>
                <w:b/>
                <w:bCs/>
                <w:color w:val="000000"/>
              </w:rPr>
            </w:pPr>
            <w:r>
              <w:rPr>
                <w:rFonts w:hint="eastAsia" w:ascii="仿宋" w:hAnsi="仿宋" w:eastAsia="仿宋" w:cs="仿宋"/>
                <w:b/>
                <w:bCs/>
                <w:color w:val="000000"/>
                <w:sz w:val="44"/>
                <w:szCs w:val="44"/>
                <w:lang w:eastAsia="ar-SA"/>
              </w:rPr>
              <w:t>收入支出决算总表</w:t>
            </w:r>
          </w:p>
        </w:tc>
        <w:tc>
          <w:tcPr>
            <w:tcW w:w="2" w:type="dxa"/>
          </w:tcPr>
          <w:p>
            <w:pPr>
              <w:widowControl w:val="0"/>
              <w:jc w:val="left"/>
              <w:rPr>
                <w:rFonts w:hint="eastAsia" w:ascii="仿宋" w:hAnsi="仿宋" w:eastAsia="仿宋" w:cs="仿宋"/>
                <w:sz w:val="20"/>
              </w:rPr>
            </w:pPr>
          </w:p>
        </w:tc>
      </w:tr>
      <w:tr>
        <w:tblPrEx>
          <w:tblCellMar>
            <w:top w:w="0" w:type="dxa"/>
            <w:left w:w="108" w:type="dxa"/>
            <w:bottom w:w="0" w:type="dxa"/>
            <w:right w:w="108" w:type="dxa"/>
          </w:tblCellMar>
        </w:tblPrEx>
        <w:trPr>
          <w:trHeight w:val="348" w:hRule="atLeast"/>
          <w:jc w:val="center"/>
        </w:trPr>
        <w:tc>
          <w:tcPr>
            <w:tcW w:w="3908" w:type="dxa"/>
          </w:tcPr>
          <w:p>
            <w:pPr>
              <w:widowControl w:val="0"/>
              <w:ind w:left="0" w:right="0" w:firstLine="0"/>
              <w:jc w:val="left"/>
              <w:textAlignment w:val="auto"/>
              <w:rPr>
                <w:rFonts w:hint="eastAsia" w:ascii="仿宋" w:hAnsi="仿宋" w:eastAsia="仿宋" w:cs="仿宋"/>
                <w:color w:val="000000"/>
                <w:sz w:val="20"/>
              </w:rPr>
            </w:pPr>
          </w:p>
        </w:tc>
        <w:tc>
          <w:tcPr>
            <w:tcW w:w="1869" w:type="dxa"/>
          </w:tcPr>
          <w:p>
            <w:pPr>
              <w:widowControl w:val="0"/>
              <w:ind w:left="0" w:right="0" w:firstLine="0"/>
              <w:jc w:val="left"/>
              <w:textAlignment w:val="auto"/>
              <w:rPr>
                <w:rFonts w:hint="eastAsia" w:ascii="仿宋" w:hAnsi="仿宋" w:eastAsia="仿宋" w:cs="仿宋"/>
                <w:color w:val="000000"/>
                <w:sz w:val="20"/>
              </w:rPr>
            </w:pPr>
          </w:p>
        </w:tc>
        <w:tc>
          <w:tcPr>
            <w:tcW w:w="5552" w:type="dxa"/>
            <w:gridSpan w:val="3"/>
          </w:tcPr>
          <w:p>
            <w:pPr>
              <w:widowControl w:val="0"/>
              <w:ind w:left="0" w:right="0" w:firstLine="0"/>
              <w:jc w:val="right"/>
              <w:textAlignment w:val="auto"/>
              <w:rPr>
                <w:rFonts w:hint="eastAsia" w:ascii="仿宋" w:hAnsi="仿宋" w:eastAsia="仿宋" w:cs="仿宋"/>
                <w:color w:val="000000"/>
                <w:sz w:val="22"/>
              </w:rPr>
            </w:pPr>
            <w:r>
              <w:rPr>
                <w:rFonts w:hint="eastAsia" w:ascii="仿宋" w:hAnsi="仿宋" w:eastAsia="仿宋" w:cs="仿宋"/>
                <w:color w:val="000000"/>
                <w:sz w:val="22"/>
                <w:szCs w:val="22"/>
                <w:lang w:eastAsia="ar-SA"/>
              </w:rPr>
              <w:t>公开01表</w:t>
            </w:r>
          </w:p>
        </w:tc>
        <w:tc>
          <w:tcPr>
            <w:tcW w:w="2" w:type="dxa"/>
          </w:tcPr>
          <w:p>
            <w:pPr>
              <w:widowControl w:val="0"/>
              <w:jc w:val="left"/>
              <w:rPr>
                <w:rFonts w:hint="eastAsia" w:ascii="仿宋" w:hAnsi="仿宋" w:eastAsia="仿宋" w:cs="仿宋"/>
                <w:sz w:val="20"/>
              </w:rPr>
            </w:pPr>
          </w:p>
        </w:tc>
      </w:tr>
      <w:tr>
        <w:tblPrEx>
          <w:tblCellMar>
            <w:top w:w="0" w:type="dxa"/>
            <w:left w:w="108" w:type="dxa"/>
            <w:bottom w:w="0" w:type="dxa"/>
            <w:right w:w="108" w:type="dxa"/>
          </w:tblCellMar>
        </w:tblPrEx>
        <w:trPr>
          <w:trHeight w:val="333" w:hRule="atLeast"/>
          <w:jc w:val="center"/>
        </w:trPr>
        <w:tc>
          <w:tcPr>
            <w:tcW w:w="9481" w:type="dxa"/>
            <w:gridSpan w:val="3"/>
            <w:tcBorders>
              <w:bottom w:val="single" w:color="000000" w:sz="4" w:space="0"/>
            </w:tcBorders>
            <w:vAlign w:val="center"/>
          </w:tcPr>
          <w:p>
            <w:pPr>
              <w:widowControl w:val="0"/>
              <w:ind w:left="0" w:right="0" w:firstLine="0"/>
              <w:jc w:val="left"/>
              <w:textAlignment w:val="auto"/>
              <w:rPr>
                <w:rFonts w:hint="eastAsia" w:ascii="仿宋" w:hAnsi="仿宋" w:eastAsia="仿宋" w:cs="仿宋"/>
                <w:color w:val="000000"/>
                <w:sz w:val="22"/>
              </w:rPr>
            </w:pPr>
            <w:r>
              <w:rPr>
                <w:rFonts w:hint="eastAsia" w:ascii="仿宋" w:hAnsi="仿宋" w:eastAsia="仿宋" w:cs="仿宋"/>
                <w:color w:val="000000"/>
                <w:sz w:val="22"/>
                <w:szCs w:val="22"/>
                <w:lang w:eastAsia="zh-CN"/>
              </w:rPr>
              <w:t>单位</w:t>
            </w:r>
            <w:r>
              <w:rPr>
                <w:rFonts w:ascii="仿宋" w:hAnsi="仿宋" w:eastAsia="仿宋" w:cs="仿宋"/>
                <w:color w:val="000000"/>
                <w:sz w:val="22"/>
              </w:rPr>
              <w:t>名称：</w:t>
            </w:r>
            <w:r>
              <w:rPr>
                <w:rFonts w:hint="eastAsia" w:ascii="仿宋" w:hAnsi="仿宋" w:eastAsia="仿宋" w:cs="仿宋"/>
                <w:color w:val="000000"/>
                <w:sz w:val="22"/>
                <w:szCs w:val="22"/>
                <w:lang w:eastAsia="ar-SA"/>
              </w:rPr>
              <w:t>江苏省养老服务指导中心（江苏省老年公寓管理中心）</w:t>
            </w:r>
          </w:p>
        </w:tc>
        <w:tc>
          <w:tcPr>
            <w:tcW w:w="1848" w:type="dxa"/>
            <w:gridSpan w:val="2"/>
            <w:tcBorders>
              <w:bottom w:val="single" w:color="000000" w:sz="4" w:space="0"/>
            </w:tcBorders>
            <w:vAlign w:val="center"/>
          </w:tcPr>
          <w:p>
            <w:pPr>
              <w:widowControl w:val="0"/>
              <w:ind w:left="0" w:right="0" w:firstLine="0"/>
              <w:jc w:val="right"/>
              <w:textAlignment w:val="auto"/>
              <w:rPr>
                <w:rFonts w:hint="eastAsia" w:ascii="仿宋" w:hAnsi="仿宋" w:eastAsia="仿宋" w:cs="仿宋"/>
                <w:color w:val="000000"/>
                <w:sz w:val="22"/>
              </w:rPr>
            </w:pPr>
            <w:r>
              <w:rPr>
                <w:rFonts w:hint="eastAsia" w:ascii="仿宋" w:hAnsi="仿宋" w:eastAsia="仿宋" w:cs="仿宋"/>
                <w:color w:val="000000"/>
                <w:sz w:val="22"/>
              </w:rPr>
              <w:t>金额单位：万元</w:t>
            </w:r>
          </w:p>
        </w:tc>
        <w:tc>
          <w:tcPr>
            <w:tcW w:w="2" w:type="dxa"/>
          </w:tcPr>
          <w:p>
            <w:pPr>
              <w:widowControl w:val="0"/>
              <w:jc w:val="left"/>
              <w:rPr>
                <w:rFonts w:hint="eastAsia" w:ascii="仿宋" w:hAnsi="仿宋" w:eastAsia="仿宋" w:cs="仿宋"/>
                <w:sz w:val="20"/>
              </w:rPr>
            </w:pPr>
          </w:p>
        </w:tc>
      </w:tr>
      <w:tr>
        <w:tblPrEx>
          <w:tblCellMar>
            <w:top w:w="0" w:type="dxa"/>
            <w:left w:w="108" w:type="dxa"/>
            <w:bottom w:w="0" w:type="dxa"/>
            <w:right w:w="108" w:type="dxa"/>
          </w:tblCellMar>
        </w:tblPrEx>
        <w:trPr>
          <w:trHeight w:val="450" w:hRule="atLeast"/>
          <w:jc w:val="center"/>
        </w:trPr>
        <w:tc>
          <w:tcPr>
            <w:tcW w:w="5777" w:type="dxa"/>
            <w:gridSpan w:val="2"/>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收入</w:t>
            </w:r>
          </w:p>
        </w:tc>
        <w:tc>
          <w:tcPr>
            <w:tcW w:w="5552" w:type="dxa"/>
            <w:gridSpan w:val="3"/>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支出</w:t>
            </w:r>
          </w:p>
        </w:tc>
        <w:tc>
          <w:tcPr>
            <w:tcW w:w="2" w:type="dxa"/>
          </w:tcPr>
          <w:p>
            <w:pPr>
              <w:widowControl w:val="0"/>
              <w:jc w:val="left"/>
              <w:rPr>
                <w:rFonts w:hint="eastAsia" w:ascii="仿宋" w:hAnsi="仿宋" w:eastAsia="仿宋" w:cs="仿宋"/>
                <w:sz w:val="20"/>
              </w:rPr>
            </w:pPr>
          </w:p>
        </w:tc>
      </w:tr>
      <w:tr>
        <w:tblPrEx>
          <w:tblCellMar>
            <w:top w:w="0" w:type="dxa"/>
            <w:left w:w="108" w:type="dxa"/>
            <w:bottom w:w="0" w:type="dxa"/>
            <w:right w:w="108" w:type="dxa"/>
          </w:tblCellMar>
        </w:tblPrEx>
        <w:trPr>
          <w:trHeight w:val="39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color w:val="000000"/>
                <w:sz w:val="22"/>
                <w:szCs w:val="22"/>
              </w:rPr>
            </w:pPr>
            <w:r>
              <w:rPr>
                <w:rFonts w:ascii="仿宋" w:hAnsi="仿宋" w:eastAsia="仿宋" w:cs="仿宋"/>
                <w:color w:val="000000"/>
                <w:sz w:val="22"/>
              </w:rPr>
              <w:t>项目</w:t>
            </w:r>
          </w:p>
        </w:tc>
        <w:tc>
          <w:tcPr>
            <w:tcW w:w="1869"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决算数</w:t>
            </w: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按功能分类</w:t>
            </w:r>
          </w:p>
        </w:tc>
        <w:tc>
          <w:tcPr>
            <w:tcW w:w="1781"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决算数</w:t>
            </w:r>
          </w:p>
        </w:tc>
        <w:tc>
          <w:tcPr>
            <w:tcW w:w="2" w:type="dxa"/>
          </w:tcPr>
          <w:p>
            <w:pPr>
              <w:widowControl w:val="0"/>
              <w:jc w:val="left"/>
              <w:rPr>
                <w:rFonts w:hint="eastAsia" w:ascii="仿宋" w:hAnsi="仿宋" w:eastAsia="仿宋" w:cs="仿宋"/>
                <w:sz w:val="20"/>
              </w:rPr>
            </w:pPr>
          </w:p>
        </w:tc>
      </w:tr>
      <w:tr>
        <w:tblPrEx>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一、一般公共预算财政拨款收入</w:t>
            </w: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3.30</w:t>
            </w: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一、一般公共服务支出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二、政府性基金预算财政拨款收入</w:t>
            </w: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60.00</w:t>
            </w: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二、外交支出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三、国有资本经营预算财政拨款收入</w:t>
            </w: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三、国防支出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四、上级补助收入</w:t>
            </w: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四、公共安全支出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五、事业收入</w:t>
            </w: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229.64</w:t>
            </w: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五、教育支出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六、经营收入</w:t>
            </w: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六、科学技术支出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七、附属单位上缴收入</w:t>
            </w: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七、文化旅游体育与传媒支出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八、其他收入</w:t>
            </w: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八、社会保障和就业支出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3.30</w:t>
            </w:r>
          </w:p>
        </w:tc>
        <w:tc>
          <w:tcPr>
            <w:tcW w:w="2" w:type="dxa"/>
          </w:tcPr>
          <w:p>
            <w:pPr>
              <w:widowControl w:val="0"/>
              <w:jc w:val="left"/>
              <w:rPr>
                <w:rFonts w:hint="eastAsia" w:ascii="仿宋" w:hAnsi="仿宋" w:eastAsia="仿宋" w:cs="仿宋"/>
                <w:sz w:val="20"/>
              </w:rPr>
            </w:pPr>
          </w:p>
        </w:tc>
      </w:tr>
      <w:tr>
        <w:tblPrEx>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九、卫生健康支出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十、节能环保支出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十一、城乡社区支出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十二、农林水支出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十三、交通运输支出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十四、资源勘探工业信息等支出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十五、商业服务业等支出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十六、金融支出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十七、援助其他地区支出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十八、自然资源海洋气象等支出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十九、住房保障支出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二十、粮油物资储备支出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二十一、国有资本经营预算支出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二十二、灾害防治及应急管理支出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二十三、其他支出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452.56</w:t>
            </w:r>
          </w:p>
        </w:tc>
        <w:tc>
          <w:tcPr>
            <w:tcW w:w="2" w:type="dxa"/>
          </w:tcPr>
          <w:p>
            <w:pPr>
              <w:widowControl w:val="0"/>
              <w:jc w:val="left"/>
              <w:rPr>
                <w:rFonts w:hint="eastAsia" w:ascii="仿宋" w:hAnsi="仿宋" w:eastAsia="仿宋" w:cs="仿宋"/>
                <w:sz w:val="20"/>
              </w:rPr>
            </w:pPr>
          </w:p>
        </w:tc>
      </w:tr>
      <w:tr>
        <w:tblPrEx>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二十四、债务还本支出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二十五、债务付息支出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二十六、抗疫特别国债安排的支出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CellMar>
            <w:top w:w="0" w:type="dxa"/>
            <w:left w:w="108" w:type="dxa"/>
            <w:bottom w:w="0" w:type="dxa"/>
            <w:right w:w="108" w:type="dxa"/>
          </w:tblCellMar>
        </w:tblPrEx>
        <w:trPr>
          <w:trHeight w:val="454" w:hRule="exac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color w:val="000000"/>
                <w:sz w:val="22"/>
                <w:szCs w:val="22"/>
              </w:rPr>
            </w:pPr>
            <w:r>
              <w:rPr>
                <w:rFonts w:hint="eastAsia" w:ascii="仿宋" w:hAnsi="仿宋" w:eastAsia="仿宋" w:cs="仿宋"/>
                <w:b/>
                <w:bCs/>
                <w:color w:val="000000"/>
                <w:sz w:val="22"/>
                <w:szCs w:val="22"/>
                <w:lang w:eastAsia="ar-SA"/>
              </w:rPr>
              <w:t>本年收入合计</w:t>
            </w:r>
          </w:p>
        </w:tc>
        <w:tc>
          <w:tcPr>
            <w:tcW w:w="1869"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righ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292.94</w:t>
            </w: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b/>
                <w:bCs/>
                <w:color w:val="000000"/>
                <w:sz w:val="22"/>
                <w:szCs w:val="22"/>
              </w:rPr>
            </w:pPr>
            <w:r>
              <w:rPr>
                <w:rFonts w:hint="eastAsia" w:ascii="仿宋" w:hAnsi="仿宋" w:eastAsia="仿宋" w:cs="仿宋"/>
                <w:b/>
                <w:bCs/>
                <w:color w:val="000000"/>
                <w:sz w:val="22"/>
                <w:szCs w:val="22"/>
                <w:lang w:eastAsia="ar-SA"/>
              </w:rPr>
              <w:t>本年支出合计</w:t>
            </w:r>
          </w:p>
        </w:tc>
        <w:tc>
          <w:tcPr>
            <w:tcW w:w="1781"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righ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455.86</w:t>
            </w:r>
          </w:p>
        </w:tc>
        <w:tc>
          <w:tcPr>
            <w:tcW w:w="2" w:type="dxa"/>
          </w:tcPr>
          <w:p>
            <w:pPr>
              <w:widowControl w:val="0"/>
              <w:jc w:val="left"/>
              <w:rPr>
                <w:rFonts w:hint="eastAsia" w:ascii="仿宋" w:hAnsi="仿宋" w:eastAsia="仿宋" w:cs="仿宋"/>
                <w:sz w:val="20"/>
              </w:rPr>
            </w:pPr>
          </w:p>
        </w:tc>
      </w:tr>
      <w:tr>
        <w:tblPrEx>
          <w:tblCellMar>
            <w:top w:w="0" w:type="dxa"/>
            <w:left w:w="108" w:type="dxa"/>
            <w:bottom w:w="0" w:type="dxa"/>
            <w:right w:w="108" w:type="dxa"/>
          </w:tblCellMar>
        </w:tblPrEx>
        <w:trPr>
          <w:trHeight w:val="413"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 xml:space="preserve">    使用非财政拨款结余</w:t>
            </w:r>
          </w:p>
        </w:tc>
        <w:tc>
          <w:tcPr>
            <w:tcW w:w="1869"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 xml:space="preserve">    结余分配</w:t>
            </w:r>
          </w:p>
        </w:tc>
        <w:tc>
          <w:tcPr>
            <w:tcW w:w="1781"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right"/>
              <w:textAlignment w:val="auto"/>
              <w:rPr>
                <w:rFonts w:hint="eastAsia" w:ascii="仿宋" w:hAnsi="仿宋" w:eastAsia="仿宋" w:cs="仿宋"/>
                <w:color w:val="000000"/>
                <w:sz w:val="22"/>
                <w:szCs w:val="22"/>
              </w:rPr>
            </w:pPr>
          </w:p>
        </w:tc>
        <w:tc>
          <w:tcPr>
            <w:tcW w:w="2" w:type="dxa"/>
          </w:tcPr>
          <w:p>
            <w:pPr>
              <w:widowControl w:val="0"/>
              <w:jc w:val="left"/>
              <w:rPr>
                <w:rFonts w:hint="eastAsia" w:ascii="仿宋" w:hAnsi="仿宋" w:eastAsia="仿宋" w:cs="仿宋"/>
                <w:sz w:val="20"/>
              </w:rPr>
            </w:pPr>
          </w:p>
        </w:tc>
      </w:tr>
      <w:tr>
        <w:tblPrEx>
          <w:tblCellMar>
            <w:top w:w="0" w:type="dxa"/>
            <w:left w:w="108" w:type="dxa"/>
            <w:bottom w:w="0" w:type="dxa"/>
            <w:right w:w="108" w:type="dxa"/>
          </w:tblCellMar>
        </w:tblPrEx>
        <w:trPr>
          <w:trHeight w:val="413"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 xml:space="preserve">    年初结转和结余</w:t>
            </w:r>
          </w:p>
        </w:tc>
        <w:tc>
          <w:tcPr>
            <w:tcW w:w="1869"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162.92</w:t>
            </w: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 xml:space="preserve">    年末结转和结余</w:t>
            </w:r>
          </w:p>
        </w:tc>
        <w:tc>
          <w:tcPr>
            <w:tcW w:w="1781"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right"/>
              <w:textAlignment w:val="auto"/>
              <w:rPr>
                <w:rFonts w:hint="eastAsia" w:ascii="仿宋" w:hAnsi="仿宋" w:eastAsia="仿宋" w:cs="仿宋"/>
                <w:color w:val="000000"/>
                <w:sz w:val="22"/>
                <w:szCs w:val="22"/>
              </w:rPr>
            </w:pPr>
          </w:p>
        </w:tc>
        <w:tc>
          <w:tcPr>
            <w:tcW w:w="2" w:type="dxa"/>
          </w:tcPr>
          <w:p>
            <w:pPr>
              <w:widowControl w:val="0"/>
              <w:jc w:val="left"/>
              <w:rPr>
                <w:rFonts w:hint="eastAsia" w:ascii="仿宋" w:hAnsi="仿宋" w:eastAsia="仿宋" w:cs="仿宋"/>
                <w:sz w:val="20"/>
              </w:rPr>
            </w:pPr>
          </w:p>
        </w:tc>
      </w:tr>
      <w:tr>
        <w:tblPrEx>
          <w:tblCellMar>
            <w:top w:w="0" w:type="dxa"/>
            <w:left w:w="108" w:type="dxa"/>
            <w:bottom w:w="0" w:type="dxa"/>
            <w:right w:w="108" w:type="dxa"/>
          </w:tblCellMar>
        </w:tblPrEx>
        <w:trPr>
          <w:trHeight w:val="383" w:hRule="atLeast"/>
          <w:jc w:val="center"/>
        </w:trPr>
        <w:tc>
          <w:tcPr>
            <w:tcW w:w="3908" w:type="dxa"/>
            <w:tcBorders>
              <w:top w:val="single" w:color="000000" w:sz="4" w:space="0"/>
              <w:left w:val="single" w:color="000000" w:sz="4" w:space="0"/>
              <w:bottom w:val="single" w:color="000000" w:sz="4" w:space="0"/>
              <w:right w:val="single" w:color="000000" w:sz="4" w:space="0"/>
            </w:tcBorders>
          </w:tcPr>
          <w:p>
            <w:pPr>
              <w:widowControl w:val="0"/>
              <w:jc w:val="left"/>
              <w:rPr>
                <w:rFonts w:hint="eastAsia" w:ascii="仿宋" w:hAnsi="仿宋" w:eastAsia="仿宋" w:cs="仿宋"/>
                <w:color w:val="000000"/>
                <w:sz w:val="22"/>
                <w:szCs w:val="22"/>
              </w:rPr>
            </w:pPr>
          </w:p>
        </w:tc>
        <w:tc>
          <w:tcPr>
            <w:tcW w:w="1869" w:type="dxa"/>
            <w:tcBorders>
              <w:top w:val="single" w:color="000000" w:sz="4" w:space="0"/>
              <w:left w:val="single" w:color="000000" w:sz="4" w:space="0"/>
              <w:bottom w:val="single" w:color="000000" w:sz="4" w:space="0"/>
              <w:right w:val="single" w:color="000000" w:sz="4" w:space="0"/>
            </w:tcBorders>
          </w:tcPr>
          <w:p>
            <w:pPr>
              <w:widowControl w:val="0"/>
              <w:jc w:val="left"/>
              <w:rPr>
                <w:rFonts w:hint="eastAsia" w:ascii="仿宋" w:hAnsi="仿宋" w:eastAsia="仿宋" w:cs="仿宋"/>
                <w:color w:val="000000"/>
                <w:sz w:val="22"/>
                <w:szCs w:val="22"/>
              </w:rPr>
            </w:pPr>
          </w:p>
        </w:tc>
        <w:tc>
          <w:tcPr>
            <w:tcW w:w="3771" w:type="dxa"/>
            <w:gridSpan w:val="2"/>
            <w:tcBorders>
              <w:top w:val="single" w:color="000000" w:sz="4" w:space="0"/>
              <w:left w:val="single" w:color="000000" w:sz="4" w:space="0"/>
              <w:bottom w:val="single" w:color="000000" w:sz="4" w:space="0"/>
              <w:right w:val="single" w:color="000000" w:sz="4" w:space="0"/>
            </w:tcBorders>
          </w:tcPr>
          <w:p>
            <w:pPr>
              <w:widowControl w:val="0"/>
              <w:jc w:val="left"/>
              <w:rPr>
                <w:rFonts w:hint="eastAsia" w:ascii="仿宋" w:hAnsi="仿宋" w:eastAsia="仿宋" w:cs="仿宋"/>
                <w:color w:val="000000"/>
                <w:sz w:val="22"/>
                <w:szCs w:val="22"/>
              </w:rPr>
            </w:pPr>
          </w:p>
        </w:tc>
        <w:tc>
          <w:tcPr>
            <w:tcW w:w="1781" w:type="dxa"/>
            <w:tcBorders>
              <w:top w:val="single" w:color="000000" w:sz="4" w:space="0"/>
              <w:left w:val="single" w:color="000000" w:sz="4" w:space="0"/>
              <w:bottom w:val="single" w:color="000000" w:sz="4" w:space="0"/>
              <w:right w:val="single" w:color="000000" w:sz="4" w:space="0"/>
            </w:tcBorders>
          </w:tcPr>
          <w:p>
            <w:pPr>
              <w:widowControl w:val="0"/>
              <w:jc w:val="left"/>
              <w:rPr>
                <w:rFonts w:hint="eastAsia" w:ascii="仿宋" w:hAnsi="仿宋" w:eastAsia="仿宋" w:cs="仿宋"/>
                <w:color w:val="000000"/>
                <w:sz w:val="22"/>
                <w:szCs w:val="22"/>
              </w:rPr>
            </w:pPr>
          </w:p>
        </w:tc>
        <w:tc>
          <w:tcPr>
            <w:tcW w:w="2" w:type="dxa"/>
          </w:tcPr>
          <w:p>
            <w:pPr>
              <w:widowControl w:val="0"/>
              <w:jc w:val="left"/>
              <w:rPr>
                <w:rFonts w:hint="eastAsia" w:ascii="仿宋" w:hAnsi="仿宋" w:eastAsia="仿宋" w:cs="仿宋"/>
                <w:sz w:val="20"/>
              </w:rPr>
            </w:pPr>
          </w:p>
        </w:tc>
      </w:tr>
      <w:tr>
        <w:tblPrEx>
          <w:tblCellMar>
            <w:top w:w="0" w:type="dxa"/>
            <w:left w:w="108" w:type="dxa"/>
            <w:bottom w:w="0" w:type="dxa"/>
            <w:right w:w="108" w:type="dxa"/>
          </w:tblCellMar>
        </w:tblPrEx>
        <w:trPr>
          <w:cantSplit/>
          <w:trHeight w:val="454" w:hRule="exac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color w:val="000000"/>
                <w:sz w:val="22"/>
                <w:szCs w:val="22"/>
              </w:rPr>
            </w:pPr>
            <w:r>
              <w:rPr>
                <w:rFonts w:hint="eastAsia" w:ascii="仿宋" w:hAnsi="仿宋" w:eastAsia="仿宋" w:cs="仿宋"/>
                <w:b/>
                <w:color w:val="000000"/>
                <w:sz w:val="22"/>
                <w:szCs w:val="22"/>
                <w:lang w:eastAsia="ar-SA"/>
              </w:rPr>
              <w:t>总计</w:t>
            </w:r>
          </w:p>
        </w:tc>
        <w:tc>
          <w:tcPr>
            <w:tcW w:w="1869"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righ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455.86</w:t>
            </w: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color w:val="000000"/>
                <w:sz w:val="22"/>
                <w:szCs w:val="22"/>
              </w:rPr>
            </w:pPr>
            <w:r>
              <w:rPr>
                <w:rFonts w:hint="eastAsia" w:ascii="仿宋" w:hAnsi="仿宋" w:eastAsia="仿宋" w:cs="仿宋"/>
                <w:b/>
                <w:color w:val="000000"/>
                <w:sz w:val="22"/>
                <w:szCs w:val="22"/>
                <w:lang w:eastAsia="ar-SA"/>
              </w:rPr>
              <w:t>总计</w:t>
            </w:r>
          </w:p>
        </w:tc>
        <w:tc>
          <w:tcPr>
            <w:tcW w:w="1781"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righ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455.86</w:t>
            </w:r>
          </w:p>
        </w:tc>
        <w:tc>
          <w:tcPr>
            <w:tcW w:w="2" w:type="dxa"/>
          </w:tcPr>
          <w:p>
            <w:pPr>
              <w:widowControl w:val="0"/>
              <w:jc w:val="left"/>
              <w:rPr>
                <w:rFonts w:hint="eastAsia" w:ascii="仿宋" w:hAnsi="仿宋" w:eastAsia="仿宋" w:cs="仿宋"/>
                <w:sz w:val="20"/>
              </w:rPr>
            </w:pPr>
          </w:p>
        </w:tc>
      </w:tr>
    </w:tbl>
    <w:p>
      <w:pPr>
        <w:widowControl w:val="0"/>
        <w:suppressAutoHyphens/>
        <w:bidi w:val="0"/>
        <w:spacing w:before="66" w:after="0"/>
        <w:ind w:left="-440" w:leftChars="-200" w:right="0" w:firstLine="0" w:firstLineChars="0"/>
        <w:jc w:val="left"/>
        <w:rPr>
          <w:rFonts w:hint="eastAsia" w:ascii="仿宋" w:hAnsi="仿宋" w:eastAsia="仿宋" w:cs="仿宋"/>
          <w:b/>
          <w:bCs/>
          <w:color w:val="000000"/>
          <w:sz w:val="22"/>
          <w:szCs w:val="22"/>
          <w:lang w:val="en-US" w:eastAsia="zh-CN"/>
        </w:rPr>
      </w:pPr>
      <w:r>
        <w:rPr>
          <w:rFonts w:hint="eastAsia" w:ascii="仿宋" w:hAnsi="仿宋" w:eastAsia="仿宋" w:cs="仿宋"/>
          <w:b/>
          <w:bCs/>
          <w:color w:val="000000"/>
          <w:sz w:val="22"/>
          <w:szCs w:val="22"/>
          <w:lang w:val="en-US" w:eastAsia="zh-CN"/>
        </w:rPr>
        <w:t>注：1.本表金额转换为万元时，因四舍五入可能存在尾差。</w:t>
      </w:r>
    </w:p>
    <w:p>
      <w:pPr>
        <w:widowControl w:val="0"/>
        <w:suppressAutoHyphens/>
        <w:bidi w:val="0"/>
        <w:spacing w:before="66" w:after="0"/>
        <w:ind w:right="0"/>
        <w:jc w:val="left"/>
        <w:rPr>
          <w:rFonts w:hint="eastAsia" w:ascii="仿宋" w:hAnsi="仿宋" w:eastAsia="仿宋" w:cs="仿宋"/>
          <w:b/>
          <w:bCs/>
          <w:color w:val="000000"/>
          <w:sz w:val="22"/>
          <w:szCs w:val="22"/>
        </w:rPr>
        <w:sectPr>
          <w:footerReference r:id="rId8" w:type="default"/>
          <w:pgSz w:w="11906" w:h="16838"/>
          <w:pgMar w:top="1580" w:right="700" w:bottom="770" w:left="1020" w:header="170" w:footer="280" w:gutter="0"/>
          <w:pgBorders>
            <w:top w:val="none" w:sz="0" w:space="0"/>
            <w:left w:val="none" w:sz="0" w:space="0"/>
            <w:bottom w:val="none" w:sz="0" w:space="0"/>
            <w:right w:val="none" w:sz="0" w:space="0"/>
          </w:pgBorders>
          <w:pgNumType w:fmt="numberInDash"/>
          <w:cols w:space="720" w:num="1"/>
          <w:formProt w:val="0"/>
          <w:docGrid w:linePitch="100" w:charSpace="0"/>
        </w:sectPr>
      </w:pPr>
    </w:p>
    <w:tbl>
      <w:tblPr>
        <w:tblStyle w:val="12"/>
        <w:tblW w:w="16121" w:type="dxa"/>
        <w:jc w:val="center"/>
        <w:tblLayout w:type="fixed"/>
        <w:tblCellMar>
          <w:top w:w="0" w:type="dxa"/>
          <w:left w:w="108" w:type="dxa"/>
          <w:bottom w:w="0" w:type="dxa"/>
          <w:right w:w="108" w:type="dxa"/>
        </w:tblCellMar>
      </w:tblPr>
      <w:tblGrid>
        <w:gridCol w:w="1599"/>
        <w:gridCol w:w="2236"/>
        <w:gridCol w:w="1680"/>
        <w:gridCol w:w="1646"/>
        <w:gridCol w:w="1354"/>
        <w:gridCol w:w="1646"/>
        <w:gridCol w:w="1543"/>
        <w:gridCol w:w="1457"/>
        <w:gridCol w:w="1509"/>
        <w:gridCol w:w="1451"/>
      </w:tblGrid>
      <w:tr>
        <w:tblPrEx>
          <w:tblCellMar>
            <w:top w:w="0" w:type="dxa"/>
            <w:left w:w="108" w:type="dxa"/>
            <w:bottom w:w="0" w:type="dxa"/>
            <w:right w:w="108" w:type="dxa"/>
          </w:tblCellMar>
        </w:tblPrEx>
        <w:trPr>
          <w:trHeight w:val="627" w:hRule="atLeast"/>
          <w:jc w:val="center"/>
        </w:trPr>
        <w:tc>
          <w:tcPr>
            <w:tcW w:w="16121" w:type="dxa"/>
            <w:gridSpan w:val="10"/>
            <w:vAlign w:val="center"/>
          </w:tcPr>
          <w:p>
            <w:pPr>
              <w:pStyle w:val="5"/>
              <w:widowControl w:val="0"/>
              <w:rPr>
                <w:rFonts w:hint="eastAsia" w:ascii="仿宋" w:hAnsi="仿宋" w:eastAsia="仿宋" w:cs="仿宋"/>
                <w:b/>
                <w:bCs/>
                <w:sz w:val="44"/>
                <w:szCs w:val="44"/>
                <w:lang w:val="en-US" w:eastAsia="zh-CN"/>
              </w:rPr>
            </w:pPr>
            <w:r>
              <w:rPr>
                <w:rFonts w:hint="eastAsia" w:ascii="仿宋" w:hAnsi="仿宋" w:eastAsia="仿宋" w:cs="仿宋"/>
                <w:b/>
                <w:bCs/>
                <w:sz w:val="44"/>
                <w:szCs w:val="44"/>
              </w:rPr>
              <w:t>收入决算表</w:t>
            </w:r>
          </w:p>
        </w:tc>
      </w:tr>
      <w:tr>
        <w:tblPrEx>
          <w:tblCellMar>
            <w:top w:w="0" w:type="dxa"/>
            <w:left w:w="108" w:type="dxa"/>
            <w:bottom w:w="0" w:type="dxa"/>
            <w:right w:w="108" w:type="dxa"/>
          </w:tblCellMar>
        </w:tblPrEx>
        <w:trPr>
          <w:trHeight w:val="314" w:hRule="atLeast"/>
          <w:jc w:val="center"/>
        </w:trPr>
        <w:tc>
          <w:tcPr>
            <w:tcW w:w="3835" w:type="dxa"/>
            <w:gridSpan w:val="2"/>
            <w:vAlign w:val="center"/>
          </w:tcPr>
          <w:p>
            <w:pPr>
              <w:pStyle w:val="22"/>
              <w:widowControl w:val="0"/>
              <w:jc w:val="center"/>
              <w:rPr>
                <w:rFonts w:hint="eastAsia" w:ascii="仿宋" w:hAnsi="仿宋" w:eastAsia="仿宋" w:cs="仿宋"/>
              </w:rPr>
            </w:pPr>
          </w:p>
        </w:tc>
        <w:tc>
          <w:tcPr>
            <w:tcW w:w="1680" w:type="dxa"/>
            <w:vAlign w:val="center"/>
          </w:tcPr>
          <w:p>
            <w:pPr>
              <w:pStyle w:val="22"/>
              <w:widowControl w:val="0"/>
              <w:jc w:val="center"/>
              <w:rPr>
                <w:rFonts w:hint="eastAsia" w:ascii="仿宋" w:hAnsi="仿宋" w:eastAsia="仿宋" w:cs="仿宋"/>
              </w:rPr>
            </w:pPr>
          </w:p>
        </w:tc>
        <w:tc>
          <w:tcPr>
            <w:tcW w:w="1646" w:type="dxa"/>
            <w:vAlign w:val="center"/>
          </w:tcPr>
          <w:p>
            <w:pPr>
              <w:pStyle w:val="22"/>
              <w:widowControl w:val="0"/>
              <w:jc w:val="center"/>
              <w:rPr>
                <w:rFonts w:hint="eastAsia" w:ascii="仿宋" w:hAnsi="仿宋" w:eastAsia="仿宋" w:cs="仿宋"/>
              </w:rPr>
            </w:pPr>
          </w:p>
        </w:tc>
        <w:tc>
          <w:tcPr>
            <w:tcW w:w="1354" w:type="dxa"/>
            <w:vAlign w:val="center"/>
          </w:tcPr>
          <w:p>
            <w:pPr>
              <w:pStyle w:val="22"/>
              <w:widowControl w:val="0"/>
              <w:jc w:val="center"/>
              <w:rPr>
                <w:rFonts w:hint="eastAsia" w:ascii="仿宋" w:hAnsi="仿宋" w:eastAsia="仿宋" w:cs="仿宋"/>
              </w:rPr>
            </w:pPr>
          </w:p>
        </w:tc>
        <w:tc>
          <w:tcPr>
            <w:tcW w:w="3189" w:type="dxa"/>
            <w:gridSpan w:val="2"/>
            <w:vAlign w:val="center"/>
          </w:tcPr>
          <w:p>
            <w:pPr>
              <w:pStyle w:val="22"/>
              <w:widowControl w:val="0"/>
              <w:jc w:val="center"/>
              <w:rPr>
                <w:rFonts w:hint="eastAsia" w:ascii="仿宋" w:hAnsi="仿宋" w:eastAsia="仿宋" w:cs="仿宋"/>
              </w:rPr>
            </w:pPr>
          </w:p>
        </w:tc>
        <w:tc>
          <w:tcPr>
            <w:tcW w:w="1457" w:type="dxa"/>
            <w:vAlign w:val="center"/>
          </w:tcPr>
          <w:p>
            <w:pPr>
              <w:pStyle w:val="22"/>
              <w:widowControl w:val="0"/>
              <w:jc w:val="center"/>
              <w:rPr>
                <w:rFonts w:hint="eastAsia" w:ascii="仿宋" w:hAnsi="仿宋" w:eastAsia="仿宋" w:cs="仿宋"/>
              </w:rPr>
            </w:pPr>
          </w:p>
        </w:tc>
        <w:tc>
          <w:tcPr>
            <w:tcW w:w="2960" w:type="dxa"/>
            <w:gridSpan w:val="2"/>
            <w:vAlign w:val="center"/>
          </w:tcPr>
          <w:p>
            <w:pPr>
              <w:pStyle w:val="22"/>
              <w:widowControl w:val="0"/>
              <w:jc w:val="right"/>
              <w:rPr>
                <w:rFonts w:hint="eastAsia" w:ascii="仿宋" w:hAnsi="仿宋" w:eastAsia="仿宋" w:cs="仿宋"/>
              </w:rPr>
            </w:pPr>
            <w:r>
              <w:rPr>
                <w:rFonts w:hint="eastAsia" w:ascii="仿宋" w:hAnsi="仿宋" w:eastAsia="仿宋" w:cs="仿宋"/>
              </w:rPr>
              <w:t>公开02表</w:t>
            </w:r>
          </w:p>
        </w:tc>
      </w:tr>
      <w:tr>
        <w:tblPrEx>
          <w:tblCellMar>
            <w:top w:w="0" w:type="dxa"/>
            <w:left w:w="108" w:type="dxa"/>
            <w:bottom w:w="0" w:type="dxa"/>
            <w:right w:w="108" w:type="dxa"/>
          </w:tblCellMar>
        </w:tblPrEx>
        <w:trPr>
          <w:trHeight w:val="376" w:hRule="atLeast"/>
          <w:jc w:val="center"/>
        </w:trPr>
        <w:tc>
          <w:tcPr>
            <w:tcW w:w="13161" w:type="dxa"/>
            <w:gridSpan w:val="8"/>
            <w:vAlign w:val="center"/>
          </w:tcPr>
          <w:p>
            <w:pPr>
              <w:pStyle w:val="22"/>
              <w:widowControl w:val="0"/>
              <w:jc w:val="left"/>
              <w:rPr>
                <w:rFonts w:hint="eastAsia" w:ascii="仿宋" w:hAnsi="仿宋" w:eastAsia="仿宋" w:cs="仿宋"/>
              </w:rPr>
            </w:pPr>
            <w:r>
              <w:rPr>
                <w:rFonts w:hint="eastAsia" w:ascii="仿宋" w:hAnsi="仿宋" w:eastAsia="仿宋" w:cs="仿宋"/>
                <w:color w:val="000000"/>
                <w:sz w:val="22"/>
                <w:szCs w:val="22"/>
                <w:lang w:eastAsia="zh-CN"/>
              </w:rPr>
              <w:t>单位</w:t>
            </w:r>
            <w:r>
              <w:rPr>
                <w:rFonts w:ascii="仿宋" w:hAnsi="仿宋" w:eastAsia="仿宋" w:cs="仿宋"/>
                <w:color w:val="000000"/>
                <w:sz w:val="22"/>
              </w:rPr>
              <w:t>名称：</w:t>
            </w:r>
            <w:r>
              <w:rPr>
                <w:rFonts w:hint="eastAsia" w:ascii="仿宋" w:hAnsi="仿宋" w:eastAsia="仿宋" w:cs="仿宋"/>
              </w:rPr>
              <w:t>江苏省养老服务指导中心（江苏省老年公寓管理中心）</w:t>
            </w:r>
          </w:p>
        </w:tc>
        <w:tc>
          <w:tcPr>
            <w:tcW w:w="2960" w:type="dxa"/>
            <w:gridSpan w:val="2"/>
            <w:vAlign w:val="center"/>
          </w:tcPr>
          <w:p>
            <w:pPr>
              <w:pStyle w:val="22"/>
              <w:widowControl w:val="0"/>
              <w:jc w:val="right"/>
              <w:rPr>
                <w:rFonts w:hint="eastAsia" w:ascii="仿宋" w:hAnsi="仿宋" w:eastAsia="仿宋" w:cs="仿宋"/>
              </w:rPr>
            </w:pPr>
            <w:r>
              <w:rPr>
                <w:rFonts w:hint="eastAsia" w:ascii="仿宋" w:hAnsi="仿宋" w:eastAsia="仿宋" w:cs="仿宋"/>
              </w:rPr>
              <w:t>金额单位：万元</w:t>
            </w:r>
          </w:p>
        </w:tc>
      </w:tr>
      <w:tr>
        <w:tblPrEx>
          <w:tblCellMar>
            <w:top w:w="0" w:type="dxa"/>
            <w:left w:w="108" w:type="dxa"/>
            <w:bottom w:w="0" w:type="dxa"/>
            <w:right w:w="108" w:type="dxa"/>
          </w:tblCellMar>
        </w:tblPrEx>
        <w:trPr>
          <w:cantSplit/>
          <w:trHeight w:val="312" w:hRule="atLeast"/>
          <w:jc w:val="center"/>
        </w:trPr>
        <w:tc>
          <w:tcPr>
            <w:tcW w:w="3835" w:type="dxa"/>
            <w:gridSpan w:val="2"/>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项目</w:t>
            </w:r>
          </w:p>
        </w:tc>
        <w:tc>
          <w:tcPr>
            <w:tcW w:w="1680" w:type="dxa"/>
            <w:vMerge w:val="restart"/>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本年收入合计</w:t>
            </w:r>
          </w:p>
        </w:tc>
        <w:tc>
          <w:tcPr>
            <w:tcW w:w="1646" w:type="dxa"/>
            <w:vMerge w:val="restart"/>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财政拨款收入</w:t>
            </w:r>
          </w:p>
        </w:tc>
        <w:tc>
          <w:tcPr>
            <w:tcW w:w="1354" w:type="dxa"/>
            <w:vMerge w:val="restart"/>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上级补助收入</w:t>
            </w:r>
          </w:p>
        </w:tc>
        <w:tc>
          <w:tcPr>
            <w:tcW w:w="3189" w:type="dxa"/>
            <w:gridSpan w:val="2"/>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事业收入</w:t>
            </w:r>
          </w:p>
        </w:tc>
        <w:tc>
          <w:tcPr>
            <w:tcW w:w="1457" w:type="dxa"/>
            <w:vMerge w:val="restart"/>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经营收入</w:t>
            </w:r>
          </w:p>
        </w:tc>
        <w:tc>
          <w:tcPr>
            <w:tcW w:w="1509" w:type="dxa"/>
            <w:vMerge w:val="restart"/>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附属单位上缴收入</w:t>
            </w:r>
          </w:p>
        </w:tc>
        <w:tc>
          <w:tcPr>
            <w:tcW w:w="1451" w:type="dxa"/>
            <w:vMerge w:val="restart"/>
            <w:tcBorders>
              <w:top w:val="single" w:color="000000" w:sz="4" w:space="0"/>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其他收入</w:t>
            </w:r>
          </w:p>
        </w:tc>
      </w:tr>
      <w:tr>
        <w:tblPrEx>
          <w:tblCellMar>
            <w:top w:w="0" w:type="dxa"/>
            <w:left w:w="108" w:type="dxa"/>
            <w:bottom w:w="0" w:type="dxa"/>
            <w:right w:w="108" w:type="dxa"/>
          </w:tblCellMar>
        </w:tblPrEx>
        <w:trPr>
          <w:cantSplit/>
          <w:trHeight w:val="935" w:hRule="atLeast"/>
          <w:jc w:val="center"/>
        </w:trPr>
        <w:tc>
          <w:tcPr>
            <w:tcW w:w="1599"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功能分类</w:t>
            </w:r>
          </w:p>
          <w:p>
            <w:pPr>
              <w:pStyle w:val="22"/>
              <w:widowControl w:val="0"/>
              <w:jc w:val="center"/>
              <w:rPr>
                <w:rFonts w:hint="eastAsia" w:ascii="仿宋" w:hAnsi="仿宋" w:eastAsia="仿宋" w:cs="仿宋"/>
              </w:rPr>
            </w:pPr>
            <w:r>
              <w:rPr>
                <w:rFonts w:hint="eastAsia" w:ascii="仿宋" w:hAnsi="仿宋" w:eastAsia="仿宋" w:cs="仿宋"/>
              </w:rPr>
              <w:t>科目编码</w:t>
            </w:r>
          </w:p>
        </w:tc>
        <w:tc>
          <w:tcPr>
            <w:tcW w:w="2236"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科目名称</w:t>
            </w:r>
          </w:p>
        </w:tc>
        <w:tc>
          <w:tcPr>
            <w:tcW w:w="1680" w:type="dxa"/>
            <w:vMerge w:val="continue"/>
            <w:tcBorders>
              <w:left w:val="single" w:color="000000" w:sz="4" w:space="0"/>
              <w:bottom w:val="single" w:color="000000" w:sz="4" w:space="0"/>
            </w:tcBorders>
          </w:tcPr>
          <w:p>
            <w:pPr>
              <w:widowControl w:val="0"/>
              <w:jc w:val="left"/>
              <w:rPr>
                <w:rFonts w:hint="eastAsia" w:ascii="仿宋" w:hAnsi="仿宋" w:eastAsia="仿宋" w:cs="仿宋"/>
              </w:rPr>
            </w:pPr>
          </w:p>
        </w:tc>
        <w:tc>
          <w:tcPr>
            <w:tcW w:w="1646" w:type="dxa"/>
            <w:vMerge w:val="continue"/>
            <w:tcBorders>
              <w:left w:val="single" w:color="000000" w:sz="4" w:space="0"/>
              <w:bottom w:val="single" w:color="000000" w:sz="4" w:space="0"/>
            </w:tcBorders>
          </w:tcPr>
          <w:p>
            <w:pPr>
              <w:widowControl w:val="0"/>
              <w:jc w:val="left"/>
              <w:rPr>
                <w:rFonts w:hint="eastAsia" w:ascii="仿宋" w:hAnsi="仿宋" w:eastAsia="仿宋" w:cs="仿宋"/>
              </w:rPr>
            </w:pPr>
          </w:p>
        </w:tc>
        <w:tc>
          <w:tcPr>
            <w:tcW w:w="1354" w:type="dxa"/>
            <w:vMerge w:val="continue"/>
            <w:tcBorders>
              <w:left w:val="single" w:color="000000" w:sz="4" w:space="0"/>
              <w:bottom w:val="single" w:color="000000" w:sz="4" w:space="0"/>
            </w:tcBorders>
          </w:tcPr>
          <w:p>
            <w:pPr>
              <w:widowControl w:val="0"/>
              <w:jc w:val="left"/>
              <w:rPr>
                <w:rFonts w:hint="eastAsia" w:ascii="仿宋" w:hAnsi="仿宋" w:eastAsia="仿宋" w:cs="仿宋"/>
              </w:rPr>
            </w:pPr>
          </w:p>
        </w:tc>
        <w:tc>
          <w:tcPr>
            <w:tcW w:w="1646"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小计</w:t>
            </w:r>
          </w:p>
        </w:tc>
        <w:tc>
          <w:tcPr>
            <w:tcW w:w="1543"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其中：教育收费</w:t>
            </w:r>
          </w:p>
        </w:tc>
        <w:tc>
          <w:tcPr>
            <w:tcW w:w="1457" w:type="dxa"/>
            <w:vMerge w:val="continue"/>
            <w:tcBorders>
              <w:left w:val="single" w:color="000000" w:sz="4" w:space="0"/>
              <w:bottom w:val="single" w:color="000000" w:sz="4" w:space="0"/>
            </w:tcBorders>
          </w:tcPr>
          <w:p>
            <w:pPr>
              <w:widowControl w:val="0"/>
              <w:jc w:val="left"/>
              <w:rPr>
                <w:rFonts w:hint="eastAsia" w:ascii="仿宋" w:hAnsi="仿宋" w:eastAsia="仿宋" w:cs="仿宋"/>
              </w:rPr>
            </w:pPr>
          </w:p>
        </w:tc>
        <w:tc>
          <w:tcPr>
            <w:tcW w:w="1509" w:type="dxa"/>
            <w:vMerge w:val="continue"/>
            <w:tcBorders>
              <w:left w:val="single" w:color="000000" w:sz="4" w:space="0"/>
              <w:bottom w:val="single" w:color="000000" w:sz="4" w:space="0"/>
            </w:tcBorders>
          </w:tcPr>
          <w:p>
            <w:pPr>
              <w:widowControl w:val="0"/>
              <w:jc w:val="left"/>
              <w:rPr>
                <w:rFonts w:hint="eastAsia" w:ascii="仿宋" w:hAnsi="仿宋" w:eastAsia="仿宋" w:cs="仿宋"/>
              </w:rPr>
            </w:pPr>
          </w:p>
        </w:tc>
        <w:tc>
          <w:tcPr>
            <w:tcW w:w="1451" w:type="dxa"/>
            <w:vMerge w:val="continue"/>
            <w:tcBorders>
              <w:left w:val="single" w:color="000000" w:sz="4" w:space="0"/>
              <w:bottom w:val="single" w:color="000000" w:sz="4" w:space="0"/>
              <w:right w:val="single" w:color="000000" w:sz="4" w:space="0"/>
            </w:tcBorders>
          </w:tcPr>
          <w:p>
            <w:pPr>
              <w:widowControl w:val="0"/>
              <w:jc w:val="left"/>
              <w:rPr>
                <w:rFonts w:hint="eastAsia" w:ascii="仿宋" w:hAnsi="仿宋" w:eastAsia="仿宋" w:cs="仿宋"/>
              </w:rPr>
            </w:pPr>
          </w:p>
        </w:tc>
      </w:tr>
      <w:tr>
        <w:tblPrEx>
          <w:tblCellMar>
            <w:top w:w="0" w:type="dxa"/>
            <w:left w:w="108" w:type="dxa"/>
            <w:bottom w:w="0" w:type="dxa"/>
            <w:right w:w="108" w:type="dxa"/>
          </w:tblCellMar>
        </w:tblPrEx>
        <w:trPr>
          <w:cantSplit/>
          <w:trHeight w:val="432" w:hRule="exact"/>
          <w:jc w:val="center"/>
        </w:trPr>
        <w:tc>
          <w:tcPr>
            <w:tcW w:w="3835" w:type="dxa"/>
            <w:gridSpan w:val="2"/>
            <w:tcBorders>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ascii="仿宋" w:hAnsi="仿宋" w:eastAsia="仿宋" w:cs="仿宋"/>
                <w:sz w:val="22"/>
              </w:rPr>
              <w:t>合计</w:t>
            </w:r>
          </w:p>
        </w:tc>
        <w:tc>
          <w:tcPr>
            <w:tcW w:w="1680"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292.94</w:t>
            </w:r>
          </w:p>
        </w:tc>
        <w:tc>
          <w:tcPr>
            <w:tcW w:w="1646"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63.30</w:t>
            </w:r>
          </w:p>
        </w:tc>
        <w:tc>
          <w:tcPr>
            <w:tcW w:w="1354"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p>
        </w:tc>
        <w:tc>
          <w:tcPr>
            <w:tcW w:w="1646"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229.64</w:t>
            </w:r>
          </w:p>
        </w:tc>
        <w:tc>
          <w:tcPr>
            <w:tcW w:w="1543"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p>
        </w:tc>
        <w:tc>
          <w:tcPr>
            <w:tcW w:w="1457"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p>
        </w:tc>
        <w:tc>
          <w:tcPr>
            <w:tcW w:w="1509"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p>
        </w:tc>
        <w:tc>
          <w:tcPr>
            <w:tcW w:w="1451" w:type="dxa"/>
            <w:tcBorders>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CellMar>
            <w:top w:w="0" w:type="dxa"/>
            <w:left w:w="108" w:type="dxa"/>
            <w:bottom w:w="0" w:type="dxa"/>
            <w:right w:w="108" w:type="dxa"/>
          </w:tblCellMar>
        </w:tblPrEx>
        <w:trPr>
          <w:cantSplit/>
          <w:trHeight w:val="408" w:hRule="atLeast"/>
          <w:jc w:val="center"/>
        </w:trPr>
        <w:tc>
          <w:tcPr>
            <w:tcW w:w="159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208</w:t>
            </w:r>
          </w:p>
        </w:tc>
        <w:tc>
          <w:tcPr>
            <w:tcW w:w="2236"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社会保障和就业支出</w:t>
            </w:r>
          </w:p>
        </w:tc>
        <w:tc>
          <w:tcPr>
            <w:tcW w:w="168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3.30</w:t>
            </w: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3.30</w:t>
            </w:r>
          </w:p>
        </w:tc>
        <w:tc>
          <w:tcPr>
            <w:tcW w:w="135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4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0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0" w:type="dxa"/>
            <w:left w:w="108" w:type="dxa"/>
            <w:bottom w:w="0" w:type="dxa"/>
            <w:right w:w="108" w:type="dxa"/>
          </w:tblCellMar>
        </w:tblPrEx>
        <w:trPr>
          <w:cantSplit/>
          <w:trHeight w:val="408" w:hRule="atLeast"/>
          <w:jc w:val="center"/>
        </w:trPr>
        <w:tc>
          <w:tcPr>
            <w:tcW w:w="159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 xml:space="preserve">  20802</w:t>
            </w:r>
          </w:p>
        </w:tc>
        <w:tc>
          <w:tcPr>
            <w:tcW w:w="2236"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民政管理事务</w:t>
            </w:r>
          </w:p>
        </w:tc>
        <w:tc>
          <w:tcPr>
            <w:tcW w:w="168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3.30</w:t>
            </w: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3.30</w:t>
            </w:r>
          </w:p>
        </w:tc>
        <w:tc>
          <w:tcPr>
            <w:tcW w:w="135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4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0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0" w:type="dxa"/>
            <w:left w:w="108" w:type="dxa"/>
            <w:bottom w:w="0" w:type="dxa"/>
            <w:right w:w="108" w:type="dxa"/>
          </w:tblCellMar>
        </w:tblPrEx>
        <w:trPr>
          <w:cantSplit/>
          <w:trHeight w:val="408" w:hRule="atLeast"/>
          <w:jc w:val="center"/>
        </w:trPr>
        <w:tc>
          <w:tcPr>
            <w:tcW w:w="159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 xml:space="preserve">    2080299</w:t>
            </w:r>
          </w:p>
        </w:tc>
        <w:tc>
          <w:tcPr>
            <w:tcW w:w="2236"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其他民政管理事务支出</w:t>
            </w:r>
          </w:p>
        </w:tc>
        <w:tc>
          <w:tcPr>
            <w:tcW w:w="168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3.30</w:t>
            </w: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3.30</w:t>
            </w:r>
          </w:p>
        </w:tc>
        <w:tc>
          <w:tcPr>
            <w:tcW w:w="135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4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0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0" w:type="dxa"/>
            <w:left w:w="108" w:type="dxa"/>
            <w:bottom w:w="0" w:type="dxa"/>
            <w:right w:w="108" w:type="dxa"/>
          </w:tblCellMar>
        </w:tblPrEx>
        <w:trPr>
          <w:cantSplit/>
          <w:trHeight w:val="408" w:hRule="atLeast"/>
          <w:jc w:val="center"/>
        </w:trPr>
        <w:tc>
          <w:tcPr>
            <w:tcW w:w="159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229</w:t>
            </w:r>
          </w:p>
        </w:tc>
        <w:tc>
          <w:tcPr>
            <w:tcW w:w="2236"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其他支出</w:t>
            </w:r>
          </w:p>
        </w:tc>
        <w:tc>
          <w:tcPr>
            <w:tcW w:w="168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289.64</w:t>
            </w: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60.00</w:t>
            </w:r>
          </w:p>
        </w:tc>
        <w:tc>
          <w:tcPr>
            <w:tcW w:w="135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229.64</w:t>
            </w:r>
          </w:p>
        </w:tc>
        <w:tc>
          <w:tcPr>
            <w:tcW w:w="154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0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0" w:type="dxa"/>
            <w:left w:w="108" w:type="dxa"/>
            <w:bottom w:w="0" w:type="dxa"/>
            <w:right w:w="108" w:type="dxa"/>
          </w:tblCellMar>
        </w:tblPrEx>
        <w:trPr>
          <w:cantSplit/>
          <w:trHeight w:val="408" w:hRule="atLeast"/>
          <w:jc w:val="center"/>
        </w:trPr>
        <w:tc>
          <w:tcPr>
            <w:tcW w:w="159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 xml:space="preserve">  22960</w:t>
            </w:r>
          </w:p>
        </w:tc>
        <w:tc>
          <w:tcPr>
            <w:tcW w:w="2236"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彩票公益金安排的支出</w:t>
            </w:r>
          </w:p>
        </w:tc>
        <w:tc>
          <w:tcPr>
            <w:tcW w:w="168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60.00</w:t>
            </w: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60.00</w:t>
            </w:r>
          </w:p>
        </w:tc>
        <w:tc>
          <w:tcPr>
            <w:tcW w:w="135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4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0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0" w:type="dxa"/>
            <w:left w:w="108" w:type="dxa"/>
            <w:bottom w:w="0" w:type="dxa"/>
            <w:right w:w="108" w:type="dxa"/>
          </w:tblCellMar>
        </w:tblPrEx>
        <w:trPr>
          <w:cantSplit/>
          <w:trHeight w:val="408" w:hRule="atLeast"/>
          <w:jc w:val="center"/>
        </w:trPr>
        <w:tc>
          <w:tcPr>
            <w:tcW w:w="159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 xml:space="preserve">    2296002</w:t>
            </w:r>
          </w:p>
        </w:tc>
        <w:tc>
          <w:tcPr>
            <w:tcW w:w="2236"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用于社会福利的彩票公益金支出</w:t>
            </w:r>
          </w:p>
        </w:tc>
        <w:tc>
          <w:tcPr>
            <w:tcW w:w="168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60.00</w:t>
            </w: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60.00</w:t>
            </w:r>
          </w:p>
        </w:tc>
        <w:tc>
          <w:tcPr>
            <w:tcW w:w="135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4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0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0" w:type="dxa"/>
            <w:left w:w="108" w:type="dxa"/>
            <w:bottom w:w="0" w:type="dxa"/>
            <w:right w:w="108" w:type="dxa"/>
          </w:tblCellMar>
        </w:tblPrEx>
        <w:trPr>
          <w:cantSplit/>
          <w:trHeight w:val="408" w:hRule="atLeast"/>
          <w:jc w:val="center"/>
        </w:trPr>
        <w:tc>
          <w:tcPr>
            <w:tcW w:w="159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 xml:space="preserve">  22999</w:t>
            </w:r>
          </w:p>
        </w:tc>
        <w:tc>
          <w:tcPr>
            <w:tcW w:w="2236"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其他支出</w:t>
            </w:r>
          </w:p>
        </w:tc>
        <w:tc>
          <w:tcPr>
            <w:tcW w:w="168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229.64</w:t>
            </w: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35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229.64</w:t>
            </w:r>
          </w:p>
        </w:tc>
        <w:tc>
          <w:tcPr>
            <w:tcW w:w="154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0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0" w:type="dxa"/>
            <w:left w:w="108" w:type="dxa"/>
            <w:bottom w:w="0" w:type="dxa"/>
            <w:right w:w="108" w:type="dxa"/>
          </w:tblCellMar>
        </w:tblPrEx>
        <w:trPr>
          <w:cantSplit/>
          <w:trHeight w:val="408" w:hRule="atLeast"/>
          <w:jc w:val="center"/>
        </w:trPr>
        <w:tc>
          <w:tcPr>
            <w:tcW w:w="159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 xml:space="preserve">    2299901</w:t>
            </w:r>
          </w:p>
        </w:tc>
        <w:tc>
          <w:tcPr>
            <w:tcW w:w="2236"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其他支出</w:t>
            </w:r>
          </w:p>
        </w:tc>
        <w:tc>
          <w:tcPr>
            <w:tcW w:w="168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229.64</w:t>
            </w: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35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229.64</w:t>
            </w:r>
          </w:p>
        </w:tc>
        <w:tc>
          <w:tcPr>
            <w:tcW w:w="154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0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bl>
    <w:p>
      <w:pPr>
        <w:widowControl w:val="0"/>
        <w:suppressAutoHyphens/>
        <w:bidi w:val="0"/>
        <w:spacing w:before="66" w:after="0"/>
        <w:ind w:left="-220" w:leftChars="0" w:right="0" w:firstLine="0" w:firstLineChars="0"/>
        <w:jc w:val="left"/>
        <w:rPr>
          <w:rFonts w:hint="eastAsia" w:ascii="仿宋" w:hAnsi="仿宋" w:eastAsia="仿宋" w:cs="仿宋"/>
          <w:b/>
          <w:bCs/>
          <w:sz w:val="22"/>
          <w:szCs w:val="22"/>
        </w:rPr>
      </w:pPr>
      <w:r>
        <w:rPr>
          <w:rFonts w:hint="eastAsia" w:ascii="仿宋" w:hAnsi="仿宋" w:eastAsia="仿宋" w:cs="仿宋"/>
          <w:b/>
          <w:bCs/>
          <w:color w:val="000000"/>
          <w:sz w:val="22"/>
          <w:szCs w:val="22"/>
        </w:rPr>
        <w:t>注：</w:t>
      </w:r>
      <w:r>
        <w:rPr>
          <w:rFonts w:hint="eastAsia" w:ascii="仿宋" w:hAnsi="仿宋" w:eastAsia="仿宋" w:cs="仿宋"/>
          <w:b/>
          <w:bCs/>
          <w:color w:val="000000"/>
          <w:sz w:val="22"/>
          <w:szCs w:val="22"/>
          <w:lang w:val="en-US" w:eastAsia="zh-CN"/>
        </w:rPr>
        <w:t>1.</w:t>
      </w:r>
      <w:r>
        <w:rPr>
          <w:rFonts w:hint="eastAsia" w:ascii="仿宋" w:hAnsi="仿宋" w:eastAsia="仿宋" w:cs="仿宋"/>
          <w:b/>
          <w:bCs/>
          <w:sz w:val="22"/>
          <w:szCs w:val="22"/>
        </w:rPr>
        <w:t>本表金额转换为万元时，因四舍五入可能存在尾差。</w:t>
      </w:r>
    </w:p>
    <w:p>
      <w:pPr>
        <w:widowControl w:val="0"/>
        <w:suppressAutoHyphens/>
        <w:bidi w:val="0"/>
        <w:spacing w:before="66" w:after="0"/>
        <w:ind w:left="57" w:right="0" w:firstLine="221" w:firstLineChars="100"/>
        <w:jc w:val="left"/>
        <w:rPr>
          <w:rFonts w:hint="eastAsia" w:ascii="仿宋" w:hAnsi="仿宋" w:eastAsia="仿宋" w:cs="仿宋"/>
          <w:b/>
          <w:bCs/>
          <w:sz w:val="22"/>
          <w:szCs w:val="22"/>
        </w:rPr>
        <w:sectPr>
          <w:footerReference r:id="rId9" w:type="default"/>
          <w:pgSz w:w="16838" w:h="11906" w:orient="landscape"/>
          <w:pgMar w:top="720" w:right="720" w:bottom="720" w:left="500" w:header="170" w:footer="280" w:gutter="0"/>
          <w:pgBorders>
            <w:top w:val="none" w:sz="0" w:space="0"/>
            <w:left w:val="none" w:sz="0" w:space="0"/>
            <w:bottom w:val="none" w:sz="0" w:space="0"/>
            <w:right w:val="none" w:sz="0" w:space="0"/>
          </w:pgBorders>
          <w:pgNumType w:fmt="numberInDash"/>
          <w:cols w:space="720" w:num="1"/>
          <w:formProt w:val="0"/>
          <w:docGrid w:linePitch="100" w:charSpace="0"/>
        </w:sectPr>
      </w:pPr>
    </w:p>
    <w:tbl>
      <w:tblPr>
        <w:tblStyle w:val="12"/>
        <w:tblW w:w="15347" w:type="dxa"/>
        <w:tblInd w:w="96" w:type="dxa"/>
        <w:tblLayout w:type="fixed"/>
        <w:tblCellMar>
          <w:top w:w="55" w:type="dxa"/>
          <w:left w:w="55" w:type="dxa"/>
          <w:bottom w:w="55" w:type="dxa"/>
          <w:right w:w="55" w:type="dxa"/>
        </w:tblCellMar>
      </w:tblPr>
      <w:tblGrid>
        <w:gridCol w:w="1556"/>
        <w:gridCol w:w="3223"/>
        <w:gridCol w:w="1920"/>
        <w:gridCol w:w="1714"/>
        <w:gridCol w:w="1749"/>
        <w:gridCol w:w="1868"/>
        <w:gridCol w:w="1680"/>
        <w:gridCol w:w="1637"/>
      </w:tblGrid>
      <w:tr>
        <w:trPr>
          <w:trHeight w:val="341" w:hRule="atLeast"/>
        </w:trPr>
        <w:tc>
          <w:tcPr>
            <w:tcW w:w="15347" w:type="dxa"/>
            <w:gridSpan w:val="8"/>
            <w:vAlign w:val="center"/>
          </w:tcPr>
          <w:p>
            <w:pPr>
              <w:pStyle w:val="5"/>
              <w:widowControl w:val="0"/>
              <w:rPr>
                <w:rFonts w:hint="eastAsia" w:ascii="仿宋" w:hAnsi="仿宋" w:eastAsia="仿宋" w:cs="仿宋"/>
                <w:b/>
                <w:bCs/>
                <w:sz w:val="44"/>
                <w:szCs w:val="44"/>
              </w:rPr>
            </w:pPr>
            <w:r>
              <w:rPr>
                <w:rFonts w:hint="eastAsia" w:ascii="仿宋" w:hAnsi="仿宋" w:eastAsia="仿宋" w:cs="仿宋"/>
                <w:b/>
                <w:bCs/>
                <w:sz w:val="44"/>
                <w:szCs w:val="44"/>
              </w:rPr>
              <w:t>支出决算表</w:t>
            </w:r>
          </w:p>
        </w:tc>
      </w:tr>
      <w:tr>
        <w:tblPrEx>
          <w:tblCellMar>
            <w:top w:w="55" w:type="dxa"/>
            <w:left w:w="55" w:type="dxa"/>
            <w:bottom w:w="55" w:type="dxa"/>
            <w:right w:w="55" w:type="dxa"/>
          </w:tblCellMar>
        </w:tblPrEx>
        <w:trPr>
          <w:trHeight w:val="321" w:hRule="atLeast"/>
        </w:trPr>
        <w:tc>
          <w:tcPr>
            <w:tcW w:w="4779" w:type="dxa"/>
            <w:gridSpan w:val="2"/>
            <w:vAlign w:val="center"/>
          </w:tcPr>
          <w:p>
            <w:pPr>
              <w:pStyle w:val="22"/>
              <w:widowControl w:val="0"/>
              <w:jc w:val="center"/>
              <w:rPr>
                <w:rFonts w:hint="eastAsia" w:ascii="仿宋" w:hAnsi="仿宋" w:eastAsia="仿宋" w:cs="仿宋"/>
              </w:rPr>
            </w:pPr>
          </w:p>
        </w:tc>
        <w:tc>
          <w:tcPr>
            <w:tcW w:w="1920" w:type="dxa"/>
            <w:vAlign w:val="center"/>
          </w:tcPr>
          <w:p>
            <w:pPr>
              <w:pStyle w:val="22"/>
              <w:widowControl w:val="0"/>
              <w:spacing w:before="0" w:after="0"/>
              <w:ind w:firstLine="0"/>
              <w:jc w:val="center"/>
              <w:rPr>
                <w:rFonts w:hint="eastAsia" w:ascii="仿宋" w:hAnsi="仿宋" w:eastAsia="仿宋" w:cs="仿宋"/>
                <w:sz w:val="20"/>
              </w:rPr>
            </w:pPr>
          </w:p>
        </w:tc>
        <w:tc>
          <w:tcPr>
            <w:tcW w:w="1714" w:type="dxa"/>
            <w:vAlign w:val="center"/>
          </w:tcPr>
          <w:p>
            <w:pPr>
              <w:pStyle w:val="22"/>
              <w:widowControl w:val="0"/>
              <w:spacing w:before="0" w:after="0"/>
              <w:ind w:firstLine="0"/>
              <w:jc w:val="center"/>
              <w:rPr>
                <w:rFonts w:hint="eastAsia" w:ascii="仿宋" w:hAnsi="仿宋" w:eastAsia="仿宋" w:cs="仿宋"/>
                <w:sz w:val="20"/>
              </w:rPr>
            </w:pPr>
          </w:p>
        </w:tc>
        <w:tc>
          <w:tcPr>
            <w:tcW w:w="1749" w:type="dxa"/>
            <w:vAlign w:val="center"/>
          </w:tcPr>
          <w:p>
            <w:pPr>
              <w:pStyle w:val="22"/>
              <w:widowControl w:val="0"/>
              <w:spacing w:before="0" w:after="0"/>
              <w:ind w:firstLine="0"/>
              <w:jc w:val="center"/>
              <w:rPr>
                <w:rFonts w:hint="eastAsia" w:ascii="仿宋" w:hAnsi="仿宋" w:eastAsia="仿宋" w:cs="仿宋"/>
                <w:sz w:val="20"/>
              </w:rPr>
            </w:pPr>
          </w:p>
        </w:tc>
        <w:tc>
          <w:tcPr>
            <w:tcW w:w="1868" w:type="dxa"/>
            <w:vAlign w:val="center"/>
          </w:tcPr>
          <w:p>
            <w:pPr>
              <w:pStyle w:val="22"/>
              <w:widowControl w:val="0"/>
              <w:spacing w:before="0" w:after="0"/>
              <w:ind w:firstLine="0"/>
              <w:jc w:val="center"/>
              <w:rPr>
                <w:rFonts w:hint="eastAsia" w:ascii="仿宋" w:hAnsi="仿宋" w:eastAsia="仿宋" w:cs="仿宋"/>
                <w:sz w:val="20"/>
              </w:rPr>
            </w:pPr>
          </w:p>
        </w:tc>
        <w:tc>
          <w:tcPr>
            <w:tcW w:w="3317" w:type="dxa"/>
            <w:gridSpan w:val="2"/>
            <w:vAlign w:val="center"/>
          </w:tcPr>
          <w:p>
            <w:pPr>
              <w:pStyle w:val="22"/>
              <w:widowControl w:val="0"/>
              <w:spacing w:before="0" w:after="0"/>
              <w:ind w:firstLine="0"/>
              <w:jc w:val="right"/>
              <w:rPr>
                <w:rFonts w:hint="eastAsia" w:ascii="仿宋" w:hAnsi="仿宋" w:eastAsia="仿宋" w:cs="仿宋"/>
                <w:sz w:val="22"/>
                <w:szCs w:val="22"/>
              </w:rPr>
            </w:pPr>
            <w:r>
              <w:rPr>
                <w:rFonts w:hint="eastAsia" w:ascii="仿宋" w:hAnsi="仿宋" w:eastAsia="仿宋" w:cs="仿宋"/>
                <w:sz w:val="22"/>
                <w:szCs w:val="22"/>
              </w:rPr>
              <w:t>公开03表</w:t>
            </w:r>
          </w:p>
        </w:tc>
      </w:tr>
      <w:tr>
        <w:tblPrEx>
          <w:tblCellMar>
            <w:top w:w="55" w:type="dxa"/>
            <w:left w:w="55" w:type="dxa"/>
            <w:bottom w:w="55" w:type="dxa"/>
            <w:right w:w="55" w:type="dxa"/>
          </w:tblCellMar>
        </w:tblPrEx>
        <w:trPr>
          <w:trHeight w:val="321" w:hRule="atLeast"/>
        </w:trPr>
        <w:tc>
          <w:tcPr>
            <w:tcW w:w="12030" w:type="dxa"/>
            <w:gridSpan w:val="6"/>
            <w:vAlign w:val="center"/>
          </w:tcPr>
          <w:p>
            <w:pPr>
              <w:pStyle w:val="22"/>
              <w:widowControl w:val="0"/>
              <w:jc w:val="left"/>
              <w:rPr>
                <w:rFonts w:hint="eastAsia" w:ascii="仿宋" w:hAnsi="仿宋" w:eastAsia="仿宋" w:cs="仿宋"/>
              </w:rPr>
            </w:pPr>
            <w:r>
              <w:rPr>
                <w:rFonts w:hint="eastAsia" w:ascii="仿宋" w:hAnsi="仿宋" w:eastAsia="仿宋" w:cs="仿宋"/>
                <w:color w:val="000000"/>
                <w:sz w:val="22"/>
                <w:szCs w:val="22"/>
                <w:lang w:eastAsia="zh-CN"/>
              </w:rPr>
              <w:t>单位</w:t>
            </w:r>
            <w:r>
              <w:rPr>
                <w:rFonts w:ascii="仿宋" w:hAnsi="仿宋" w:eastAsia="仿宋" w:cs="仿宋"/>
                <w:color w:val="000000"/>
                <w:sz w:val="22"/>
              </w:rPr>
              <w:t>名称：</w:t>
            </w:r>
            <w:r>
              <w:rPr>
                <w:rFonts w:hint="eastAsia" w:ascii="仿宋" w:hAnsi="仿宋" w:eastAsia="仿宋" w:cs="仿宋"/>
              </w:rPr>
              <w:t>江苏省养老服务指导中心（江苏省老年公寓管理中心）</w:t>
            </w:r>
          </w:p>
        </w:tc>
        <w:tc>
          <w:tcPr>
            <w:tcW w:w="3317" w:type="dxa"/>
            <w:gridSpan w:val="2"/>
            <w:vAlign w:val="center"/>
          </w:tcPr>
          <w:p>
            <w:pPr>
              <w:pStyle w:val="22"/>
              <w:widowControl w:val="0"/>
              <w:spacing w:before="0" w:after="0"/>
              <w:ind w:firstLine="0"/>
              <w:jc w:val="right"/>
              <w:rPr>
                <w:rFonts w:hint="eastAsia" w:ascii="仿宋" w:hAnsi="仿宋" w:eastAsia="仿宋" w:cs="仿宋"/>
                <w:sz w:val="22"/>
                <w:szCs w:val="22"/>
              </w:rPr>
            </w:pPr>
            <w:r>
              <w:rPr>
                <w:rFonts w:hint="eastAsia" w:ascii="仿宋" w:hAnsi="仿宋" w:eastAsia="仿宋" w:cs="仿宋"/>
                <w:sz w:val="22"/>
                <w:szCs w:val="22"/>
              </w:rPr>
              <w:t>金额单位：万元</w:t>
            </w:r>
          </w:p>
        </w:tc>
      </w:tr>
      <w:tr>
        <w:tblPrEx>
          <w:tblCellMar>
            <w:top w:w="55" w:type="dxa"/>
            <w:left w:w="55" w:type="dxa"/>
            <w:bottom w:w="55" w:type="dxa"/>
            <w:right w:w="55" w:type="dxa"/>
          </w:tblCellMar>
        </w:tblPrEx>
        <w:trPr>
          <w:trHeight w:val="321" w:hRule="atLeast"/>
        </w:trPr>
        <w:tc>
          <w:tcPr>
            <w:tcW w:w="4779" w:type="dxa"/>
            <w:gridSpan w:val="2"/>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kern w:val="0"/>
                <w:sz w:val="22"/>
                <w:szCs w:val="22"/>
              </w:rPr>
              <w:t>项目</w:t>
            </w:r>
          </w:p>
        </w:tc>
        <w:tc>
          <w:tcPr>
            <w:tcW w:w="1920" w:type="dxa"/>
            <w:vMerge w:val="restart"/>
            <w:tcBorders>
              <w:top w:val="single" w:color="000000" w:sz="4" w:space="0"/>
              <w:left w:val="single" w:color="000000" w:sz="4" w:space="0"/>
              <w:bottom w:val="single" w:color="000000" w:sz="4" w:space="0"/>
            </w:tcBorders>
            <w:vAlign w:val="center"/>
          </w:tcPr>
          <w:p>
            <w:pPr>
              <w:pStyle w:val="22"/>
              <w:widowControl w:val="0"/>
              <w:spacing w:before="0" w:after="0"/>
              <w:ind w:firstLine="0"/>
              <w:jc w:val="center"/>
              <w:rPr>
                <w:rFonts w:hint="eastAsia" w:ascii="仿宋" w:hAnsi="仿宋" w:eastAsia="仿宋" w:cs="仿宋"/>
                <w:sz w:val="22"/>
                <w:szCs w:val="22"/>
              </w:rPr>
            </w:pPr>
            <w:r>
              <w:rPr>
                <w:rFonts w:hint="eastAsia" w:ascii="仿宋" w:hAnsi="仿宋" w:eastAsia="仿宋" w:cs="仿宋"/>
                <w:kern w:val="0"/>
                <w:sz w:val="22"/>
                <w:szCs w:val="22"/>
              </w:rPr>
              <w:t>本年支出合计</w:t>
            </w:r>
          </w:p>
        </w:tc>
        <w:tc>
          <w:tcPr>
            <w:tcW w:w="1714" w:type="dxa"/>
            <w:vMerge w:val="restart"/>
            <w:tcBorders>
              <w:top w:val="single" w:color="000000" w:sz="4" w:space="0"/>
              <w:left w:val="single" w:color="000000" w:sz="4" w:space="0"/>
              <w:bottom w:val="single" w:color="000000" w:sz="4" w:space="0"/>
            </w:tcBorders>
            <w:vAlign w:val="center"/>
          </w:tcPr>
          <w:p>
            <w:pPr>
              <w:pStyle w:val="22"/>
              <w:widowControl w:val="0"/>
              <w:spacing w:before="0" w:after="0"/>
              <w:ind w:firstLine="0"/>
              <w:jc w:val="center"/>
              <w:rPr>
                <w:rFonts w:hint="eastAsia" w:ascii="仿宋" w:hAnsi="仿宋" w:eastAsia="仿宋" w:cs="仿宋"/>
                <w:sz w:val="22"/>
                <w:szCs w:val="22"/>
              </w:rPr>
            </w:pPr>
            <w:r>
              <w:rPr>
                <w:rFonts w:hint="eastAsia" w:ascii="仿宋" w:hAnsi="仿宋" w:eastAsia="仿宋" w:cs="仿宋"/>
                <w:kern w:val="0"/>
                <w:sz w:val="22"/>
                <w:szCs w:val="22"/>
              </w:rPr>
              <w:t>基本支出</w:t>
            </w:r>
          </w:p>
        </w:tc>
        <w:tc>
          <w:tcPr>
            <w:tcW w:w="1749" w:type="dxa"/>
            <w:vMerge w:val="restart"/>
            <w:tcBorders>
              <w:top w:val="single" w:color="000000" w:sz="4" w:space="0"/>
              <w:left w:val="single" w:color="000000" w:sz="4" w:space="0"/>
              <w:bottom w:val="single" w:color="000000" w:sz="4" w:space="0"/>
            </w:tcBorders>
            <w:vAlign w:val="center"/>
          </w:tcPr>
          <w:p>
            <w:pPr>
              <w:pStyle w:val="22"/>
              <w:widowControl w:val="0"/>
              <w:spacing w:before="0" w:after="0"/>
              <w:ind w:firstLine="0"/>
              <w:jc w:val="center"/>
              <w:rPr>
                <w:rFonts w:hint="eastAsia" w:ascii="仿宋" w:hAnsi="仿宋" w:eastAsia="仿宋" w:cs="仿宋"/>
                <w:sz w:val="22"/>
                <w:szCs w:val="22"/>
              </w:rPr>
            </w:pPr>
            <w:r>
              <w:rPr>
                <w:rFonts w:hint="eastAsia" w:ascii="仿宋" w:hAnsi="仿宋" w:eastAsia="仿宋" w:cs="仿宋"/>
                <w:kern w:val="0"/>
                <w:sz w:val="22"/>
                <w:szCs w:val="22"/>
              </w:rPr>
              <w:t>项目支出</w:t>
            </w:r>
          </w:p>
        </w:tc>
        <w:tc>
          <w:tcPr>
            <w:tcW w:w="1868" w:type="dxa"/>
            <w:vMerge w:val="restart"/>
            <w:tcBorders>
              <w:top w:val="single" w:color="000000" w:sz="4" w:space="0"/>
              <w:left w:val="single" w:color="000000" w:sz="4" w:space="0"/>
              <w:bottom w:val="single" w:color="000000" w:sz="4" w:space="0"/>
            </w:tcBorders>
            <w:vAlign w:val="center"/>
          </w:tcPr>
          <w:p>
            <w:pPr>
              <w:pStyle w:val="22"/>
              <w:widowControl w:val="0"/>
              <w:spacing w:before="0" w:after="0"/>
              <w:ind w:firstLine="0"/>
              <w:jc w:val="center"/>
              <w:rPr>
                <w:rFonts w:hint="eastAsia" w:ascii="仿宋" w:hAnsi="仿宋" w:eastAsia="仿宋" w:cs="仿宋"/>
                <w:sz w:val="22"/>
                <w:szCs w:val="22"/>
              </w:rPr>
            </w:pPr>
            <w:r>
              <w:rPr>
                <w:rFonts w:hint="eastAsia" w:ascii="仿宋" w:hAnsi="仿宋" w:eastAsia="仿宋" w:cs="仿宋"/>
                <w:kern w:val="0"/>
                <w:sz w:val="22"/>
                <w:szCs w:val="22"/>
              </w:rPr>
              <w:t>上缴上级支出</w:t>
            </w:r>
          </w:p>
        </w:tc>
        <w:tc>
          <w:tcPr>
            <w:tcW w:w="1680" w:type="dxa"/>
            <w:vMerge w:val="restart"/>
            <w:tcBorders>
              <w:top w:val="single" w:color="000000" w:sz="4" w:space="0"/>
              <w:left w:val="single" w:color="000000" w:sz="4" w:space="0"/>
              <w:bottom w:val="single" w:color="000000" w:sz="4" w:space="0"/>
            </w:tcBorders>
            <w:vAlign w:val="center"/>
          </w:tcPr>
          <w:p>
            <w:pPr>
              <w:pStyle w:val="22"/>
              <w:widowControl w:val="0"/>
              <w:spacing w:before="0" w:after="0"/>
              <w:ind w:firstLine="0"/>
              <w:jc w:val="center"/>
              <w:rPr>
                <w:rFonts w:hint="eastAsia" w:ascii="仿宋" w:hAnsi="仿宋" w:eastAsia="仿宋" w:cs="仿宋"/>
                <w:sz w:val="22"/>
                <w:szCs w:val="22"/>
              </w:rPr>
            </w:pPr>
            <w:r>
              <w:rPr>
                <w:rFonts w:hint="eastAsia" w:ascii="仿宋" w:hAnsi="仿宋" w:eastAsia="仿宋" w:cs="仿宋"/>
                <w:kern w:val="0"/>
                <w:sz w:val="22"/>
                <w:szCs w:val="22"/>
              </w:rPr>
              <w:t>经营支出</w:t>
            </w:r>
          </w:p>
        </w:tc>
        <w:tc>
          <w:tcPr>
            <w:tcW w:w="1637" w:type="dxa"/>
            <w:vMerge w:val="restart"/>
            <w:tcBorders>
              <w:top w:val="single" w:color="000000" w:sz="4" w:space="0"/>
              <w:left w:val="single" w:color="000000" w:sz="4" w:space="0"/>
              <w:bottom w:val="single" w:color="000000" w:sz="4" w:space="0"/>
              <w:right w:val="single" w:color="000000" w:sz="4" w:space="0"/>
            </w:tcBorders>
            <w:vAlign w:val="center"/>
          </w:tcPr>
          <w:p>
            <w:pPr>
              <w:pStyle w:val="22"/>
              <w:widowControl w:val="0"/>
              <w:spacing w:before="0" w:after="0"/>
              <w:ind w:firstLine="0"/>
              <w:jc w:val="center"/>
              <w:rPr>
                <w:rFonts w:hint="eastAsia" w:ascii="仿宋" w:hAnsi="仿宋" w:eastAsia="仿宋" w:cs="仿宋"/>
                <w:sz w:val="22"/>
                <w:szCs w:val="22"/>
              </w:rPr>
            </w:pPr>
            <w:r>
              <w:rPr>
                <w:rFonts w:hint="eastAsia" w:ascii="仿宋" w:hAnsi="仿宋" w:eastAsia="仿宋" w:cs="仿宋"/>
                <w:kern w:val="0"/>
                <w:sz w:val="22"/>
                <w:szCs w:val="22"/>
              </w:rPr>
              <w:t>对附属单位补助支出</w:t>
            </w:r>
          </w:p>
        </w:tc>
      </w:tr>
      <w:tr>
        <w:tblPrEx>
          <w:tblCellMar>
            <w:top w:w="55" w:type="dxa"/>
            <w:left w:w="55" w:type="dxa"/>
            <w:bottom w:w="55" w:type="dxa"/>
            <w:right w:w="55" w:type="dxa"/>
          </w:tblCellMar>
        </w:tblPrEx>
        <w:trPr>
          <w:trHeight w:val="640" w:hRule="atLeast"/>
        </w:trPr>
        <w:tc>
          <w:tcPr>
            <w:tcW w:w="1556" w:type="dxa"/>
            <w:tcBorders>
              <w:left w:val="single" w:color="000000" w:sz="4" w:space="0"/>
              <w:bottom w:val="single" w:color="000000" w:sz="4" w:space="0"/>
            </w:tcBorders>
            <w:vAlign w:val="center"/>
          </w:tcPr>
          <w:p>
            <w:pPr>
              <w:pStyle w:val="22"/>
              <w:widowControl w:val="0"/>
              <w:spacing w:before="0" w:after="0"/>
              <w:ind w:firstLine="0"/>
              <w:jc w:val="center"/>
              <w:rPr>
                <w:rFonts w:hint="eastAsia" w:ascii="仿宋" w:hAnsi="仿宋" w:eastAsia="仿宋" w:cs="仿宋"/>
                <w:kern w:val="0"/>
                <w:sz w:val="22"/>
                <w:szCs w:val="22"/>
              </w:rPr>
            </w:pPr>
            <w:r>
              <w:rPr>
                <w:rFonts w:hint="eastAsia" w:ascii="仿宋" w:hAnsi="仿宋" w:eastAsia="仿宋" w:cs="仿宋"/>
                <w:kern w:val="0"/>
                <w:sz w:val="22"/>
                <w:szCs w:val="22"/>
              </w:rPr>
              <w:t>功能分类</w:t>
            </w:r>
          </w:p>
          <w:p>
            <w:pPr>
              <w:pStyle w:val="22"/>
              <w:widowControl w:val="0"/>
              <w:spacing w:before="0" w:after="0"/>
              <w:ind w:firstLine="0"/>
              <w:jc w:val="center"/>
              <w:rPr>
                <w:rFonts w:hint="eastAsia" w:ascii="仿宋" w:hAnsi="仿宋" w:eastAsia="仿宋" w:cs="仿宋"/>
                <w:sz w:val="22"/>
                <w:szCs w:val="22"/>
              </w:rPr>
            </w:pPr>
            <w:r>
              <w:rPr>
                <w:rFonts w:hint="eastAsia" w:ascii="仿宋" w:hAnsi="仿宋" w:eastAsia="仿宋" w:cs="仿宋"/>
                <w:kern w:val="0"/>
                <w:sz w:val="22"/>
                <w:szCs w:val="22"/>
              </w:rPr>
              <w:t>科目编码</w:t>
            </w:r>
          </w:p>
        </w:tc>
        <w:tc>
          <w:tcPr>
            <w:tcW w:w="3223" w:type="dxa"/>
            <w:tcBorders>
              <w:left w:val="single" w:color="000000" w:sz="4" w:space="0"/>
              <w:bottom w:val="single" w:color="000000" w:sz="4" w:space="0"/>
            </w:tcBorders>
            <w:vAlign w:val="center"/>
          </w:tcPr>
          <w:p>
            <w:pPr>
              <w:pStyle w:val="22"/>
              <w:widowControl w:val="0"/>
              <w:spacing w:before="0" w:after="0"/>
              <w:ind w:firstLine="0"/>
              <w:jc w:val="center"/>
              <w:rPr>
                <w:rFonts w:hint="eastAsia" w:ascii="仿宋" w:hAnsi="仿宋" w:eastAsia="仿宋" w:cs="仿宋"/>
                <w:sz w:val="22"/>
                <w:szCs w:val="22"/>
              </w:rPr>
            </w:pPr>
            <w:r>
              <w:rPr>
                <w:rFonts w:hint="eastAsia" w:ascii="仿宋" w:hAnsi="仿宋" w:eastAsia="仿宋" w:cs="仿宋"/>
                <w:kern w:val="0"/>
                <w:sz w:val="22"/>
                <w:szCs w:val="22"/>
              </w:rPr>
              <w:t>科目名称</w:t>
            </w:r>
          </w:p>
        </w:tc>
        <w:tc>
          <w:tcPr>
            <w:tcW w:w="1920" w:type="dxa"/>
            <w:vMerge w:val="continue"/>
            <w:tcBorders>
              <w:left w:val="single" w:color="000000" w:sz="4" w:space="0"/>
              <w:bottom w:val="single" w:color="000000" w:sz="4" w:space="0"/>
            </w:tcBorders>
          </w:tcPr>
          <w:p>
            <w:pPr>
              <w:widowControl w:val="0"/>
              <w:spacing w:before="0" w:after="0"/>
              <w:jc w:val="left"/>
              <w:rPr>
                <w:rFonts w:hint="eastAsia" w:ascii="仿宋" w:hAnsi="仿宋" w:eastAsia="仿宋" w:cs="仿宋"/>
                <w:sz w:val="22"/>
                <w:szCs w:val="22"/>
              </w:rPr>
            </w:pPr>
          </w:p>
        </w:tc>
        <w:tc>
          <w:tcPr>
            <w:tcW w:w="1714" w:type="dxa"/>
            <w:vMerge w:val="continue"/>
            <w:tcBorders>
              <w:left w:val="single" w:color="000000" w:sz="4" w:space="0"/>
              <w:bottom w:val="single" w:color="000000" w:sz="4" w:space="0"/>
            </w:tcBorders>
          </w:tcPr>
          <w:p>
            <w:pPr>
              <w:widowControl w:val="0"/>
              <w:spacing w:before="0" w:after="0"/>
              <w:jc w:val="left"/>
              <w:rPr>
                <w:rFonts w:hint="eastAsia" w:ascii="仿宋" w:hAnsi="仿宋" w:eastAsia="仿宋" w:cs="仿宋"/>
                <w:sz w:val="22"/>
                <w:szCs w:val="22"/>
              </w:rPr>
            </w:pPr>
          </w:p>
        </w:tc>
        <w:tc>
          <w:tcPr>
            <w:tcW w:w="1749" w:type="dxa"/>
            <w:vMerge w:val="continue"/>
            <w:tcBorders>
              <w:left w:val="single" w:color="000000" w:sz="4" w:space="0"/>
              <w:bottom w:val="single" w:color="000000" w:sz="4" w:space="0"/>
            </w:tcBorders>
          </w:tcPr>
          <w:p>
            <w:pPr>
              <w:widowControl w:val="0"/>
              <w:spacing w:before="0" w:after="0"/>
              <w:jc w:val="left"/>
              <w:rPr>
                <w:rFonts w:hint="eastAsia" w:ascii="仿宋" w:hAnsi="仿宋" w:eastAsia="仿宋" w:cs="仿宋"/>
                <w:sz w:val="22"/>
                <w:szCs w:val="22"/>
              </w:rPr>
            </w:pPr>
          </w:p>
        </w:tc>
        <w:tc>
          <w:tcPr>
            <w:tcW w:w="1868" w:type="dxa"/>
            <w:vMerge w:val="continue"/>
            <w:tcBorders>
              <w:left w:val="single" w:color="000000" w:sz="4" w:space="0"/>
              <w:bottom w:val="single" w:color="000000" w:sz="4" w:space="0"/>
            </w:tcBorders>
          </w:tcPr>
          <w:p>
            <w:pPr>
              <w:widowControl w:val="0"/>
              <w:spacing w:before="0" w:after="0"/>
              <w:jc w:val="left"/>
              <w:rPr>
                <w:rFonts w:hint="eastAsia" w:ascii="仿宋" w:hAnsi="仿宋" w:eastAsia="仿宋" w:cs="仿宋"/>
                <w:sz w:val="22"/>
                <w:szCs w:val="22"/>
              </w:rPr>
            </w:pPr>
          </w:p>
        </w:tc>
        <w:tc>
          <w:tcPr>
            <w:tcW w:w="1680" w:type="dxa"/>
            <w:vMerge w:val="continue"/>
            <w:tcBorders>
              <w:left w:val="single" w:color="000000" w:sz="4" w:space="0"/>
              <w:bottom w:val="single" w:color="000000" w:sz="4" w:space="0"/>
            </w:tcBorders>
          </w:tcPr>
          <w:p>
            <w:pPr>
              <w:widowControl w:val="0"/>
              <w:spacing w:before="0" w:after="0"/>
              <w:jc w:val="left"/>
              <w:rPr>
                <w:rFonts w:hint="eastAsia" w:ascii="仿宋" w:hAnsi="仿宋" w:eastAsia="仿宋" w:cs="仿宋"/>
                <w:sz w:val="22"/>
                <w:szCs w:val="22"/>
              </w:rPr>
            </w:pPr>
          </w:p>
        </w:tc>
        <w:tc>
          <w:tcPr>
            <w:tcW w:w="1637" w:type="dxa"/>
            <w:vMerge w:val="continue"/>
            <w:tcBorders>
              <w:left w:val="single" w:color="000000" w:sz="4" w:space="0"/>
              <w:bottom w:val="single" w:color="000000" w:sz="4" w:space="0"/>
              <w:right w:val="single" w:color="000000" w:sz="4" w:space="0"/>
            </w:tcBorders>
          </w:tcPr>
          <w:p>
            <w:pPr>
              <w:widowControl w:val="0"/>
              <w:spacing w:before="0" w:after="0"/>
              <w:jc w:val="left"/>
              <w:rPr>
                <w:rFonts w:hint="eastAsia" w:ascii="仿宋" w:hAnsi="仿宋" w:eastAsia="仿宋" w:cs="仿宋"/>
                <w:sz w:val="22"/>
                <w:szCs w:val="22"/>
              </w:rPr>
            </w:pPr>
          </w:p>
        </w:tc>
      </w:tr>
      <w:tr>
        <w:tblPrEx>
          <w:tblCellMar>
            <w:top w:w="55" w:type="dxa"/>
            <w:left w:w="55" w:type="dxa"/>
            <w:bottom w:w="55" w:type="dxa"/>
            <w:right w:w="55" w:type="dxa"/>
          </w:tblCellMar>
        </w:tblPrEx>
        <w:trPr>
          <w:trHeight w:val="403" w:hRule="exact"/>
        </w:trPr>
        <w:tc>
          <w:tcPr>
            <w:tcW w:w="4779" w:type="dxa"/>
            <w:gridSpan w:val="2"/>
            <w:tcBorders>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ascii="仿宋" w:hAnsi="仿宋" w:eastAsia="仿宋" w:cs="仿宋"/>
                <w:sz w:val="22"/>
              </w:rPr>
              <w:t>合计</w:t>
            </w:r>
          </w:p>
        </w:tc>
        <w:tc>
          <w:tcPr>
            <w:tcW w:w="1920"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455.86</w:t>
            </w:r>
          </w:p>
        </w:tc>
        <w:tc>
          <w:tcPr>
            <w:tcW w:w="1714"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153.67</w:t>
            </w:r>
          </w:p>
        </w:tc>
        <w:tc>
          <w:tcPr>
            <w:tcW w:w="1749"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302.19</w:t>
            </w:r>
          </w:p>
        </w:tc>
        <w:tc>
          <w:tcPr>
            <w:tcW w:w="1868"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p>
        </w:tc>
        <w:tc>
          <w:tcPr>
            <w:tcW w:w="1680"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p>
        </w:tc>
        <w:tc>
          <w:tcPr>
            <w:tcW w:w="1637" w:type="dxa"/>
            <w:tcBorders>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208</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社会保障和就业支出</w:t>
            </w:r>
          </w:p>
        </w:tc>
        <w:tc>
          <w:tcPr>
            <w:tcW w:w="192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3.30</w:t>
            </w:r>
          </w:p>
        </w:tc>
        <w:tc>
          <w:tcPr>
            <w:tcW w:w="171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3.30</w:t>
            </w:r>
          </w:p>
        </w:tc>
        <w:tc>
          <w:tcPr>
            <w:tcW w:w="1749"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868"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8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37"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20802</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民政管理事务</w:t>
            </w:r>
          </w:p>
        </w:tc>
        <w:tc>
          <w:tcPr>
            <w:tcW w:w="192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3.30</w:t>
            </w:r>
          </w:p>
        </w:tc>
        <w:tc>
          <w:tcPr>
            <w:tcW w:w="171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3.30</w:t>
            </w:r>
          </w:p>
        </w:tc>
        <w:tc>
          <w:tcPr>
            <w:tcW w:w="1749"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868"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8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37"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2080299</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其他民政管理事务支出</w:t>
            </w:r>
          </w:p>
        </w:tc>
        <w:tc>
          <w:tcPr>
            <w:tcW w:w="192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3.30</w:t>
            </w:r>
          </w:p>
        </w:tc>
        <w:tc>
          <w:tcPr>
            <w:tcW w:w="171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3.30</w:t>
            </w:r>
          </w:p>
        </w:tc>
        <w:tc>
          <w:tcPr>
            <w:tcW w:w="1749"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868"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8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37"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229</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其他支出</w:t>
            </w:r>
          </w:p>
        </w:tc>
        <w:tc>
          <w:tcPr>
            <w:tcW w:w="192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452.56</w:t>
            </w:r>
          </w:p>
        </w:tc>
        <w:tc>
          <w:tcPr>
            <w:tcW w:w="171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150.37</w:t>
            </w:r>
          </w:p>
        </w:tc>
        <w:tc>
          <w:tcPr>
            <w:tcW w:w="1749"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302.19</w:t>
            </w:r>
          </w:p>
        </w:tc>
        <w:tc>
          <w:tcPr>
            <w:tcW w:w="1868"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8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37"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22960</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彩票公益金安排的支出</w:t>
            </w:r>
          </w:p>
        </w:tc>
        <w:tc>
          <w:tcPr>
            <w:tcW w:w="192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222.92</w:t>
            </w:r>
          </w:p>
        </w:tc>
        <w:tc>
          <w:tcPr>
            <w:tcW w:w="171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749"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222.92</w:t>
            </w:r>
          </w:p>
        </w:tc>
        <w:tc>
          <w:tcPr>
            <w:tcW w:w="1868"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8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37"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2296002</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用于社会福利的彩票公益金支出</w:t>
            </w:r>
          </w:p>
        </w:tc>
        <w:tc>
          <w:tcPr>
            <w:tcW w:w="192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222.92</w:t>
            </w:r>
          </w:p>
        </w:tc>
        <w:tc>
          <w:tcPr>
            <w:tcW w:w="171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749"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222.92</w:t>
            </w:r>
          </w:p>
        </w:tc>
        <w:tc>
          <w:tcPr>
            <w:tcW w:w="1868"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8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37"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22999</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其他支出</w:t>
            </w:r>
          </w:p>
        </w:tc>
        <w:tc>
          <w:tcPr>
            <w:tcW w:w="192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229.64</w:t>
            </w:r>
          </w:p>
        </w:tc>
        <w:tc>
          <w:tcPr>
            <w:tcW w:w="171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150.37</w:t>
            </w:r>
          </w:p>
        </w:tc>
        <w:tc>
          <w:tcPr>
            <w:tcW w:w="1749"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79.27</w:t>
            </w:r>
          </w:p>
        </w:tc>
        <w:tc>
          <w:tcPr>
            <w:tcW w:w="1868"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8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37"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2299901</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其他支出</w:t>
            </w:r>
          </w:p>
        </w:tc>
        <w:tc>
          <w:tcPr>
            <w:tcW w:w="192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229.64</w:t>
            </w:r>
          </w:p>
        </w:tc>
        <w:tc>
          <w:tcPr>
            <w:tcW w:w="171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150.37</w:t>
            </w:r>
          </w:p>
        </w:tc>
        <w:tc>
          <w:tcPr>
            <w:tcW w:w="1749"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79.27</w:t>
            </w:r>
          </w:p>
        </w:tc>
        <w:tc>
          <w:tcPr>
            <w:tcW w:w="1868"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8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37"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bl>
    <w:p>
      <w:pPr>
        <w:widowControl w:val="0"/>
        <w:suppressAutoHyphens/>
        <w:bidi w:val="0"/>
        <w:spacing w:before="59" w:after="0"/>
        <w:ind w:left="57" w:right="0" w:firstLine="0"/>
        <w:jc w:val="left"/>
        <w:rPr>
          <w:rFonts w:hint="eastAsia" w:ascii="仿宋" w:hAnsi="仿宋" w:eastAsia="仿宋" w:cs="仿宋"/>
          <w:b/>
          <w:bCs/>
          <w:sz w:val="22"/>
          <w:szCs w:val="22"/>
        </w:rPr>
      </w:pPr>
      <w:r>
        <w:rPr>
          <w:rFonts w:hint="eastAsia" w:ascii="仿宋" w:hAnsi="仿宋" w:eastAsia="仿宋" w:cs="仿宋"/>
          <w:b/>
          <w:bCs/>
          <w:sz w:val="22"/>
          <w:szCs w:val="22"/>
        </w:rPr>
        <w:t>注：</w:t>
      </w:r>
      <w:r>
        <w:rPr>
          <w:rFonts w:hint="eastAsia" w:ascii="仿宋" w:hAnsi="仿宋" w:eastAsia="仿宋" w:cs="仿宋"/>
          <w:b/>
          <w:bCs/>
          <w:sz w:val="22"/>
          <w:szCs w:val="22"/>
          <w:lang w:val="en-US" w:eastAsia="zh-CN"/>
        </w:rPr>
        <w:t>1.</w:t>
      </w:r>
      <w:r>
        <w:rPr>
          <w:rFonts w:hint="eastAsia" w:ascii="仿宋" w:hAnsi="仿宋" w:eastAsia="仿宋" w:cs="仿宋"/>
          <w:b/>
          <w:bCs/>
          <w:sz w:val="22"/>
          <w:szCs w:val="22"/>
        </w:rPr>
        <w:t>本表金额转换为万元时，因四舍五入可能存在尾差。</w:t>
      </w:r>
    </w:p>
    <w:p>
      <w:pPr>
        <w:widowControl w:val="0"/>
        <w:suppressAutoHyphens/>
        <w:bidi w:val="0"/>
        <w:spacing w:before="59" w:after="0"/>
        <w:ind w:left="57" w:right="0" w:firstLine="0"/>
        <w:jc w:val="left"/>
        <w:rPr>
          <w:rFonts w:hint="eastAsia" w:ascii="仿宋" w:hAnsi="仿宋" w:eastAsia="仿宋" w:cs="仿宋"/>
          <w:b/>
          <w:bCs/>
          <w:sz w:val="22"/>
          <w:szCs w:val="22"/>
        </w:rPr>
        <w:sectPr>
          <w:footerReference r:id="rId10" w:type="default"/>
          <w:pgSz w:w="16838" w:h="11906" w:orient="landscape"/>
          <w:pgMar w:top="720" w:right="720" w:bottom="720" w:left="720" w:header="170" w:footer="280" w:gutter="0"/>
          <w:pgBorders>
            <w:top w:val="none" w:sz="0" w:space="0"/>
            <w:left w:val="none" w:sz="0" w:space="0"/>
            <w:bottom w:val="none" w:sz="0" w:space="0"/>
            <w:right w:val="none" w:sz="0" w:space="0"/>
          </w:pgBorders>
          <w:pgNumType w:fmt="numberInDash"/>
          <w:cols w:space="720" w:num="1"/>
          <w:formProt w:val="0"/>
          <w:docGrid w:linePitch="100" w:charSpace="0"/>
        </w:sectPr>
      </w:pPr>
    </w:p>
    <w:tbl>
      <w:tblPr>
        <w:tblStyle w:val="12"/>
        <w:tblW w:w="15789" w:type="dxa"/>
        <w:tblInd w:w="-123" w:type="dxa"/>
        <w:tblLayout w:type="fixed"/>
        <w:tblCellMar>
          <w:top w:w="55" w:type="dxa"/>
          <w:left w:w="55" w:type="dxa"/>
          <w:bottom w:w="55" w:type="dxa"/>
          <w:right w:w="55" w:type="dxa"/>
        </w:tblCellMar>
      </w:tblPr>
      <w:tblGrid>
        <w:gridCol w:w="3669"/>
        <w:gridCol w:w="2091"/>
        <w:gridCol w:w="847"/>
        <w:gridCol w:w="1913"/>
        <w:gridCol w:w="754"/>
        <w:gridCol w:w="1800"/>
        <w:gridCol w:w="1275"/>
        <w:gridCol w:w="320"/>
        <w:gridCol w:w="1474"/>
        <w:gridCol w:w="1646"/>
      </w:tblGrid>
      <w:tr>
        <w:tblPrEx>
          <w:tblCellMar>
            <w:top w:w="55" w:type="dxa"/>
            <w:left w:w="55" w:type="dxa"/>
            <w:bottom w:w="55" w:type="dxa"/>
            <w:right w:w="55" w:type="dxa"/>
          </w:tblCellMar>
        </w:tblPrEx>
        <w:trPr>
          <w:trHeight w:val="319" w:hRule="atLeast"/>
        </w:trPr>
        <w:tc>
          <w:tcPr>
            <w:tcW w:w="15789" w:type="dxa"/>
            <w:gridSpan w:val="10"/>
          </w:tcPr>
          <w:p>
            <w:pPr>
              <w:pStyle w:val="22"/>
              <w:widowControl w:val="0"/>
              <w:jc w:val="center"/>
              <w:rPr>
                <w:rFonts w:hint="eastAsia" w:ascii="仿宋" w:hAnsi="仿宋" w:eastAsia="仿宋" w:cs="仿宋"/>
                <w:b/>
                <w:bCs/>
                <w:sz w:val="44"/>
                <w:szCs w:val="44"/>
              </w:rPr>
            </w:pPr>
            <w:r>
              <w:rPr>
                <w:rFonts w:hint="eastAsia" w:ascii="仿宋" w:hAnsi="仿宋" w:eastAsia="仿宋" w:cs="仿宋"/>
                <w:b/>
                <w:bCs/>
                <w:sz w:val="44"/>
                <w:szCs w:val="44"/>
              </w:rPr>
              <w:t>财政拨款收入支出决算总表</w:t>
            </w:r>
          </w:p>
        </w:tc>
      </w:tr>
      <w:tr>
        <w:tblPrEx>
          <w:tblCellMar>
            <w:top w:w="55" w:type="dxa"/>
            <w:left w:w="55" w:type="dxa"/>
            <w:bottom w:w="55" w:type="dxa"/>
            <w:right w:w="55" w:type="dxa"/>
          </w:tblCellMar>
        </w:tblPrEx>
        <w:trPr>
          <w:trHeight w:val="319" w:hRule="atLeast"/>
        </w:trPr>
        <w:tc>
          <w:tcPr>
            <w:tcW w:w="5760" w:type="dxa"/>
            <w:gridSpan w:val="2"/>
          </w:tcPr>
          <w:p>
            <w:pPr>
              <w:pStyle w:val="22"/>
              <w:widowControl w:val="0"/>
              <w:rPr>
                <w:rFonts w:hint="eastAsia" w:ascii="仿宋" w:hAnsi="仿宋" w:eastAsia="仿宋" w:cs="仿宋"/>
                <w:sz w:val="20"/>
              </w:rPr>
            </w:pPr>
          </w:p>
        </w:tc>
        <w:tc>
          <w:tcPr>
            <w:tcW w:w="847" w:type="dxa"/>
          </w:tcPr>
          <w:p>
            <w:pPr>
              <w:pStyle w:val="22"/>
              <w:widowControl w:val="0"/>
              <w:rPr>
                <w:rFonts w:hint="eastAsia" w:ascii="仿宋" w:hAnsi="仿宋" w:eastAsia="仿宋" w:cs="仿宋"/>
                <w:sz w:val="20"/>
              </w:rPr>
            </w:pPr>
          </w:p>
        </w:tc>
        <w:tc>
          <w:tcPr>
            <w:tcW w:w="1913" w:type="dxa"/>
          </w:tcPr>
          <w:p>
            <w:pPr>
              <w:pStyle w:val="22"/>
              <w:widowControl w:val="0"/>
              <w:rPr>
                <w:rFonts w:hint="eastAsia" w:ascii="仿宋" w:hAnsi="仿宋" w:eastAsia="仿宋" w:cs="仿宋"/>
                <w:sz w:val="20"/>
              </w:rPr>
            </w:pPr>
          </w:p>
        </w:tc>
        <w:tc>
          <w:tcPr>
            <w:tcW w:w="2554" w:type="dxa"/>
            <w:gridSpan w:val="2"/>
          </w:tcPr>
          <w:p>
            <w:pPr>
              <w:pStyle w:val="22"/>
              <w:widowControl w:val="0"/>
              <w:rPr>
                <w:rFonts w:hint="eastAsia" w:ascii="仿宋" w:hAnsi="仿宋" w:eastAsia="仿宋" w:cs="仿宋"/>
                <w:sz w:val="20"/>
              </w:rPr>
            </w:pPr>
          </w:p>
        </w:tc>
        <w:tc>
          <w:tcPr>
            <w:tcW w:w="1275" w:type="dxa"/>
          </w:tcPr>
          <w:p>
            <w:pPr>
              <w:pStyle w:val="22"/>
              <w:widowControl w:val="0"/>
              <w:rPr>
                <w:rFonts w:hint="eastAsia" w:ascii="仿宋" w:hAnsi="仿宋" w:eastAsia="仿宋" w:cs="仿宋"/>
                <w:sz w:val="20"/>
              </w:rPr>
            </w:pPr>
          </w:p>
        </w:tc>
        <w:tc>
          <w:tcPr>
            <w:tcW w:w="3440" w:type="dxa"/>
            <w:gridSpan w:val="3"/>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公开04表</w:t>
            </w:r>
          </w:p>
        </w:tc>
      </w:tr>
      <w:tr>
        <w:tblPrEx>
          <w:tblCellMar>
            <w:top w:w="55" w:type="dxa"/>
            <w:left w:w="55" w:type="dxa"/>
            <w:bottom w:w="55" w:type="dxa"/>
            <w:right w:w="55" w:type="dxa"/>
          </w:tblCellMar>
        </w:tblPrEx>
        <w:trPr>
          <w:trHeight w:val="319" w:hRule="atLeast"/>
        </w:trPr>
        <w:tc>
          <w:tcPr>
            <w:tcW w:w="12349" w:type="dxa"/>
            <w:gridSpan w:val="7"/>
          </w:tcPr>
          <w:p>
            <w:pPr>
              <w:pStyle w:val="22"/>
              <w:widowControl w:val="0"/>
              <w:jc w:val="left"/>
              <w:rPr>
                <w:rFonts w:hint="eastAsia" w:ascii="仿宋" w:hAnsi="仿宋" w:eastAsia="仿宋" w:cs="仿宋"/>
                <w:sz w:val="22"/>
                <w:szCs w:val="22"/>
              </w:rPr>
            </w:pPr>
            <w:r>
              <w:rPr>
                <w:rFonts w:hint="eastAsia" w:ascii="仿宋" w:hAnsi="仿宋" w:eastAsia="仿宋" w:cs="仿宋"/>
                <w:color w:val="000000"/>
                <w:sz w:val="22"/>
                <w:szCs w:val="22"/>
                <w:lang w:eastAsia="zh-CN"/>
              </w:rPr>
              <w:t>单位</w:t>
            </w:r>
            <w:r>
              <w:rPr>
                <w:rFonts w:ascii="仿宋" w:hAnsi="仿宋" w:eastAsia="仿宋" w:cs="仿宋"/>
                <w:color w:val="000000"/>
                <w:sz w:val="22"/>
              </w:rPr>
              <w:t>名称：</w:t>
            </w:r>
            <w:r>
              <w:rPr>
                <w:rFonts w:hint="eastAsia" w:ascii="仿宋" w:hAnsi="仿宋" w:eastAsia="仿宋" w:cs="仿宋"/>
                <w:sz w:val="22"/>
                <w:szCs w:val="22"/>
              </w:rPr>
              <w:t>江苏省养老服务指导中心（江苏省老年公寓管理中心）</w:t>
            </w:r>
          </w:p>
        </w:tc>
        <w:tc>
          <w:tcPr>
            <w:tcW w:w="3440" w:type="dxa"/>
            <w:gridSpan w:val="3"/>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金额单位：万元</w:t>
            </w:r>
          </w:p>
        </w:tc>
      </w:tr>
      <w:tr>
        <w:tblPrEx>
          <w:tblCellMar>
            <w:top w:w="55" w:type="dxa"/>
            <w:left w:w="55" w:type="dxa"/>
            <w:bottom w:w="55" w:type="dxa"/>
            <w:right w:w="55" w:type="dxa"/>
          </w:tblCellMar>
        </w:tblPrEx>
        <w:trPr>
          <w:trHeight w:val="319" w:hRule="atLeast"/>
        </w:trPr>
        <w:tc>
          <w:tcPr>
            <w:tcW w:w="5760" w:type="dxa"/>
            <w:gridSpan w:val="2"/>
            <w:tcBorders>
              <w:top w:val="single" w:color="000000" w:sz="4" w:space="0"/>
              <w:left w:val="single" w:color="000000" w:sz="4" w:space="0"/>
              <w:bottom w:val="single" w:color="000000" w:sz="4" w:space="0"/>
            </w:tcBorders>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收</w:t>
            </w:r>
            <w:r>
              <w:rPr>
                <w:rFonts w:hint="eastAsia" w:ascii="仿宋" w:hAnsi="仿宋" w:eastAsia="仿宋" w:cs="仿宋"/>
                <w:sz w:val="22"/>
                <w:szCs w:val="22"/>
              </w:rPr>
              <w:tab/>
            </w:r>
            <w:r>
              <w:rPr>
                <w:rFonts w:hint="eastAsia" w:ascii="仿宋" w:hAnsi="仿宋" w:eastAsia="仿宋" w:cs="仿宋"/>
                <w:sz w:val="22"/>
                <w:szCs w:val="22"/>
              </w:rPr>
              <w:t>入</w:t>
            </w:r>
          </w:p>
        </w:tc>
        <w:tc>
          <w:tcPr>
            <w:tcW w:w="10029" w:type="dxa"/>
            <w:gridSpan w:val="8"/>
            <w:tcBorders>
              <w:top w:val="single" w:color="000000" w:sz="4" w:space="0"/>
              <w:left w:val="single" w:color="000000" w:sz="4" w:space="0"/>
              <w:bottom w:val="single" w:color="000000" w:sz="4" w:space="0"/>
              <w:right w:val="single" w:color="000000" w:sz="4" w:space="0"/>
            </w:tcBorders>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支</w:t>
            </w:r>
            <w:r>
              <w:rPr>
                <w:rFonts w:hint="eastAsia" w:ascii="仿宋" w:hAnsi="仿宋" w:eastAsia="仿宋" w:cs="仿宋"/>
                <w:sz w:val="22"/>
                <w:szCs w:val="22"/>
              </w:rPr>
              <w:tab/>
            </w:r>
            <w:r>
              <w:rPr>
                <w:rFonts w:hint="eastAsia" w:ascii="仿宋" w:hAnsi="仿宋" w:eastAsia="仿宋" w:cs="仿宋"/>
                <w:sz w:val="22"/>
                <w:szCs w:val="22"/>
              </w:rPr>
              <w:t>出</w:t>
            </w:r>
          </w:p>
        </w:tc>
      </w:tr>
      <w:tr>
        <w:tblPrEx>
          <w:tblCellMar>
            <w:top w:w="55" w:type="dxa"/>
            <w:left w:w="55" w:type="dxa"/>
            <w:bottom w:w="55" w:type="dxa"/>
            <w:right w:w="55" w:type="dxa"/>
          </w:tblCellMar>
        </w:tblPrEx>
        <w:trPr>
          <w:trHeight w:val="159" w:hRule="atLeast"/>
        </w:trPr>
        <w:tc>
          <w:tcPr>
            <w:tcW w:w="3669" w:type="dxa"/>
            <w:vMerge w:val="restart"/>
            <w:tcBorders>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项</w:t>
            </w:r>
            <w:r>
              <w:rPr>
                <w:rFonts w:hint="eastAsia" w:ascii="仿宋" w:hAnsi="仿宋" w:eastAsia="仿宋" w:cs="仿宋"/>
                <w:sz w:val="22"/>
                <w:szCs w:val="22"/>
              </w:rPr>
              <w:tab/>
            </w:r>
            <w:r>
              <w:rPr>
                <w:rFonts w:hint="eastAsia" w:ascii="仿宋" w:hAnsi="仿宋" w:eastAsia="仿宋" w:cs="仿宋"/>
                <w:sz w:val="22"/>
                <w:szCs w:val="22"/>
              </w:rPr>
              <w:t>目</w:t>
            </w:r>
          </w:p>
        </w:tc>
        <w:tc>
          <w:tcPr>
            <w:tcW w:w="2091" w:type="dxa"/>
            <w:vMerge w:val="restart"/>
            <w:tcBorders>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决算数</w:t>
            </w:r>
          </w:p>
        </w:tc>
        <w:tc>
          <w:tcPr>
            <w:tcW w:w="3514" w:type="dxa"/>
            <w:gridSpan w:val="3"/>
            <w:vMerge w:val="restart"/>
            <w:tcBorders>
              <w:left w:val="single" w:color="000000" w:sz="4" w:space="0"/>
              <w:bottom w:val="single" w:color="000000" w:sz="4" w:space="0"/>
            </w:tcBorders>
            <w:vAlign w:val="center"/>
          </w:tcPr>
          <w:p>
            <w:pPr>
              <w:widowControl w:val="0"/>
              <w:jc w:val="center"/>
              <w:rPr>
                <w:rFonts w:hint="eastAsia" w:ascii="仿宋" w:hAnsi="仿宋" w:eastAsia="仿宋" w:cs="仿宋"/>
                <w:sz w:val="22"/>
                <w:szCs w:val="22"/>
              </w:rPr>
            </w:pPr>
            <w:r>
              <w:rPr>
                <w:rFonts w:hint="eastAsia" w:ascii="仿宋" w:hAnsi="仿宋" w:eastAsia="仿宋" w:cs="仿宋"/>
                <w:sz w:val="22"/>
                <w:szCs w:val="22"/>
              </w:rPr>
              <w:t>按功能分类</w:t>
            </w:r>
          </w:p>
        </w:tc>
        <w:tc>
          <w:tcPr>
            <w:tcW w:w="6515" w:type="dxa"/>
            <w:gridSpan w:val="5"/>
            <w:tcBorders>
              <w:left w:val="single" w:color="000000" w:sz="4" w:space="0"/>
              <w:bottom w:val="single" w:color="000000" w:sz="4" w:space="0"/>
              <w:right w:val="single" w:color="000000" w:sz="4" w:space="0"/>
            </w:tcBorders>
            <w:vAlign w:val="center"/>
          </w:tcPr>
          <w:p>
            <w:pPr>
              <w:widowControl w:val="0"/>
              <w:jc w:val="center"/>
              <w:rPr>
                <w:rFonts w:hint="eastAsia" w:ascii="仿宋" w:hAnsi="仿宋" w:eastAsia="仿宋" w:cs="仿宋"/>
                <w:sz w:val="22"/>
                <w:szCs w:val="22"/>
              </w:rPr>
            </w:pPr>
            <w:r>
              <w:rPr>
                <w:rFonts w:hint="eastAsia" w:ascii="仿宋" w:hAnsi="仿宋" w:eastAsia="仿宋" w:cs="仿宋"/>
                <w:sz w:val="22"/>
                <w:szCs w:val="22"/>
              </w:rPr>
              <w:t>决算数</w:t>
            </w:r>
          </w:p>
        </w:tc>
      </w:tr>
      <w:tr>
        <w:tblPrEx>
          <w:tblCellMar>
            <w:top w:w="55" w:type="dxa"/>
            <w:left w:w="55" w:type="dxa"/>
            <w:bottom w:w="55" w:type="dxa"/>
            <w:right w:w="55" w:type="dxa"/>
          </w:tblCellMar>
        </w:tblPrEx>
        <w:trPr>
          <w:trHeight w:val="635" w:hRule="atLeast"/>
        </w:trPr>
        <w:tc>
          <w:tcPr>
            <w:tcW w:w="3669" w:type="dxa"/>
            <w:vMerge w:val="continue"/>
            <w:tcBorders>
              <w:left w:val="single" w:color="000000" w:sz="4" w:space="0"/>
              <w:bottom w:val="single" w:color="000000" w:sz="4" w:space="0"/>
            </w:tcBorders>
          </w:tcPr>
          <w:p>
            <w:pPr>
              <w:pStyle w:val="22"/>
              <w:widowControl w:val="0"/>
              <w:rPr>
                <w:rFonts w:hint="eastAsia" w:ascii="仿宋" w:hAnsi="仿宋" w:eastAsia="仿宋" w:cs="仿宋"/>
                <w:sz w:val="22"/>
                <w:szCs w:val="22"/>
              </w:rPr>
            </w:pPr>
          </w:p>
        </w:tc>
        <w:tc>
          <w:tcPr>
            <w:tcW w:w="2091" w:type="dxa"/>
            <w:vMerge w:val="continue"/>
            <w:tcBorders>
              <w:left w:val="single" w:color="000000" w:sz="4" w:space="0"/>
              <w:bottom w:val="single" w:color="000000" w:sz="4" w:space="0"/>
            </w:tcBorders>
          </w:tcPr>
          <w:p>
            <w:pPr>
              <w:pStyle w:val="22"/>
              <w:widowControl w:val="0"/>
              <w:rPr>
                <w:rFonts w:hint="eastAsia" w:ascii="仿宋" w:hAnsi="仿宋" w:eastAsia="仿宋" w:cs="仿宋"/>
                <w:sz w:val="22"/>
                <w:szCs w:val="22"/>
              </w:rPr>
            </w:pPr>
          </w:p>
        </w:tc>
        <w:tc>
          <w:tcPr>
            <w:tcW w:w="3514" w:type="dxa"/>
            <w:gridSpan w:val="3"/>
            <w:vMerge w:val="continue"/>
            <w:tcBorders>
              <w:left w:val="single" w:color="000000" w:sz="4" w:space="0"/>
              <w:bottom w:val="single" w:color="000000" w:sz="4" w:space="0"/>
            </w:tcBorders>
          </w:tcPr>
          <w:p>
            <w:pPr>
              <w:pStyle w:val="22"/>
              <w:widowControl w:val="0"/>
              <w:rPr>
                <w:rFonts w:hint="eastAsia" w:ascii="仿宋" w:hAnsi="仿宋" w:eastAsia="仿宋" w:cs="仿宋"/>
                <w:sz w:val="22"/>
                <w:szCs w:val="22"/>
              </w:rPr>
            </w:pPr>
          </w:p>
        </w:tc>
        <w:tc>
          <w:tcPr>
            <w:tcW w:w="1800"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ascii="仿宋" w:hAnsi="仿宋" w:eastAsia="仿宋" w:cs="仿宋"/>
                <w:sz w:val="22"/>
              </w:rPr>
              <w:t>小计</w:t>
            </w:r>
          </w:p>
        </w:tc>
        <w:tc>
          <w:tcPr>
            <w:tcW w:w="1595" w:type="dxa"/>
            <w:gridSpan w:val="2"/>
            <w:tcBorders>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一般公共预算财政拨款</w:t>
            </w:r>
          </w:p>
        </w:tc>
        <w:tc>
          <w:tcPr>
            <w:tcW w:w="1474"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政府性基金预算财政拨款</w:t>
            </w:r>
          </w:p>
        </w:tc>
        <w:tc>
          <w:tcPr>
            <w:tcW w:w="1646" w:type="dxa"/>
            <w:tcBorders>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国有资本经营预算财政拨款</w:t>
            </w:r>
          </w:p>
        </w:tc>
      </w:tr>
      <w:tr>
        <w:tblPrEx>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一、一般公共预算财政拨款收入</w:t>
            </w: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3.30</w:t>
            </w: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一、一般公共服务支出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二、政府性基金预算财政拨款收入</w:t>
            </w: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60.00</w:t>
            </w: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二、外交支出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三、国有资本经营预算财政拨款收入</w:t>
            </w: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三、国防支出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四、公共安全支出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五、教育支出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六、科学技术支出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七、文化旅游体育与传媒支出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八、社会保障和就业支出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3.30</w:t>
            </w: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3.30</w:t>
            </w: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九、卫生健康支出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十、节能环保支出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十一、城乡社区支出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十二、农林水支出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十三、交通运输支出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十四、资源勘探工业信息等支出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十五、商业服务业等支出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十六、金融支出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十七、援助其他地区支出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十八、自然资源海洋气象等支出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十九、住房保障支出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二十、粮油物资储备支出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二十一、国有资本经营预算支出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二十二、灾害防治及应急管理支出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二十三、其他支出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222.92</w:t>
            </w: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222.92</w:t>
            </w: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二十四、债务还本支出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二十五、债务付息支出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二十六、抗疫特别国债安排的支出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trHeight w:val="567" w:hRule="exact"/>
        </w:trPr>
        <w:tc>
          <w:tcPr>
            <w:tcW w:w="3669" w:type="dxa"/>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ascii="仿宋" w:hAnsi="仿宋" w:eastAsia="仿宋" w:cs="仿宋"/>
                <w:sz w:val="22"/>
              </w:rPr>
              <w:t>本年收入合计</w:t>
            </w:r>
          </w:p>
        </w:tc>
        <w:tc>
          <w:tcPr>
            <w:tcW w:w="2091" w:type="dxa"/>
            <w:tcBorders>
              <w:top w:val="single" w:color="000000" w:sz="4" w:space="0"/>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sz w:val="22"/>
                <w:szCs w:val="22"/>
              </w:rPr>
              <w:t>63.30</w:t>
            </w:r>
          </w:p>
        </w:tc>
        <w:tc>
          <w:tcPr>
            <w:tcW w:w="3514" w:type="dxa"/>
            <w:gridSpan w:val="3"/>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本年支出合计</w:t>
            </w:r>
          </w:p>
        </w:tc>
        <w:tc>
          <w:tcPr>
            <w:tcW w:w="1800" w:type="dxa"/>
            <w:tcBorders>
              <w:top w:val="single" w:color="000000" w:sz="4" w:space="0"/>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sz w:val="22"/>
                <w:szCs w:val="22"/>
              </w:rPr>
              <w:t>226.22</w:t>
            </w:r>
          </w:p>
        </w:tc>
        <w:tc>
          <w:tcPr>
            <w:tcW w:w="1595" w:type="dxa"/>
            <w:gridSpan w:val="2"/>
            <w:tcBorders>
              <w:top w:val="single" w:color="000000" w:sz="4" w:space="0"/>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sz w:val="22"/>
                <w:szCs w:val="22"/>
              </w:rPr>
              <w:t>3.30</w:t>
            </w:r>
          </w:p>
        </w:tc>
        <w:tc>
          <w:tcPr>
            <w:tcW w:w="1474" w:type="dxa"/>
            <w:tcBorders>
              <w:top w:val="single" w:color="000000" w:sz="4" w:space="0"/>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sz w:val="22"/>
                <w:szCs w:val="22"/>
              </w:rPr>
              <w:t>222.92</w:t>
            </w:r>
          </w:p>
        </w:tc>
        <w:tc>
          <w:tcPr>
            <w:tcW w:w="1646"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trHeight w:val="318" w:hRule="atLeast"/>
        </w:trPr>
        <w:tc>
          <w:tcPr>
            <w:tcW w:w="3669" w:type="dxa"/>
            <w:tcBorders>
              <w:left w:val="single" w:color="000000" w:sz="4" w:space="0"/>
              <w:bottom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年初财政拨款结转和结余</w:t>
            </w:r>
          </w:p>
        </w:tc>
        <w:tc>
          <w:tcPr>
            <w:tcW w:w="2091"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162.92</w:t>
            </w:r>
          </w:p>
        </w:tc>
        <w:tc>
          <w:tcPr>
            <w:tcW w:w="3514" w:type="dxa"/>
            <w:gridSpan w:val="3"/>
            <w:tcBorders>
              <w:left w:val="single" w:color="000000" w:sz="4" w:space="0"/>
              <w:bottom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年末财政拨款结转和结余</w:t>
            </w:r>
          </w:p>
        </w:tc>
        <w:tc>
          <w:tcPr>
            <w:tcW w:w="1800"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trHeight w:val="318" w:hRule="atLeast"/>
        </w:trPr>
        <w:tc>
          <w:tcPr>
            <w:tcW w:w="3669" w:type="dxa"/>
            <w:tcBorders>
              <w:left w:val="single" w:color="000000" w:sz="4" w:space="0"/>
              <w:bottom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一、一般公共预算财政拨款</w:t>
            </w:r>
          </w:p>
        </w:tc>
        <w:tc>
          <w:tcPr>
            <w:tcW w:w="2091"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left w:val="single" w:color="000000" w:sz="4" w:space="0"/>
              <w:bottom w:val="single" w:color="000000" w:sz="4" w:space="0"/>
            </w:tcBorders>
            <w:vAlign w:val="center"/>
          </w:tcPr>
          <w:p>
            <w:pPr>
              <w:pStyle w:val="22"/>
              <w:widowControl w:val="0"/>
              <w:rPr>
                <w:rFonts w:hint="eastAsia" w:ascii="仿宋" w:hAnsi="仿宋" w:eastAsia="仿宋" w:cs="仿宋"/>
                <w:sz w:val="22"/>
                <w:szCs w:val="22"/>
              </w:rPr>
            </w:pPr>
          </w:p>
        </w:tc>
        <w:tc>
          <w:tcPr>
            <w:tcW w:w="1800"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trHeight w:val="318" w:hRule="atLeast"/>
        </w:trPr>
        <w:tc>
          <w:tcPr>
            <w:tcW w:w="3669" w:type="dxa"/>
            <w:tcBorders>
              <w:left w:val="single" w:color="000000" w:sz="4" w:space="0"/>
              <w:bottom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二、政府性基金预算财政拨款</w:t>
            </w:r>
          </w:p>
        </w:tc>
        <w:tc>
          <w:tcPr>
            <w:tcW w:w="2091"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162.92</w:t>
            </w:r>
          </w:p>
        </w:tc>
        <w:tc>
          <w:tcPr>
            <w:tcW w:w="3514" w:type="dxa"/>
            <w:gridSpan w:val="3"/>
            <w:tcBorders>
              <w:left w:val="single" w:color="000000" w:sz="4" w:space="0"/>
              <w:bottom w:val="single" w:color="000000" w:sz="4" w:space="0"/>
            </w:tcBorders>
            <w:vAlign w:val="center"/>
          </w:tcPr>
          <w:p>
            <w:pPr>
              <w:pStyle w:val="22"/>
              <w:widowControl w:val="0"/>
              <w:rPr>
                <w:rFonts w:hint="eastAsia" w:ascii="仿宋" w:hAnsi="仿宋" w:eastAsia="仿宋" w:cs="仿宋"/>
                <w:sz w:val="22"/>
                <w:szCs w:val="22"/>
              </w:rPr>
            </w:pPr>
          </w:p>
        </w:tc>
        <w:tc>
          <w:tcPr>
            <w:tcW w:w="1800"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trHeight w:val="318" w:hRule="atLeast"/>
        </w:trPr>
        <w:tc>
          <w:tcPr>
            <w:tcW w:w="3669" w:type="dxa"/>
            <w:tcBorders>
              <w:left w:val="single" w:color="000000" w:sz="4" w:space="0"/>
              <w:bottom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三、国有资本经营预算财政拨款</w:t>
            </w:r>
          </w:p>
        </w:tc>
        <w:tc>
          <w:tcPr>
            <w:tcW w:w="2091"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left w:val="single" w:color="000000" w:sz="4" w:space="0"/>
              <w:bottom w:val="single" w:color="000000" w:sz="4" w:space="0"/>
            </w:tcBorders>
            <w:vAlign w:val="center"/>
          </w:tcPr>
          <w:p>
            <w:pPr>
              <w:pStyle w:val="22"/>
              <w:widowControl w:val="0"/>
              <w:rPr>
                <w:rFonts w:hint="eastAsia" w:ascii="仿宋" w:hAnsi="仿宋" w:eastAsia="仿宋" w:cs="仿宋"/>
                <w:sz w:val="22"/>
                <w:szCs w:val="22"/>
              </w:rPr>
            </w:pPr>
          </w:p>
        </w:tc>
        <w:tc>
          <w:tcPr>
            <w:tcW w:w="1800"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567" w:hRule="exact"/>
        </w:trPr>
        <w:tc>
          <w:tcPr>
            <w:tcW w:w="3669"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总计</w:t>
            </w:r>
          </w:p>
        </w:tc>
        <w:tc>
          <w:tcPr>
            <w:tcW w:w="2091"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sz w:val="22"/>
                <w:szCs w:val="22"/>
              </w:rPr>
              <w:t>226.22</w:t>
            </w:r>
          </w:p>
        </w:tc>
        <w:tc>
          <w:tcPr>
            <w:tcW w:w="3514" w:type="dxa"/>
            <w:gridSpan w:val="3"/>
            <w:tcBorders>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总计</w:t>
            </w:r>
          </w:p>
        </w:tc>
        <w:tc>
          <w:tcPr>
            <w:tcW w:w="1800"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sz w:val="22"/>
                <w:szCs w:val="22"/>
              </w:rPr>
              <w:t>226.22</w:t>
            </w:r>
          </w:p>
        </w:tc>
        <w:tc>
          <w:tcPr>
            <w:tcW w:w="1595" w:type="dxa"/>
            <w:gridSpan w:val="2"/>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sz w:val="22"/>
                <w:szCs w:val="22"/>
              </w:rPr>
              <w:t>3.30</w:t>
            </w:r>
          </w:p>
        </w:tc>
        <w:tc>
          <w:tcPr>
            <w:tcW w:w="1474"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sz w:val="22"/>
                <w:szCs w:val="22"/>
              </w:rPr>
              <w:t>222.92</w:t>
            </w:r>
          </w:p>
        </w:tc>
        <w:tc>
          <w:tcPr>
            <w:tcW w:w="1646" w:type="dxa"/>
            <w:tcBorders>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bl>
    <w:p>
      <w:pPr>
        <w:rPr>
          <w:rFonts w:hint="eastAsia" w:ascii="仿宋" w:hAnsi="仿宋" w:eastAsia="仿宋" w:cs="仿宋"/>
          <w:b/>
          <w:bCs/>
        </w:rPr>
      </w:pPr>
      <w:r>
        <w:rPr>
          <w:rFonts w:hint="eastAsia" w:ascii="仿宋" w:hAnsi="仿宋" w:eastAsia="仿宋" w:cs="仿宋"/>
          <w:b/>
          <w:bCs/>
          <w:lang w:val="en-US" w:eastAsia="zh-CN"/>
        </w:rPr>
        <w:t>注：1.</w:t>
      </w:r>
      <w:r>
        <w:rPr>
          <w:rFonts w:hint="eastAsia" w:ascii="仿宋" w:hAnsi="仿宋" w:eastAsia="仿宋" w:cs="仿宋"/>
          <w:b/>
          <w:bCs/>
        </w:rPr>
        <w:t>本表金额转换为万元时，因四舍五入可能存在尾差。</w:t>
      </w:r>
    </w:p>
    <w:p>
      <w:pPr>
        <w:rPr>
          <w:rFonts w:hint="eastAsia" w:ascii="仿宋" w:hAnsi="仿宋" w:eastAsia="仿宋" w:cs="仿宋"/>
          <w:b/>
          <w:bCs/>
        </w:rPr>
        <w:sectPr>
          <w:footerReference r:id="rId11" w:type="default"/>
          <w:pgSz w:w="16838" w:h="11906" w:orient="landscape"/>
          <w:pgMar w:top="720" w:right="720" w:bottom="720" w:left="720" w:header="170" w:footer="280" w:gutter="0"/>
          <w:pgBorders>
            <w:top w:val="none" w:sz="0" w:space="0"/>
            <w:left w:val="none" w:sz="0" w:space="0"/>
            <w:bottom w:val="none" w:sz="0" w:space="0"/>
            <w:right w:val="none" w:sz="0" w:space="0"/>
          </w:pgBorders>
          <w:pgNumType w:fmt="numberInDash"/>
          <w:cols w:space="720" w:num="1"/>
          <w:formProt w:val="0"/>
          <w:docGrid w:linePitch="100" w:charSpace="0"/>
        </w:sectPr>
      </w:pPr>
    </w:p>
    <w:tbl>
      <w:tblPr>
        <w:tblStyle w:val="12"/>
        <w:tblW w:w="15216" w:type="dxa"/>
        <w:tblInd w:w="175" w:type="dxa"/>
        <w:tblLayout w:type="fixed"/>
        <w:tblCellMar>
          <w:top w:w="55" w:type="dxa"/>
          <w:left w:w="55" w:type="dxa"/>
          <w:bottom w:w="55" w:type="dxa"/>
          <w:right w:w="55" w:type="dxa"/>
        </w:tblCellMar>
      </w:tblPr>
      <w:tblGrid>
        <w:gridCol w:w="2045"/>
        <w:gridCol w:w="4137"/>
        <w:gridCol w:w="3171"/>
        <w:gridCol w:w="2778"/>
        <w:gridCol w:w="3085"/>
      </w:tblGrid>
      <w:tr>
        <w:tblPrEx>
          <w:tblCellMar>
            <w:top w:w="55" w:type="dxa"/>
            <w:left w:w="55" w:type="dxa"/>
            <w:bottom w:w="55" w:type="dxa"/>
            <w:right w:w="55" w:type="dxa"/>
          </w:tblCellMar>
        </w:tblPrEx>
        <w:trPr>
          <w:trHeight w:val="321" w:hRule="atLeast"/>
        </w:trPr>
        <w:tc>
          <w:tcPr>
            <w:tcW w:w="15216" w:type="dxa"/>
            <w:gridSpan w:val="5"/>
            <w:vAlign w:val="center"/>
          </w:tcPr>
          <w:p>
            <w:pPr>
              <w:pStyle w:val="22"/>
              <w:widowControl w:val="0"/>
              <w:jc w:val="center"/>
              <w:rPr>
                <w:rFonts w:hint="eastAsia" w:ascii="仿宋" w:hAnsi="仿宋" w:eastAsia="仿宋" w:cs="仿宋"/>
                <w:b/>
                <w:bCs/>
                <w:sz w:val="44"/>
                <w:szCs w:val="44"/>
              </w:rPr>
            </w:pPr>
            <w:r>
              <w:rPr>
                <w:rFonts w:hint="eastAsia" w:ascii="仿宋" w:hAnsi="仿宋" w:eastAsia="仿宋" w:cs="仿宋"/>
                <w:b/>
                <w:bCs/>
                <w:sz w:val="44"/>
                <w:szCs w:val="44"/>
              </w:rPr>
              <w:t>财政拨款支出决算表（功能科目）</w:t>
            </w:r>
          </w:p>
        </w:tc>
      </w:tr>
      <w:tr>
        <w:tblPrEx>
          <w:tblCellMar>
            <w:top w:w="55" w:type="dxa"/>
            <w:left w:w="55" w:type="dxa"/>
            <w:bottom w:w="55" w:type="dxa"/>
            <w:right w:w="55" w:type="dxa"/>
          </w:tblCellMar>
        </w:tblPrEx>
        <w:trPr>
          <w:trHeight w:val="321" w:hRule="atLeast"/>
        </w:trPr>
        <w:tc>
          <w:tcPr>
            <w:tcW w:w="6182" w:type="dxa"/>
            <w:gridSpan w:val="2"/>
          </w:tcPr>
          <w:p>
            <w:pPr>
              <w:pStyle w:val="22"/>
              <w:widowControl w:val="0"/>
              <w:rPr>
                <w:rFonts w:hint="eastAsia" w:ascii="仿宋" w:hAnsi="仿宋" w:eastAsia="仿宋" w:cs="仿宋"/>
                <w:sz w:val="20"/>
              </w:rPr>
            </w:pPr>
          </w:p>
        </w:tc>
        <w:tc>
          <w:tcPr>
            <w:tcW w:w="3171" w:type="dxa"/>
          </w:tcPr>
          <w:p>
            <w:pPr>
              <w:pStyle w:val="22"/>
              <w:widowControl w:val="0"/>
              <w:rPr>
                <w:rFonts w:hint="eastAsia" w:ascii="仿宋" w:hAnsi="仿宋" w:eastAsia="仿宋" w:cs="仿宋"/>
                <w:sz w:val="27"/>
              </w:rPr>
            </w:pPr>
          </w:p>
        </w:tc>
        <w:tc>
          <w:tcPr>
            <w:tcW w:w="5863" w:type="dxa"/>
            <w:gridSpan w:val="2"/>
            <w:vAlign w:val="center"/>
          </w:tcPr>
          <w:p>
            <w:pPr>
              <w:pStyle w:val="22"/>
              <w:widowControl w:val="0"/>
              <w:jc w:val="right"/>
              <w:rPr>
                <w:rFonts w:hint="eastAsia" w:ascii="仿宋" w:hAnsi="仿宋" w:eastAsia="仿宋" w:cs="仿宋"/>
                <w:sz w:val="27"/>
              </w:rPr>
            </w:pPr>
            <w:r>
              <w:rPr>
                <w:rFonts w:hint="eastAsia" w:ascii="仿宋" w:hAnsi="仿宋" w:eastAsia="仿宋" w:cs="仿宋"/>
              </w:rPr>
              <w:t>公开05表</w:t>
            </w:r>
          </w:p>
        </w:tc>
      </w:tr>
      <w:tr>
        <w:tblPrEx>
          <w:tblCellMar>
            <w:top w:w="55" w:type="dxa"/>
            <w:left w:w="55" w:type="dxa"/>
            <w:bottom w:w="55" w:type="dxa"/>
            <w:right w:w="55" w:type="dxa"/>
          </w:tblCellMar>
        </w:tblPrEx>
        <w:trPr>
          <w:trHeight w:val="288" w:hRule="atLeast"/>
        </w:trPr>
        <w:tc>
          <w:tcPr>
            <w:tcW w:w="6182" w:type="dxa"/>
            <w:gridSpan w:val="2"/>
          </w:tcPr>
          <w:p>
            <w:pPr>
              <w:pStyle w:val="22"/>
              <w:widowControl w:val="0"/>
              <w:rPr>
                <w:rFonts w:hint="eastAsia" w:ascii="仿宋" w:hAnsi="仿宋" w:eastAsia="仿宋" w:cs="仿宋"/>
                <w:sz w:val="20"/>
              </w:rPr>
            </w:pPr>
            <w:r>
              <w:rPr>
                <w:rFonts w:hint="eastAsia" w:ascii="仿宋" w:hAnsi="仿宋" w:eastAsia="仿宋" w:cs="仿宋"/>
                <w:color w:val="000000"/>
                <w:sz w:val="22"/>
                <w:szCs w:val="22"/>
                <w:lang w:eastAsia="zh-CN"/>
              </w:rPr>
              <w:t>单位</w:t>
            </w:r>
            <w:r>
              <w:rPr>
                <w:rFonts w:ascii="仿宋" w:hAnsi="仿宋" w:eastAsia="仿宋" w:cs="仿宋"/>
                <w:color w:val="000000"/>
                <w:sz w:val="22"/>
              </w:rPr>
              <w:t>名称：</w:t>
            </w:r>
            <w:r>
              <w:rPr>
                <w:rFonts w:hint="eastAsia" w:ascii="仿宋" w:hAnsi="仿宋" w:eastAsia="仿宋" w:cs="仿宋"/>
              </w:rPr>
              <w:t>江苏省养老服务指导中心（江苏省老年公寓管理中心）</w:t>
            </w:r>
          </w:p>
        </w:tc>
        <w:tc>
          <w:tcPr>
            <w:tcW w:w="3171" w:type="dxa"/>
          </w:tcPr>
          <w:p>
            <w:pPr>
              <w:pStyle w:val="22"/>
              <w:widowControl w:val="0"/>
              <w:rPr>
                <w:rFonts w:hint="eastAsia" w:ascii="仿宋" w:hAnsi="仿宋" w:eastAsia="仿宋" w:cs="仿宋"/>
                <w:sz w:val="27"/>
              </w:rPr>
            </w:pPr>
          </w:p>
        </w:tc>
        <w:tc>
          <w:tcPr>
            <w:tcW w:w="2778" w:type="dxa"/>
            <w:vAlign w:val="center"/>
          </w:tcPr>
          <w:p>
            <w:pPr>
              <w:pStyle w:val="22"/>
              <w:widowControl w:val="0"/>
              <w:jc w:val="right"/>
              <w:rPr>
                <w:rFonts w:hint="eastAsia" w:ascii="仿宋" w:hAnsi="仿宋" w:eastAsia="仿宋" w:cs="仿宋"/>
                <w:sz w:val="27"/>
              </w:rPr>
            </w:pPr>
          </w:p>
        </w:tc>
        <w:tc>
          <w:tcPr>
            <w:tcW w:w="3085" w:type="dxa"/>
            <w:vAlign w:val="center"/>
          </w:tcPr>
          <w:p>
            <w:pPr>
              <w:pStyle w:val="22"/>
              <w:widowControl w:val="0"/>
              <w:jc w:val="right"/>
              <w:rPr>
                <w:rFonts w:hint="eastAsia" w:ascii="仿宋" w:hAnsi="仿宋" w:eastAsia="仿宋" w:cs="仿宋"/>
                <w:sz w:val="27"/>
              </w:rPr>
            </w:pPr>
            <w:r>
              <w:rPr>
                <w:rFonts w:hint="eastAsia" w:ascii="仿宋" w:hAnsi="仿宋" w:eastAsia="仿宋" w:cs="仿宋"/>
              </w:rPr>
              <w:t>金额单位：万元</w:t>
            </w:r>
          </w:p>
        </w:tc>
      </w:tr>
      <w:tr>
        <w:tblPrEx>
          <w:tblCellMar>
            <w:top w:w="55" w:type="dxa"/>
            <w:left w:w="55" w:type="dxa"/>
            <w:bottom w:w="55" w:type="dxa"/>
            <w:right w:w="55" w:type="dxa"/>
          </w:tblCellMar>
        </w:tblPrEx>
        <w:trPr>
          <w:trHeight w:val="319" w:hRule="atLeast"/>
        </w:trPr>
        <w:tc>
          <w:tcPr>
            <w:tcW w:w="6182" w:type="dxa"/>
            <w:gridSpan w:val="2"/>
            <w:tcBorders>
              <w:top w:val="single" w:color="000000" w:sz="6" w:space="0"/>
              <w:left w:val="single" w:color="000000" w:sz="6" w:space="0"/>
              <w:bottom w:val="single" w:color="000000" w:sz="6"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项</w:t>
            </w:r>
            <w:r>
              <w:rPr>
                <w:rFonts w:hint="eastAsia" w:ascii="仿宋" w:hAnsi="仿宋" w:eastAsia="仿宋" w:cs="仿宋"/>
                <w:sz w:val="22"/>
                <w:szCs w:val="22"/>
              </w:rPr>
              <w:tab/>
            </w:r>
            <w:r>
              <w:rPr>
                <w:rFonts w:hint="eastAsia" w:ascii="仿宋" w:hAnsi="仿宋" w:eastAsia="仿宋" w:cs="仿宋"/>
                <w:sz w:val="22"/>
                <w:szCs w:val="22"/>
              </w:rPr>
              <w:t>目</w:t>
            </w:r>
          </w:p>
        </w:tc>
        <w:tc>
          <w:tcPr>
            <w:tcW w:w="3171" w:type="dxa"/>
            <w:vMerge w:val="restart"/>
            <w:tcBorders>
              <w:top w:val="single" w:color="000000" w:sz="6" w:space="0"/>
              <w:left w:val="single" w:color="000000" w:sz="6" w:space="0"/>
              <w:bottom w:val="single" w:color="000000" w:sz="6"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本年支出合计</w:t>
            </w:r>
          </w:p>
        </w:tc>
        <w:tc>
          <w:tcPr>
            <w:tcW w:w="2778" w:type="dxa"/>
            <w:vMerge w:val="restart"/>
            <w:tcBorders>
              <w:top w:val="single" w:color="000000" w:sz="6" w:space="0"/>
              <w:left w:val="single" w:color="000000" w:sz="6" w:space="0"/>
              <w:bottom w:val="single" w:color="000000" w:sz="6"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基本支出</w:t>
            </w:r>
          </w:p>
        </w:tc>
        <w:tc>
          <w:tcPr>
            <w:tcW w:w="3085" w:type="dxa"/>
            <w:vMerge w:val="restart"/>
            <w:tcBorders>
              <w:top w:val="single" w:color="000000" w:sz="6" w:space="0"/>
              <w:left w:val="single" w:color="000000" w:sz="6" w:space="0"/>
              <w:bottom w:val="single" w:color="000000" w:sz="6" w:space="0"/>
              <w:right w:val="single" w:color="000000" w:sz="6"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项目支出</w:t>
            </w:r>
          </w:p>
        </w:tc>
      </w:tr>
      <w:tr>
        <w:tblPrEx>
          <w:tblCellMar>
            <w:top w:w="55" w:type="dxa"/>
            <w:left w:w="55" w:type="dxa"/>
            <w:bottom w:w="55" w:type="dxa"/>
            <w:right w:w="55" w:type="dxa"/>
          </w:tblCellMar>
        </w:tblPrEx>
        <w:trPr>
          <w:trHeight w:val="341" w:hRule="atLeast"/>
        </w:trPr>
        <w:tc>
          <w:tcPr>
            <w:tcW w:w="2045" w:type="dxa"/>
            <w:tcBorders>
              <w:left w:val="single" w:color="000000" w:sz="6" w:space="0"/>
              <w:bottom w:val="single" w:color="000000" w:sz="6"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功能分类科目编码</w:t>
            </w:r>
          </w:p>
        </w:tc>
        <w:tc>
          <w:tcPr>
            <w:tcW w:w="4137" w:type="dxa"/>
            <w:tcBorders>
              <w:left w:val="single" w:color="000000" w:sz="6" w:space="0"/>
              <w:bottom w:val="single" w:color="000000" w:sz="6"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科目名称</w:t>
            </w:r>
          </w:p>
        </w:tc>
        <w:tc>
          <w:tcPr>
            <w:tcW w:w="3171" w:type="dxa"/>
            <w:vMerge w:val="continue"/>
            <w:tcBorders>
              <w:left w:val="single" w:color="000000" w:sz="6" w:space="0"/>
              <w:bottom w:val="single" w:color="000000" w:sz="6" w:space="0"/>
            </w:tcBorders>
          </w:tcPr>
          <w:p>
            <w:pPr>
              <w:widowControl w:val="0"/>
              <w:jc w:val="left"/>
              <w:rPr>
                <w:rFonts w:hint="eastAsia" w:ascii="仿宋" w:hAnsi="仿宋" w:eastAsia="仿宋" w:cs="仿宋"/>
                <w:sz w:val="22"/>
                <w:szCs w:val="22"/>
              </w:rPr>
            </w:pPr>
          </w:p>
        </w:tc>
        <w:tc>
          <w:tcPr>
            <w:tcW w:w="2778" w:type="dxa"/>
            <w:vMerge w:val="continue"/>
            <w:tcBorders>
              <w:left w:val="single" w:color="000000" w:sz="6" w:space="0"/>
              <w:bottom w:val="single" w:color="000000" w:sz="6" w:space="0"/>
            </w:tcBorders>
          </w:tcPr>
          <w:p>
            <w:pPr>
              <w:widowControl w:val="0"/>
              <w:jc w:val="left"/>
              <w:rPr>
                <w:rFonts w:hint="eastAsia" w:ascii="仿宋" w:hAnsi="仿宋" w:eastAsia="仿宋" w:cs="仿宋"/>
                <w:sz w:val="22"/>
                <w:szCs w:val="22"/>
              </w:rPr>
            </w:pPr>
          </w:p>
        </w:tc>
        <w:tc>
          <w:tcPr>
            <w:tcW w:w="3085" w:type="dxa"/>
            <w:vMerge w:val="continue"/>
            <w:tcBorders>
              <w:left w:val="single" w:color="000000" w:sz="6" w:space="0"/>
              <w:bottom w:val="single" w:color="000000" w:sz="6" w:space="0"/>
              <w:right w:val="single" w:color="000000" w:sz="6" w:space="0"/>
            </w:tcBorders>
          </w:tcPr>
          <w:p>
            <w:pPr>
              <w:widowControl w:val="0"/>
              <w:jc w:val="left"/>
              <w:rPr>
                <w:rFonts w:hint="eastAsia" w:ascii="仿宋" w:hAnsi="仿宋" w:eastAsia="仿宋" w:cs="仿宋"/>
                <w:sz w:val="22"/>
                <w:szCs w:val="22"/>
              </w:rPr>
            </w:pPr>
          </w:p>
        </w:tc>
      </w:tr>
      <w:tr>
        <w:tblPrEx>
          <w:tblCellMar>
            <w:top w:w="55" w:type="dxa"/>
            <w:left w:w="55" w:type="dxa"/>
            <w:bottom w:w="55" w:type="dxa"/>
            <w:right w:w="55" w:type="dxa"/>
          </w:tblCellMar>
        </w:tblPrEx>
        <w:trPr>
          <w:trHeight w:val="275" w:hRule="atLeast"/>
        </w:trPr>
        <w:tc>
          <w:tcPr>
            <w:tcW w:w="6182" w:type="dxa"/>
            <w:gridSpan w:val="2"/>
            <w:tcBorders>
              <w:left w:val="single" w:color="000000" w:sz="6" w:space="0"/>
              <w:bottom w:val="single" w:color="000000" w:sz="6"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栏次</w:t>
            </w:r>
          </w:p>
        </w:tc>
        <w:tc>
          <w:tcPr>
            <w:tcW w:w="3171" w:type="dxa"/>
            <w:tcBorders>
              <w:left w:val="single" w:color="000000" w:sz="6" w:space="0"/>
              <w:bottom w:val="single" w:color="000000" w:sz="6"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1</w:t>
            </w:r>
          </w:p>
        </w:tc>
        <w:tc>
          <w:tcPr>
            <w:tcW w:w="2778" w:type="dxa"/>
            <w:tcBorders>
              <w:left w:val="single" w:color="000000" w:sz="6" w:space="0"/>
              <w:bottom w:val="single" w:color="000000" w:sz="6"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2</w:t>
            </w:r>
          </w:p>
        </w:tc>
        <w:tc>
          <w:tcPr>
            <w:tcW w:w="3085" w:type="dxa"/>
            <w:tcBorders>
              <w:left w:val="single" w:color="000000" w:sz="6" w:space="0"/>
              <w:bottom w:val="single" w:color="000000" w:sz="6" w:space="0"/>
              <w:right w:val="single" w:color="000000" w:sz="6"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3</w:t>
            </w:r>
          </w:p>
        </w:tc>
      </w:tr>
      <w:tr>
        <w:tblPrEx>
          <w:tblCellMar>
            <w:top w:w="55" w:type="dxa"/>
            <w:left w:w="55" w:type="dxa"/>
            <w:bottom w:w="55" w:type="dxa"/>
            <w:right w:w="55" w:type="dxa"/>
          </w:tblCellMar>
        </w:tblPrEx>
        <w:trPr>
          <w:trHeight w:val="374" w:hRule="exact"/>
        </w:trPr>
        <w:tc>
          <w:tcPr>
            <w:tcW w:w="6182" w:type="dxa"/>
            <w:gridSpan w:val="2"/>
            <w:tcBorders>
              <w:left w:val="single" w:color="000000" w:sz="6" w:space="0"/>
              <w:bottom w:val="single" w:color="000000" w:sz="6"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合计</w:t>
            </w:r>
          </w:p>
        </w:tc>
        <w:tc>
          <w:tcPr>
            <w:tcW w:w="3171" w:type="dxa"/>
            <w:tcBorders>
              <w:left w:val="single" w:color="000000" w:sz="6" w:space="0"/>
              <w:bottom w:val="single" w:color="000000" w:sz="6"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226.22</w:t>
            </w:r>
          </w:p>
        </w:tc>
        <w:tc>
          <w:tcPr>
            <w:tcW w:w="2778" w:type="dxa"/>
            <w:tcBorders>
              <w:left w:val="single" w:color="000000" w:sz="6" w:space="0"/>
              <w:bottom w:val="single" w:color="000000" w:sz="6" w:space="0"/>
            </w:tcBorders>
          </w:tcPr>
          <w:p>
            <w:pPr>
              <w:pStyle w:val="22"/>
              <w:widowControl w:val="0"/>
              <w:jc w:val="right"/>
              <w:rPr>
                <w:rFonts w:hint="eastAsia" w:ascii="仿宋" w:hAnsi="仿宋" w:eastAsia="仿宋" w:cs="仿宋"/>
                <w:sz w:val="22"/>
                <w:szCs w:val="22"/>
              </w:rPr>
            </w:pPr>
            <w:r>
              <w:rPr>
                <w:rFonts w:hint="eastAsia" w:ascii="仿宋" w:hAnsi="仿宋" w:eastAsia="仿宋" w:cs="仿宋"/>
              </w:rPr>
              <w:t>3.30</w:t>
            </w:r>
          </w:p>
        </w:tc>
        <w:tc>
          <w:tcPr>
            <w:tcW w:w="3085" w:type="dxa"/>
            <w:tcBorders>
              <w:left w:val="single" w:color="000000" w:sz="6" w:space="0"/>
              <w:bottom w:val="single" w:color="000000" w:sz="6" w:space="0"/>
              <w:right w:val="single" w:color="000000" w:sz="6"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222.92</w:t>
            </w:r>
          </w:p>
        </w:tc>
      </w:tr>
      <w:tr>
        <w:tblPrEx>
          <w:tblCellMar>
            <w:top w:w="55" w:type="dxa"/>
            <w:left w:w="55" w:type="dxa"/>
            <w:bottom w:w="55" w:type="dxa"/>
            <w:right w:w="55" w:type="dxa"/>
          </w:tblCellMar>
        </w:tblPrEx>
        <w:trPr>
          <w:cantSplit/>
          <w:trHeight w:val="224" w:hRule="atLeast"/>
        </w:trPr>
        <w:tc>
          <w:tcPr>
            <w:tcW w:w="2045"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208</w:t>
            </w:r>
          </w:p>
        </w:tc>
        <w:tc>
          <w:tcPr>
            <w:tcW w:w="413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社会保障和就业支出</w:t>
            </w:r>
          </w:p>
        </w:tc>
        <w:tc>
          <w:tcPr>
            <w:tcW w:w="3171"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3.30</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3.30</w:t>
            </w:r>
          </w:p>
        </w:tc>
        <w:tc>
          <w:tcPr>
            <w:tcW w:w="308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224" w:hRule="atLeast"/>
        </w:trPr>
        <w:tc>
          <w:tcPr>
            <w:tcW w:w="2045"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20802</w:t>
            </w:r>
          </w:p>
        </w:tc>
        <w:tc>
          <w:tcPr>
            <w:tcW w:w="413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民政管理事务</w:t>
            </w:r>
          </w:p>
        </w:tc>
        <w:tc>
          <w:tcPr>
            <w:tcW w:w="3171"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3.30</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3.30</w:t>
            </w:r>
          </w:p>
        </w:tc>
        <w:tc>
          <w:tcPr>
            <w:tcW w:w="308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224" w:hRule="atLeast"/>
        </w:trPr>
        <w:tc>
          <w:tcPr>
            <w:tcW w:w="2045"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2080299</w:t>
            </w:r>
          </w:p>
        </w:tc>
        <w:tc>
          <w:tcPr>
            <w:tcW w:w="413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其他民政管理事务支出</w:t>
            </w:r>
          </w:p>
        </w:tc>
        <w:tc>
          <w:tcPr>
            <w:tcW w:w="3171"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3.30</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3.30</w:t>
            </w:r>
          </w:p>
        </w:tc>
        <w:tc>
          <w:tcPr>
            <w:tcW w:w="308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224" w:hRule="atLeast"/>
        </w:trPr>
        <w:tc>
          <w:tcPr>
            <w:tcW w:w="2045"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229</w:t>
            </w:r>
          </w:p>
        </w:tc>
        <w:tc>
          <w:tcPr>
            <w:tcW w:w="413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其他支出</w:t>
            </w:r>
          </w:p>
        </w:tc>
        <w:tc>
          <w:tcPr>
            <w:tcW w:w="3171"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222.92</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08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222.92</w:t>
            </w:r>
          </w:p>
        </w:tc>
      </w:tr>
      <w:tr>
        <w:tblPrEx>
          <w:tblCellMar>
            <w:top w:w="55" w:type="dxa"/>
            <w:left w:w="55" w:type="dxa"/>
            <w:bottom w:w="55" w:type="dxa"/>
            <w:right w:w="55" w:type="dxa"/>
          </w:tblCellMar>
        </w:tblPrEx>
        <w:trPr>
          <w:cantSplit/>
          <w:trHeight w:val="224" w:hRule="atLeast"/>
        </w:trPr>
        <w:tc>
          <w:tcPr>
            <w:tcW w:w="2045"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22960</w:t>
            </w:r>
          </w:p>
        </w:tc>
        <w:tc>
          <w:tcPr>
            <w:tcW w:w="413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彩票公益金安排的支出</w:t>
            </w:r>
          </w:p>
        </w:tc>
        <w:tc>
          <w:tcPr>
            <w:tcW w:w="3171"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222.92</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08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222.92</w:t>
            </w:r>
          </w:p>
        </w:tc>
      </w:tr>
      <w:tr>
        <w:tblPrEx>
          <w:tblCellMar>
            <w:top w:w="55" w:type="dxa"/>
            <w:left w:w="55" w:type="dxa"/>
            <w:bottom w:w="55" w:type="dxa"/>
            <w:right w:w="55" w:type="dxa"/>
          </w:tblCellMar>
        </w:tblPrEx>
        <w:trPr>
          <w:cantSplit/>
          <w:trHeight w:val="224" w:hRule="atLeast"/>
        </w:trPr>
        <w:tc>
          <w:tcPr>
            <w:tcW w:w="2045"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2296002</w:t>
            </w:r>
          </w:p>
        </w:tc>
        <w:tc>
          <w:tcPr>
            <w:tcW w:w="413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用于社会福利的彩票公益金支出</w:t>
            </w:r>
          </w:p>
        </w:tc>
        <w:tc>
          <w:tcPr>
            <w:tcW w:w="3171"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222.92</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08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222.92</w:t>
            </w:r>
          </w:p>
        </w:tc>
      </w:tr>
    </w:tbl>
    <w:p>
      <w:pPr>
        <w:widowControl w:val="0"/>
        <w:tabs>
          <w:tab w:val="left" w:pos="220"/>
        </w:tabs>
        <w:suppressAutoHyphens/>
        <w:bidi w:val="0"/>
        <w:spacing w:before="0" w:after="0"/>
        <w:ind w:left="220" w:leftChars="100" w:right="0" w:firstLine="0" w:firstLineChars="0"/>
        <w:jc w:val="both"/>
        <w:rPr>
          <w:rFonts w:hint="eastAsia" w:ascii="仿宋" w:hAnsi="仿宋" w:eastAsia="仿宋" w:cs="仿宋"/>
          <w:b/>
          <w:bCs/>
        </w:rPr>
      </w:pPr>
      <w:r>
        <w:rPr>
          <w:rFonts w:hint="eastAsia" w:ascii="仿宋" w:hAnsi="仿宋" w:eastAsia="仿宋" w:cs="仿宋"/>
          <w:b/>
          <w:bCs/>
        </w:rPr>
        <w:t>注：1.本表反映部门本年度按功能分类财政拨款实际支出情况。财政拨款指一般公共预算财政拨款、政府性基金预算财政拨款和国有资本经营预</w:t>
      </w:r>
    </w:p>
    <w:p>
      <w:pPr>
        <w:widowControl w:val="0"/>
        <w:tabs>
          <w:tab w:val="left" w:pos="55"/>
        </w:tabs>
        <w:suppressAutoHyphens/>
        <w:bidi w:val="0"/>
        <w:spacing w:before="0" w:after="0"/>
        <w:ind w:right="0" w:firstLine="663" w:firstLineChars="300"/>
        <w:jc w:val="both"/>
        <w:rPr>
          <w:rFonts w:hint="eastAsia" w:ascii="仿宋" w:hAnsi="仿宋" w:eastAsia="仿宋" w:cs="仿宋"/>
          <w:b/>
          <w:bCs/>
        </w:rPr>
      </w:pPr>
      <w:r>
        <w:rPr>
          <w:rFonts w:hint="eastAsia" w:ascii="仿宋" w:hAnsi="仿宋" w:eastAsia="仿宋" w:cs="仿宋"/>
          <w:b/>
          <w:bCs/>
        </w:rPr>
        <w:t>算财政拨款。</w:t>
      </w:r>
    </w:p>
    <w:p>
      <w:pPr>
        <w:widowControl w:val="0"/>
        <w:numPr>
          <w:ilvl w:val="0"/>
          <w:numId w:val="1"/>
        </w:numPr>
        <w:tabs>
          <w:tab w:val="left" w:pos="55"/>
          <w:tab w:val="clear" w:pos="312"/>
        </w:tabs>
        <w:suppressAutoHyphens/>
        <w:bidi w:val="0"/>
        <w:spacing w:before="0" w:after="0"/>
        <w:ind w:left="660" w:leftChars="0" w:right="0" w:firstLine="0" w:firstLineChars="0"/>
        <w:jc w:val="both"/>
        <w:rPr>
          <w:rFonts w:hint="eastAsia" w:ascii="仿宋" w:hAnsi="仿宋" w:eastAsia="仿宋" w:cs="仿宋"/>
          <w:b/>
          <w:bCs/>
        </w:rPr>
      </w:pPr>
      <w:r>
        <w:rPr>
          <w:rFonts w:hint="eastAsia" w:ascii="仿宋" w:hAnsi="仿宋" w:eastAsia="仿宋" w:cs="仿宋"/>
          <w:b/>
          <w:bCs/>
        </w:rPr>
        <w:t>本表金额转换为万元时，因四舍五入可能存在尾差。</w:t>
      </w:r>
    </w:p>
    <w:p>
      <w:pPr>
        <w:widowControl w:val="0"/>
        <w:numPr>
          <w:ilvl w:val="0"/>
          <w:numId w:val="0"/>
        </w:numPr>
        <w:tabs>
          <w:tab w:val="left" w:pos="55"/>
        </w:tabs>
        <w:suppressAutoHyphens/>
        <w:bidi w:val="0"/>
        <w:spacing w:before="0" w:after="0"/>
        <w:ind w:right="0" w:rightChars="0"/>
        <w:jc w:val="both"/>
        <w:rPr>
          <w:rFonts w:hint="eastAsia" w:ascii="仿宋" w:hAnsi="仿宋" w:eastAsia="仿宋" w:cs="仿宋"/>
          <w:b/>
          <w:bCs/>
        </w:rPr>
        <w:sectPr>
          <w:footerReference r:id="rId12" w:type="default"/>
          <w:pgSz w:w="16838" w:h="11906" w:orient="landscape"/>
          <w:pgMar w:top="720" w:right="720" w:bottom="720" w:left="720" w:header="170" w:footer="280" w:gutter="0"/>
          <w:pgBorders>
            <w:top w:val="none" w:sz="0" w:space="0"/>
            <w:left w:val="none" w:sz="0" w:space="0"/>
            <w:bottom w:val="none" w:sz="0" w:space="0"/>
            <w:right w:val="none" w:sz="0" w:space="0"/>
          </w:pgBorders>
          <w:pgNumType w:fmt="numberInDash"/>
          <w:cols w:space="720" w:num="1"/>
          <w:formProt w:val="0"/>
          <w:docGrid w:linePitch="100" w:charSpace="0"/>
        </w:sectPr>
      </w:pPr>
    </w:p>
    <w:p>
      <w:pPr>
        <w:rPr>
          <w:rFonts w:hint="eastAsia" w:ascii="仿宋" w:hAnsi="仿宋" w:eastAsia="仿宋" w:cs="仿宋"/>
          <w:sz w:val="20"/>
        </w:rPr>
      </w:pPr>
    </w:p>
    <w:tbl>
      <w:tblPr>
        <w:tblStyle w:val="12"/>
        <w:tblW w:w="10817" w:type="dxa"/>
        <w:tblInd w:w="-103" w:type="dxa"/>
        <w:tblLayout w:type="fixed"/>
        <w:tblCellMar>
          <w:top w:w="55" w:type="dxa"/>
          <w:left w:w="55" w:type="dxa"/>
          <w:bottom w:w="55" w:type="dxa"/>
          <w:right w:w="55" w:type="dxa"/>
        </w:tblCellMar>
      </w:tblPr>
      <w:tblGrid>
        <w:gridCol w:w="1131"/>
        <w:gridCol w:w="3542"/>
        <w:gridCol w:w="2047"/>
        <w:gridCol w:w="2040"/>
        <w:gridCol w:w="2057"/>
      </w:tblGrid>
      <w:tr>
        <w:tblPrEx>
          <w:tblCellMar>
            <w:top w:w="55" w:type="dxa"/>
            <w:left w:w="55" w:type="dxa"/>
            <w:bottom w:w="55" w:type="dxa"/>
            <w:right w:w="55" w:type="dxa"/>
          </w:tblCellMar>
        </w:tblPrEx>
        <w:trPr>
          <w:trHeight w:val="319" w:hRule="atLeast"/>
        </w:trPr>
        <w:tc>
          <w:tcPr>
            <w:tcW w:w="10817" w:type="dxa"/>
            <w:gridSpan w:val="5"/>
            <w:vAlign w:val="center"/>
          </w:tcPr>
          <w:p>
            <w:pPr>
              <w:pStyle w:val="22"/>
              <w:widowControl w:val="0"/>
              <w:jc w:val="center"/>
              <w:rPr>
                <w:rFonts w:hint="eastAsia" w:ascii="仿宋" w:hAnsi="仿宋" w:eastAsia="仿宋" w:cs="仿宋"/>
                <w:b/>
                <w:bCs/>
                <w:sz w:val="44"/>
                <w:szCs w:val="44"/>
              </w:rPr>
            </w:pPr>
            <w:r>
              <w:rPr>
                <w:rFonts w:hint="eastAsia" w:ascii="仿宋" w:hAnsi="仿宋" w:eastAsia="仿宋" w:cs="仿宋"/>
                <w:b/>
                <w:bCs/>
                <w:sz w:val="44"/>
                <w:szCs w:val="44"/>
              </w:rPr>
              <w:t>财政拨款基本支出决算表（经济科目）</w:t>
            </w:r>
          </w:p>
        </w:tc>
      </w:tr>
      <w:tr>
        <w:tblPrEx>
          <w:tblCellMar>
            <w:top w:w="55" w:type="dxa"/>
            <w:left w:w="55" w:type="dxa"/>
            <w:bottom w:w="55" w:type="dxa"/>
            <w:right w:w="55" w:type="dxa"/>
          </w:tblCellMar>
        </w:tblPrEx>
        <w:trPr>
          <w:trHeight w:val="319" w:hRule="atLeast"/>
        </w:trPr>
        <w:tc>
          <w:tcPr>
            <w:tcW w:w="4673" w:type="dxa"/>
            <w:gridSpan w:val="2"/>
          </w:tcPr>
          <w:p>
            <w:pPr>
              <w:pStyle w:val="22"/>
              <w:widowControl w:val="0"/>
              <w:rPr>
                <w:rFonts w:hint="eastAsia" w:ascii="仿宋" w:hAnsi="仿宋" w:eastAsia="仿宋" w:cs="仿宋"/>
                <w:sz w:val="20"/>
              </w:rPr>
            </w:pPr>
          </w:p>
        </w:tc>
        <w:tc>
          <w:tcPr>
            <w:tcW w:w="2047" w:type="dxa"/>
          </w:tcPr>
          <w:p>
            <w:pPr>
              <w:pStyle w:val="22"/>
              <w:widowControl w:val="0"/>
              <w:rPr>
                <w:rFonts w:hint="eastAsia" w:ascii="仿宋" w:hAnsi="仿宋" w:eastAsia="仿宋" w:cs="仿宋"/>
                <w:sz w:val="20"/>
              </w:rPr>
            </w:pPr>
          </w:p>
        </w:tc>
        <w:tc>
          <w:tcPr>
            <w:tcW w:w="2040" w:type="dxa"/>
          </w:tcPr>
          <w:p>
            <w:pPr>
              <w:pStyle w:val="22"/>
              <w:widowControl w:val="0"/>
              <w:rPr>
                <w:rFonts w:hint="eastAsia" w:ascii="仿宋" w:hAnsi="仿宋" w:eastAsia="仿宋" w:cs="仿宋"/>
                <w:sz w:val="20"/>
              </w:rPr>
            </w:pPr>
          </w:p>
        </w:tc>
        <w:tc>
          <w:tcPr>
            <w:tcW w:w="2057" w:type="dxa"/>
            <w:vAlign w:val="center"/>
          </w:tcPr>
          <w:p>
            <w:pPr>
              <w:pStyle w:val="22"/>
              <w:widowControl w:val="0"/>
              <w:jc w:val="right"/>
              <w:rPr>
                <w:rFonts w:hint="eastAsia" w:ascii="仿宋" w:hAnsi="仿宋" w:eastAsia="仿宋" w:cs="仿宋"/>
                <w:sz w:val="20"/>
              </w:rPr>
            </w:pPr>
            <w:r>
              <w:rPr>
                <w:rFonts w:hint="eastAsia" w:ascii="仿宋" w:hAnsi="仿宋" w:eastAsia="仿宋" w:cs="仿宋"/>
              </w:rPr>
              <w:t>公开06表</w:t>
            </w:r>
          </w:p>
        </w:tc>
      </w:tr>
      <w:tr>
        <w:tblPrEx>
          <w:tblCellMar>
            <w:top w:w="55" w:type="dxa"/>
            <w:left w:w="55" w:type="dxa"/>
            <w:bottom w:w="55" w:type="dxa"/>
            <w:right w:w="55" w:type="dxa"/>
          </w:tblCellMar>
        </w:tblPrEx>
        <w:trPr>
          <w:trHeight w:val="319" w:hRule="atLeast"/>
        </w:trPr>
        <w:tc>
          <w:tcPr>
            <w:tcW w:w="8760" w:type="dxa"/>
            <w:gridSpan w:val="4"/>
          </w:tcPr>
          <w:p>
            <w:pPr>
              <w:pStyle w:val="22"/>
              <w:widowControl w:val="0"/>
              <w:rPr>
                <w:rFonts w:hint="eastAsia" w:ascii="仿宋" w:hAnsi="仿宋" w:eastAsia="仿宋" w:cs="仿宋"/>
                <w:sz w:val="22"/>
                <w:szCs w:val="22"/>
              </w:rPr>
            </w:pPr>
            <w:r>
              <w:rPr>
                <w:rFonts w:hint="eastAsia" w:ascii="仿宋" w:hAnsi="仿宋" w:eastAsia="仿宋" w:cs="仿宋"/>
                <w:color w:val="000000"/>
                <w:sz w:val="22"/>
                <w:szCs w:val="22"/>
                <w:lang w:eastAsia="zh-CN"/>
              </w:rPr>
              <w:t>单位</w:t>
            </w:r>
            <w:r>
              <w:rPr>
                <w:rFonts w:ascii="仿宋" w:hAnsi="仿宋" w:eastAsia="仿宋" w:cs="仿宋"/>
                <w:color w:val="000000"/>
                <w:sz w:val="22"/>
              </w:rPr>
              <w:t>名称：</w:t>
            </w:r>
            <w:r>
              <w:rPr>
                <w:rFonts w:hint="eastAsia" w:ascii="仿宋" w:hAnsi="仿宋" w:eastAsia="仿宋" w:cs="仿宋"/>
                <w:sz w:val="22"/>
                <w:szCs w:val="22"/>
              </w:rPr>
              <w:t>江苏省养老服务指导中心（江苏省老年公寓管理中心）</w:t>
            </w:r>
          </w:p>
        </w:tc>
        <w:tc>
          <w:tcPr>
            <w:tcW w:w="2057" w:type="dxa"/>
            <w:vAlign w:val="center"/>
          </w:tcPr>
          <w:p>
            <w:pPr>
              <w:pStyle w:val="22"/>
              <w:widowControl w:val="0"/>
              <w:jc w:val="right"/>
              <w:rPr>
                <w:rFonts w:hint="eastAsia" w:ascii="仿宋" w:hAnsi="仿宋" w:eastAsia="仿宋" w:cs="仿宋"/>
                <w:sz w:val="20"/>
              </w:rPr>
            </w:pPr>
            <w:r>
              <w:rPr>
                <w:rFonts w:hint="eastAsia" w:ascii="仿宋" w:hAnsi="仿宋" w:eastAsia="仿宋" w:cs="仿宋"/>
              </w:rPr>
              <w:t>金额单位：万元</w:t>
            </w:r>
          </w:p>
        </w:tc>
      </w:tr>
      <w:tr>
        <w:tblPrEx>
          <w:tblCellMar>
            <w:top w:w="55" w:type="dxa"/>
            <w:left w:w="55" w:type="dxa"/>
            <w:bottom w:w="55" w:type="dxa"/>
            <w:right w:w="55" w:type="dxa"/>
          </w:tblCellMar>
        </w:tblPrEx>
        <w:trPr>
          <w:trHeight w:val="243" w:hRule="atLeast"/>
        </w:trPr>
        <w:tc>
          <w:tcPr>
            <w:tcW w:w="4673" w:type="dxa"/>
            <w:gridSpan w:val="2"/>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项</w:t>
            </w:r>
            <w:r>
              <w:rPr>
                <w:rFonts w:hint="eastAsia" w:ascii="仿宋" w:hAnsi="仿宋" w:eastAsia="仿宋" w:cs="仿宋"/>
              </w:rPr>
              <w:tab/>
            </w:r>
            <w:r>
              <w:rPr>
                <w:rFonts w:hint="eastAsia" w:ascii="仿宋" w:hAnsi="仿宋" w:eastAsia="仿宋" w:cs="仿宋"/>
              </w:rPr>
              <w:t>目</w:t>
            </w:r>
          </w:p>
        </w:tc>
        <w:tc>
          <w:tcPr>
            <w:tcW w:w="614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sz w:val="20"/>
              </w:rPr>
            </w:pPr>
            <w:r>
              <w:rPr>
                <w:rFonts w:hint="eastAsia" w:ascii="仿宋" w:hAnsi="仿宋" w:eastAsia="仿宋" w:cs="仿宋"/>
              </w:rPr>
              <w:t>财政拨款基本支出</w:t>
            </w:r>
          </w:p>
        </w:tc>
      </w:tr>
      <w:tr>
        <w:tblPrEx>
          <w:tblCellMar>
            <w:top w:w="55" w:type="dxa"/>
            <w:left w:w="55" w:type="dxa"/>
            <w:bottom w:w="55" w:type="dxa"/>
            <w:right w:w="55" w:type="dxa"/>
          </w:tblCellMar>
        </w:tblPrEx>
        <w:trPr>
          <w:trHeight w:val="483" w:hRule="atLeast"/>
        </w:trPr>
        <w:tc>
          <w:tcPr>
            <w:tcW w:w="1131"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经济分类科目编码</w:t>
            </w:r>
          </w:p>
        </w:tc>
        <w:tc>
          <w:tcPr>
            <w:tcW w:w="3542"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科目名称</w:t>
            </w:r>
          </w:p>
        </w:tc>
        <w:tc>
          <w:tcPr>
            <w:tcW w:w="2047"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合计</w:t>
            </w:r>
          </w:p>
        </w:tc>
        <w:tc>
          <w:tcPr>
            <w:tcW w:w="2040"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人员经费</w:t>
            </w:r>
          </w:p>
        </w:tc>
        <w:tc>
          <w:tcPr>
            <w:tcW w:w="2057" w:type="dxa"/>
            <w:tcBorders>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公用经费</w:t>
            </w:r>
          </w:p>
        </w:tc>
      </w:tr>
      <w:tr>
        <w:tblPrEx>
          <w:tblCellMar>
            <w:top w:w="55" w:type="dxa"/>
            <w:left w:w="55" w:type="dxa"/>
            <w:bottom w:w="55" w:type="dxa"/>
            <w:right w:w="55" w:type="dxa"/>
          </w:tblCellMar>
        </w:tblPrEx>
        <w:trPr>
          <w:trHeight w:val="409" w:hRule="exact"/>
        </w:trPr>
        <w:tc>
          <w:tcPr>
            <w:tcW w:w="4673" w:type="dxa"/>
            <w:gridSpan w:val="2"/>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ascii="仿宋" w:hAnsi="仿宋" w:eastAsia="仿宋" w:cs="仿宋"/>
              </w:rPr>
              <w:t>合计</w:t>
            </w:r>
          </w:p>
        </w:tc>
        <w:tc>
          <w:tcPr>
            <w:tcW w:w="2047"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3.30</w:t>
            </w:r>
          </w:p>
        </w:tc>
        <w:tc>
          <w:tcPr>
            <w:tcW w:w="2040"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3.30</w:t>
            </w:r>
          </w:p>
        </w:tc>
        <w:tc>
          <w:tcPr>
            <w:tcW w:w="2057" w:type="dxa"/>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工资福利支出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3.30</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3.30</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30101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基本工资</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3.30</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3.30</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30102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津贴补贴</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30103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奖金</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30106</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伙食补助费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30107</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绩效工资</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30108</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机关事业单位基本养老保险缴费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30109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职业年金缴费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30110</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职工基本医疗保险缴费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30111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公务员医疗补助缴费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30112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其他社会保障缴费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30113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住房公积金</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30114</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医疗费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30199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其他工资福利支出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商品和服务支出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30201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办公费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30202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印刷费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30203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咨询费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30204</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手续费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30205</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水费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30206</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电费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30207</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邮电费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30208</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取暖费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30209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物业管理费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30211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差旅费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30212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因公出国（境）费用</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30213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维修（护）费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30214</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租赁费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30215</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会议费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30216</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培训费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30217</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公务接待费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30218</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专用材料费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30224</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被装购置费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30225</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专用燃料费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30226</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劳务费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30227</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委托业务费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30228</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工会经费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30229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福利费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30231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公务用车运行维护费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30239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其他交通费用</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30240</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税金及附加费用</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30299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其他商品和服务支出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对个人和家庭的补助</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30301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离休费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30302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退休费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30303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退职（役）费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30304</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抚恤金</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30305</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生活补助</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30306</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救济费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30307</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医疗费补助</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30308</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助学金</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30309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奖励金</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30310</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个人农业生产补贴</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30311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代缴社会保险费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30399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其他对个人和家庭的补助</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307</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债务利息及费用支出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30701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国内债务付息</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30702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国外债务付息</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30703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国内债务发行费用</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30704</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国外债务发行费用</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310</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资本性支出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31001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房屋建筑物购建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31002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办公设备购置</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31003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专用设备购置</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31005</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基础设施建设</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31006</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大型修缮</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31007</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信息网络及软件购置更新</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31008</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物资储备</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31009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土地补偿</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31010</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安置补助</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31011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地上附着物和青苗补偿</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31012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拆迁补偿</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31013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公务用车购置</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31019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其他交通工具购置</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31021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文物和陈列品购置</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31022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无形资产购置</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31099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其他资本性支出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对企业补助</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31201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资本金注入</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31203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政府投资基金股权投资</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31204</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费用补贴</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31205</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利息补贴</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31299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其他对企业补助</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399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其他支出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39906</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赠与</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39907</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国家赔偿费用支出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39908</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对民间非营利组织和群众性自治组织补贴</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39999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bl>
    <w:p>
      <w:pPr>
        <w:widowControl w:val="0"/>
        <w:tabs>
          <w:tab w:val="left" w:pos="660"/>
        </w:tabs>
        <w:suppressAutoHyphens/>
        <w:bidi w:val="0"/>
        <w:spacing w:before="25" w:after="0" w:line="290" w:lineRule="auto"/>
        <w:ind w:left="220" w:leftChars="0" w:right="397" w:hanging="460" w:firstLineChars="0"/>
        <w:jc w:val="left"/>
        <w:rPr>
          <w:rFonts w:hint="eastAsia" w:ascii="仿宋" w:hAnsi="仿宋" w:eastAsia="仿宋" w:cs="仿宋"/>
          <w:b/>
          <w:bCs/>
          <w:sz w:val="22"/>
          <w:szCs w:val="22"/>
        </w:rPr>
      </w:pPr>
      <w:r>
        <w:rPr>
          <w:rFonts w:hint="eastAsia" w:ascii="仿宋" w:hAnsi="仿宋" w:eastAsia="仿宋" w:cs="仿宋"/>
          <w:b/>
          <w:bCs/>
          <w:sz w:val="22"/>
          <w:szCs w:val="22"/>
        </w:rPr>
        <w:t>注：1.本表反映部门本年度按经济分类财政拨款基本支出明细情况。财政拨款指一般公共预算财政拨款、政府性基金预算财政拨款和国有资本经营预算财政拨款。</w:t>
      </w:r>
    </w:p>
    <w:p>
      <w:pPr>
        <w:keepNext w:val="0"/>
        <w:keepLines w:val="0"/>
        <w:pageBreakBefore w:val="0"/>
        <w:widowControl w:val="0"/>
        <w:numPr>
          <w:ilvl w:val="0"/>
          <w:numId w:val="2"/>
        </w:numPr>
        <w:tabs>
          <w:tab w:val="left" w:pos="0"/>
        </w:tabs>
        <w:kinsoku/>
        <w:wordWrap/>
        <w:overflowPunct/>
        <w:topLinePunct w:val="0"/>
        <w:autoSpaceDE/>
        <w:autoSpaceDN/>
        <w:bidi w:val="0"/>
        <w:adjustRightInd/>
        <w:snapToGrid/>
        <w:spacing w:line="255" w:lineRule="exact"/>
        <w:ind w:left="220" w:leftChars="0" w:firstLine="0" w:firstLineChars="0"/>
        <w:textAlignment w:val="auto"/>
        <w:rPr>
          <w:rFonts w:hint="eastAsia" w:ascii="仿宋" w:hAnsi="仿宋" w:eastAsia="仿宋" w:cs="仿宋"/>
          <w:b/>
          <w:bCs/>
          <w:sz w:val="22"/>
          <w:szCs w:val="22"/>
        </w:rPr>
      </w:pPr>
      <w:r>
        <w:rPr>
          <w:rFonts w:hint="eastAsia" w:ascii="仿宋" w:hAnsi="仿宋" w:eastAsia="仿宋" w:cs="仿宋"/>
          <w:b/>
          <w:bCs/>
          <w:sz w:val="22"/>
          <w:szCs w:val="22"/>
        </w:rPr>
        <w:t>本表金额转换为万元时，因四舍五入可能存在尾差。</w:t>
      </w:r>
    </w:p>
    <w:p>
      <w:pPr>
        <w:widowControl w:val="0"/>
        <w:numPr>
          <w:ilvl w:val="0"/>
          <w:numId w:val="0"/>
        </w:numPr>
        <w:suppressAutoHyphens/>
        <w:bidi w:val="0"/>
        <w:spacing w:before="0" w:after="0" w:line="255" w:lineRule="exact"/>
        <w:jc w:val="left"/>
        <w:rPr>
          <w:rFonts w:hint="eastAsia" w:ascii="仿宋" w:hAnsi="仿宋" w:eastAsia="仿宋" w:cs="仿宋"/>
          <w:b/>
          <w:bCs/>
          <w:sz w:val="22"/>
          <w:szCs w:val="22"/>
        </w:rPr>
        <w:sectPr>
          <w:footerReference r:id="rId13" w:type="default"/>
          <w:pgSz w:w="11906" w:h="16838"/>
          <w:pgMar w:top="720" w:right="720" w:bottom="720" w:left="720" w:header="170" w:footer="280" w:gutter="0"/>
          <w:pgBorders>
            <w:top w:val="none" w:sz="0" w:space="0"/>
            <w:left w:val="none" w:sz="0" w:space="0"/>
            <w:bottom w:val="none" w:sz="0" w:space="0"/>
            <w:right w:val="none" w:sz="0" w:space="0"/>
          </w:pgBorders>
          <w:pgNumType w:fmt="numberInDash"/>
          <w:cols w:space="720" w:num="1"/>
          <w:formProt w:val="0"/>
          <w:docGrid w:linePitch="100" w:charSpace="0"/>
        </w:sectPr>
      </w:pPr>
    </w:p>
    <w:tbl>
      <w:tblPr>
        <w:tblStyle w:val="12"/>
        <w:tblW w:w="11040" w:type="dxa"/>
        <w:tblInd w:w="-240" w:type="dxa"/>
        <w:tblLayout w:type="fixed"/>
        <w:tblCellMar>
          <w:top w:w="55" w:type="dxa"/>
          <w:left w:w="55" w:type="dxa"/>
          <w:bottom w:w="55" w:type="dxa"/>
          <w:right w:w="55" w:type="dxa"/>
        </w:tblCellMar>
      </w:tblPr>
      <w:tblGrid>
        <w:gridCol w:w="1397"/>
        <w:gridCol w:w="3420"/>
        <w:gridCol w:w="2537"/>
        <w:gridCol w:w="1800"/>
        <w:gridCol w:w="1886"/>
      </w:tblGrid>
      <w:tr>
        <w:tblPrEx>
          <w:tblCellMar>
            <w:top w:w="55" w:type="dxa"/>
            <w:left w:w="55" w:type="dxa"/>
            <w:bottom w:w="55" w:type="dxa"/>
            <w:right w:w="55" w:type="dxa"/>
          </w:tblCellMar>
        </w:tblPrEx>
        <w:trPr>
          <w:trHeight w:val="560" w:hRule="atLeast"/>
        </w:trPr>
        <w:tc>
          <w:tcPr>
            <w:tcW w:w="11040" w:type="dxa"/>
            <w:gridSpan w:val="5"/>
            <w:vAlign w:val="center"/>
          </w:tcPr>
          <w:p>
            <w:pPr>
              <w:pStyle w:val="22"/>
              <w:widowControl w:val="0"/>
              <w:jc w:val="center"/>
              <w:rPr>
                <w:rFonts w:hint="eastAsia" w:ascii="仿宋" w:hAnsi="仿宋" w:eastAsia="仿宋" w:cs="仿宋"/>
                <w:b/>
                <w:bCs/>
                <w:sz w:val="44"/>
                <w:szCs w:val="44"/>
              </w:rPr>
            </w:pPr>
            <w:r>
              <w:rPr>
                <w:rFonts w:hint="eastAsia" w:ascii="仿宋" w:hAnsi="仿宋" w:eastAsia="仿宋" w:cs="仿宋"/>
                <w:b/>
                <w:bCs/>
                <w:sz w:val="44"/>
                <w:szCs w:val="44"/>
              </w:rPr>
              <w:t>一般公共预算支出决算表（功能科目）</w:t>
            </w:r>
          </w:p>
        </w:tc>
      </w:tr>
      <w:tr>
        <w:tblPrEx>
          <w:tblCellMar>
            <w:top w:w="55" w:type="dxa"/>
            <w:left w:w="55" w:type="dxa"/>
            <w:bottom w:w="55" w:type="dxa"/>
            <w:right w:w="55" w:type="dxa"/>
          </w:tblCellMar>
        </w:tblPrEx>
        <w:trPr>
          <w:trHeight w:val="243" w:hRule="atLeast"/>
        </w:trPr>
        <w:tc>
          <w:tcPr>
            <w:tcW w:w="4817" w:type="dxa"/>
            <w:gridSpan w:val="2"/>
          </w:tcPr>
          <w:p>
            <w:pPr>
              <w:pStyle w:val="22"/>
              <w:widowControl w:val="0"/>
              <w:rPr>
                <w:rFonts w:hint="eastAsia" w:ascii="仿宋" w:hAnsi="仿宋" w:eastAsia="仿宋" w:cs="仿宋"/>
                <w:sz w:val="20"/>
              </w:rPr>
            </w:pPr>
          </w:p>
        </w:tc>
        <w:tc>
          <w:tcPr>
            <w:tcW w:w="2537" w:type="dxa"/>
          </w:tcPr>
          <w:p>
            <w:pPr>
              <w:pStyle w:val="22"/>
              <w:widowControl w:val="0"/>
              <w:rPr>
                <w:rFonts w:hint="eastAsia" w:ascii="仿宋" w:hAnsi="仿宋" w:eastAsia="仿宋" w:cs="仿宋"/>
                <w:sz w:val="20"/>
              </w:rPr>
            </w:pPr>
          </w:p>
        </w:tc>
        <w:tc>
          <w:tcPr>
            <w:tcW w:w="1800" w:type="dxa"/>
          </w:tcPr>
          <w:p>
            <w:pPr>
              <w:pStyle w:val="22"/>
              <w:widowControl w:val="0"/>
              <w:rPr>
                <w:rFonts w:hint="eastAsia" w:ascii="仿宋" w:hAnsi="仿宋" w:eastAsia="仿宋" w:cs="仿宋"/>
                <w:sz w:val="20"/>
              </w:rPr>
            </w:pPr>
          </w:p>
        </w:tc>
        <w:tc>
          <w:tcPr>
            <w:tcW w:w="1886" w:type="dxa"/>
            <w:vAlign w:val="center"/>
          </w:tcPr>
          <w:p>
            <w:pPr>
              <w:pStyle w:val="22"/>
              <w:widowControl w:val="0"/>
              <w:jc w:val="right"/>
              <w:rPr>
                <w:rFonts w:hint="eastAsia" w:ascii="仿宋" w:hAnsi="仿宋" w:eastAsia="仿宋" w:cs="仿宋"/>
                <w:sz w:val="20"/>
              </w:rPr>
            </w:pPr>
            <w:r>
              <w:rPr>
                <w:rFonts w:hint="eastAsia" w:ascii="仿宋" w:hAnsi="仿宋" w:eastAsia="仿宋" w:cs="仿宋"/>
              </w:rPr>
              <w:t>公开07表</w:t>
            </w:r>
          </w:p>
        </w:tc>
      </w:tr>
      <w:tr>
        <w:tblPrEx>
          <w:tblCellMar>
            <w:top w:w="55" w:type="dxa"/>
            <w:left w:w="55" w:type="dxa"/>
            <w:bottom w:w="55" w:type="dxa"/>
            <w:right w:w="55" w:type="dxa"/>
          </w:tblCellMar>
        </w:tblPrEx>
        <w:trPr>
          <w:trHeight w:val="191" w:hRule="atLeast"/>
        </w:trPr>
        <w:tc>
          <w:tcPr>
            <w:tcW w:w="7354" w:type="dxa"/>
            <w:gridSpan w:val="3"/>
          </w:tcPr>
          <w:p>
            <w:pPr>
              <w:pStyle w:val="22"/>
              <w:widowControl w:val="0"/>
              <w:jc w:val="left"/>
              <w:rPr>
                <w:rFonts w:hint="eastAsia" w:ascii="仿宋" w:hAnsi="仿宋" w:eastAsia="仿宋" w:cs="仿宋"/>
              </w:rPr>
            </w:pPr>
            <w:r>
              <w:rPr>
                <w:rFonts w:hint="eastAsia" w:ascii="仿宋" w:hAnsi="仿宋" w:eastAsia="仿宋" w:cs="仿宋"/>
                <w:color w:val="000000"/>
                <w:sz w:val="22"/>
                <w:szCs w:val="22"/>
                <w:lang w:eastAsia="zh-CN"/>
              </w:rPr>
              <w:t>单位</w:t>
            </w:r>
            <w:r>
              <w:rPr>
                <w:rFonts w:ascii="仿宋" w:hAnsi="仿宋" w:eastAsia="仿宋" w:cs="仿宋"/>
                <w:color w:val="000000"/>
                <w:sz w:val="22"/>
              </w:rPr>
              <w:t>名称：</w:t>
            </w:r>
            <w:r>
              <w:rPr>
                <w:rFonts w:hint="eastAsia" w:ascii="仿宋" w:hAnsi="仿宋" w:eastAsia="仿宋" w:cs="仿宋"/>
              </w:rPr>
              <w:t>江苏省养老服务指导中心（江苏省老年公寓管理中心）</w:t>
            </w:r>
          </w:p>
        </w:tc>
        <w:tc>
          <w:tcPr>
            <w:tcW w:w="3686" w:type="dxa"/>
            <w:gridSpan w:val="2"/>
          </w:tcPr>
          <w:p>
            <w:pPr>
              <w:pStyle w:val="22"/>
              <w:widowControl w:val="0"/>
              <w:jc w:val="right"/>
              <w:rPr>
                <w:rFonts w:hint="eastAsia" w:ascii="仿宋" w:hAnsi="仿宋" w:eastAsia="仿宋" w:cs="仿宋"/>
              </w:rPr>
            </w:pPr>
            <w:r>
              <w:rPr>
                <w:rFonts w:hint="eastAsia" w:ascii="仿宋" w:hAnsi="仿宋" w:eastAsia="仿宋" w:cs="仿宋"/>
              </w:rPr>
              <w:t>金额单位：万元</w:t>
            </w:r>
          </w:p>
        </w:tc>
      </w:tr>
      <w:tr>
        <w:tblPrEx>
          <w:tblCellMar>
            <w:top w:w="55" w:type="dxa"/>
            <w:left w:w="55" w:type="dxa"/>
            <w:bottom w:w="55" w:type="dxa"/>
            <w:right w:w="55" w:type="dxa"/>
          </w:tblCellMar>
        </w:tblPrEx>
        <w:trPr>
          <w:trHeight w:val="220" w:hRule="atLeast"/>
        </w:trPr>
        <w:tc>
          <w:tcPr>
            <w:tcW w:w="4817" w:type="dxa"/>
            <w:gridSpan w:val="2"/>
            <w:tcBorders>
              <w:top w:val="single" w:color="000000" w:sz="6" w:space="0"/>
              <w:left w:val="single" w:color="000000" w:sz="6" w:space="0"/>
              <w:bottom w:val="single" w:color="000000" w:sz="6"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项</w:t>
            </w:r>
            <w:r>
              <w:rPr>
                <w:rFonts w:hint="eastAsia" w:ascii="仿宋" w:hAnsi="仿宋" w:eastAsia="仿宋" w:cs="仿宋"/>
              </w:rPr>
              <w:tab/>
            </w:r>
            <w:r>
              <w:rPr>
                <w:rFonts w:hint="eastAsia" w:ascii="仿宋" w:hAnsi="仿宋" w:eastAsia="仿宋" w:cs="仿宋"/>
              </w:rPr>
              <w:t>目</w:t>
            </w:r>
          </w:p>
        </w:tc>
        <w:tc>
          <w:tcPr>
            <w:tcW w:w="2537" w:type="dxa"/>
            <w:vMerge w:val="restart"/>
            <w:tcBorders>
              <w:top w:val="single" w:color="000000" w:sz="6" w:space="0"/>
              <w:left w:val="single" w:color="000000" w:sz="6" w:space="0"/>
              <w:bottom w:val="single" w:color="000000" w:sz="6"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本年支出合计</w:t>
            </w:r>
          </w:p>
        </w:tc>
        <w:tc>
          <w:tcPr>
            <w:tcW w:w="1800" w:type="dxa"/>
            <w:vMerge w:val="restart"/>
            <w:tcBorders>
              <w:top w:val="single" w:color="000000" w:sz="6" w:space="0"/>
              <w:left w:val="single" w:color="000000" w:sz="6" w:space="0"/>
              <w:bottom w:val="single" w:color="000000" w:sz="6"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基本支出</w:t>
            </w:r>
          </w:p>
        </w:tc>
        <w:tc>
          <w:tcPr>
            <w:tcW w:w="1886" w:type="dxa"/>
            <w:vMerge w:val="restart"/>
            <w:tcBorders>
              <w:top w:val="single" w:color="000000" w:sz="6" w:space="0"/>
              <w:left w:val="single" w:color="000000" w:sz="6" w:space="0"/>
              <w:bottom w:val="single" w:color="000000" w:sz="6" w:space="0"/>
              <w:right w:val="single" w:color="000000" w:sz="6"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项目支出</w:t>
            </w:r>
          </w:p>
        </w:tc>
      </w:tr>
      <w:tr>
        <w:tblPrEx>
          <w:tblCellMar>
            <w:top w:w="55" w:type="dxa"/>
            <w:left w:w="55" w:type="dxa"/>
            <w:bottom w:w="55" w:type="dxa"/>
            <w:right w:w="55" w:type="dxa"/>
          </w:tblCellMar>
        </w:tblPrEx>
        <w:trPr>
          <w:trHeight w:val="389" w:hRule="atLeast"/>
        </w:trPr>
        <w:tc>
          <w:tcPr>
            <w:tcW w:w="1397" w:type="dxa"/>
            <w:tcBorders>
              <w:left w:val="single" w:color="000000" w:sz="6" w:space="0"/>
              <w:bottom w:val="single" w:color="000000" w:sz="6"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功能分类科目编码</w:t>
            </w:r>
          </w:p>
        </w:tc>
        <w:tc>
          <w:tcPr>
            <w:tcW w:w="3420" w:type="dxa"/>
            <w:tcBorders>
              <w:left w:val="single" w:color="000000" w:sz="6" w:space="0"/>
              <w:bottom w:val="single" w:color="000000" w:sz="6"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科目名称</w:t>
            </w:r>
          </w:p>
        </w:tc>
        <w:tc>
          <w:tcPr>
            <w:tcW w:w="2537" w:type="dxa"/>
            <w:vMerge w:val="continue"/>
            <w:tcBorders>
              <w:left w:val="single" w:color="000000" w:sz="6" w:space="0"/>
              <w:bottom w:val="single" w:color="000000" w:sz="6" w:space="0"/>
            </w:tcBorders>
          </w:tcPr>
          <w:p>
            <w:pPr>
              <w:widowControl w:val="0"/>
              <w:jc w:val="left"/>
              <w:rPr>
                <w:rFonts w:hint="eastAsia" w:ascii="仿宋" w:hAnsi="仿宋" w:eastAsia="仿宋" w:cs="仿宋"/>
                <w:sz w:val="2"/>
                <w:szCs w:val="2"/>
              </w:rPr>
            </w:pPr>
          </w:p>
        </w:tc>
        <w:tc>
          <w:tcPr>
            <w:tcW w:w="1800" w:type="dxa"/>
            <w:vMerge w:val="continue"/>
            <w:tcBorders>
              <w:left w:val="single" w:color="000000" w:sz="6" w:space="0"/>
              <w:bottom w:val="single" w:color="000000" w:sz="6" w:space="0"/>
            </w:tcBorders>
          </w:tcPr>
          <w:p>
            <w:pPr>
              <w:widowControl w:val="0"/>
              <w:jc w:val="left"/>
              <w:rPr>
                <w:rFonts w:hint="eastAsia" w:ascii="仿宋" w:hAnsi="仿宋" w:eastAsia="仿宋" w:cs="仿宋"/>
                <w:sz w:val="2"/>
                <w:szCs w:val="2"/>
              </w:rPr>
            </w:pPr>
          </w:p>
        </w:tc>
        <w:tc>
          <w:tcPr>
            <w:tcW w:w="1886" w:type="dxa"/>
            <w:vMerge w:val="continue"/>
            <w:tcBorders>
              <w:left w:val="single" w:color="000000" w:sz="6" w:space="0"/>
              <w:bottom w:val="single" w:color="000000" w:sz="6" w:space="0"/>
              <w:right w:val="single" w:color="000000" w:sz="6" w:space="0"/>
            </w:tcBorders>
          </w:tcPr>
          <w:p>
            <w:pPr>
              <w:widowControl w:val="0"/>
              <w:jc w:val="left"/>
              <w:rPr>
                <w:rFonts w:hint="eastAsia" w:ascii="仿宋" w:hAnsi="仿宋" w:eastAsia="仿宋" w:cs="仿宋"/>
                <w:sz w:val="2"/>
                <w:szCs w:val="2"/>
              </w:rPr>
            </w:pPr>
          </w:p>
        </w:tc>
      </w:tr>
      <w:tr>
        <w:tblPrEx>
          <w:tblCellMar>
            <w:top w:w="55" w:type="dxa"/>
            <w:left w:w="55" w:type="dxa"/>
            <w:bottom w:w="55" w:type="dxa"/>
            <w:right w:w="55" w:type="dxa"/>
          </w:tblCellMar>
        </w:tblPrEx>
        <w:trPr>
          <w:trHeight w:val="152" w:hRule="atLeast"/>
        </w:trPr>
        <w:tc>
          <w:tcPr>
            <w:tcW w:w="4817" w:type="dxa"/>
            <w:gridSpan w:val="2"/>
            <w:tcBorders>
              <w:left w:val="single" w:color="000000" w:sz="6" w:space="0"/>
              <w:bottom w:val="single" w:color="000000" w:sz="6"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栏次</w:t>
            </w:r>
          </w:p>
        </w:tc>
        <w:tc>
          <w:tcPr>
            <w:tcW w:w="2537" w:type="dxa"/>
            <w:tcBorders>
              <w:left w:val="single" w:color="000000" w:sz="6" w:space="0"/>
              <w:bottom w:val="single" w:color="000000" w:sz="6"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1</w:t>
            </w:r>
          </w:p>
        </w:tc>
        <w:tc>
          <w:tcPr>
            <w:tcW w:w="1800" w:type="dxa"/>
            <w:tcBorders>
              <w:left w:val="single" w:color="000000" w:sz="6" w:space="0"/>
              <w:bottom w:val="single" w:color="000000" w:sz="6"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2</w:t>
            </w:r>
          </w:p>
        </w:tc>
        <w:tc>
          <w:tcPr>
            <w:tcW w:w="1886" w:type="dxa"/>
            <w:tcBorders>
              <w:left w:val="single" w:color="000000" w:sz="6" w:space="0"/>
              <w:bottom w:val="single" w:color="000000" w:sz="6" w:space="0"/>
              <w:right w:val="single" w:color="000000" w:sz="6"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3</w:t>
            </w:r>
          </w:p>
        </w:tc>
      </w:tr>
      <w:tr>
        <w:tblPrEx>
          <w:tblCellMar>
            <w:top w:w="55" w:type="dxa"/>
            <w:left w:w="55" w:type="dxa"/>
            <w:bottom w:w="55" w:type="dxa"/>
            <w:right w:w="55" w:type="dxa"/>
          </w:tblCellMar>
        </w:tblPrEx>
        <w:trPr>
          <w:trHeight w:val="361" w:hRule="exact"/>
        </w:trPr>
        <w:tc>
          <w:tcPr>
            <w:tcW w:w="4817" w:type="dxa"/>
            <w:gridSpan w:val="2"/>
            <w:tcBorders>
              <w:left w:val="single" w:color="000000" w:sz="6" w:space="0"/>
              <w:bottom w:val="single" w:color="000000" w:sz="6" w:space="0"/>
            </w:tcBorders>
            <w:vAlign w:val="center"/>
          </w:tcPr>
          <w:p>
            <w:pPr>
              <w:pStyle w:val="22"/>
              <w:widowControl w:val="0"/>
              <w:jc w:val="center"/>
              <w:rPr>
                <w:rFonts w:hint="eastAsia" w:ascii="仿宋" w:hAnsi="仿宋" w:eastAsia="仿宋" w:cs="仿宋"/>
                <w:sz w:val="20"/>
              </w:rPr>
            </w:pPr>
            <w:r>
              <w:rPr>
                <w:rFonts w:hint="eastAsia" w:ascii="仿宋" w:hAnsi="仿宋" w:eastAsia="仿宋" w:cs="仿宋"/>
              </w:rPr>
              <w:t>合计</w:t>
            </w:r>
          </w:p>
        </w:tc>
        <w:tc>
          <w:tcPr>
            <w:tcW w:w="2537" w:type="dxa"/>
            <w:tcBorders>
              <w:left w:val="single" w:color="000000" w:sz="6" w:space="0"/>
              <w:bottom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3.30</w:t>
            </w:r>
          </w:p>
        </w:tc>
        <w:tc>
          <w:tcPr>
            <w:tcW w:w="1800" w:type="dxa"/>
            <w:tcBorders>
              <w:left w:val="single" w:color="000000" w:sz="6" w:space="0"/>
              <w:bottom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3.30</w:t>
            </w:r>
          </w:p>
        </w:tc>
        <w:tc>
          <w:tcPr>
            <w:tcW w:w="1886" w:type="dxa"/>
            <w:tcBorders>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221" w:hRule="atLeast"/>
        </w:trPr>
        <w:tc>
          <w:tcPr>
            <w:tcW w:w="139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208</w:t>
            </w:r>
          </w:p>
        </w:tc>
        <w:tc>
          <w:tcPr>
            <w:tcW w:w="342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社会保障和就业支出</w:t>
            </w:r>
          </w:p>
        </w:tc>
        <w:tc>
          <w:tcPr>
            <w:tcW w:w="253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3.30</w:t>
            </w:r>
          </w:p>
        </w:tc>
        <w:tc>
          <w:tcPr>
            <w:tcW w:w="180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3.30</w:t>
            </w:r>
          </w:p>
        </w:tc>
        <w:tc>
          <w:tcPr>
            <w:tcW w:w="1886"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221" w:hRule="atLeast"/>
        </w:trPr>
        <w:tc>
          <w:tcPr>
            <w:tcW w:w="139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20802</w:t>
            </w:r>
          </w:p>
        </w:tc>
        <w:tc>
          <w:tcPr>
            <w:tcW w:w="342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民政管理事务</w:t>
            </w:r>
          </w:p>
        </w:tc>
        <w:tc>
          <w:tcPr>
            <w:tcW w:w="253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3.30</w:t>
            </w:r>
          </w:p>
        </w:tc>
        <w:tc>
          <w:tcPr>
            <w:tcW w:w="180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3.30</w:t>
            </w:r>
          </w:p>
        </w:tc>
        <w:tc>
          <w:tcPr>
            <w:tcW w:w="1886"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221" w:hRule="atLeast"/>
        </w:trPr>
        <w:tc>
          <w:tcPr>
            <w:tcW w:w="139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2080299</w:t>
            </w:r>
          </w:p>
        </w:tc>
        <w:tc>
          <w:tcPr>
            <w:tcW w:w="342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其他民政管理事务支出</w:t>
            </w:r>
          </w:p>
        </w:tc>
        <w:tc>
          <w:tcPr>
            <w:tcW w:w="253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3.30</w:t>
            </w:r>
          </w:p>
        </w:tc>
        <w:tc>
          <w:tcPr>
            <w:tcW w:w="180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3.30</w:t>
            </w:r>
          </w:p>
        </w:tc>
        <w:tc>
          <w:tcPr>
            <w:tcW w:w="1886"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p>
        </w:tc>
      </w:tr>
    </w:tbl>
    <w:p>
      <w:pPr>
        <w:tabs>
          <w:tab w:val="left" w:pos="0"/>
        </w:tabs>
        <w:spacing w:before="25" w:after="0"/>
        <w:ind w:left="-220" w:leftChars="-100" w:firstLine="0" w:firstLineChars="0"/>
        <w:rPr>
          <w:rFonts w:hint="eastAsia" w:ascii="仿宋" w:hAnsi="仿宋" w:eastAsia="仿宋" w:cs="仿宋"/>
          <w:b/>
          <w:bCs/>
          <w:sz w:val="22"/>
          <w:szCs w:val="22"/>
        </w:rPr>
      </w:pPr>
      <w:r>
        <w:rPr>
          <w:rFonts w:hint="eastAsia" w:ascii="仿宋" w:hAnsi="仿宋" w:eastAsia="仿宋" w:cs="仿宋"/>
          <w:b/>
          <w:bCs/>
          <w:sz w:val="22"/>
          <w:szCs w:val="22"/>
        </w:rPr>
        <w:t>注：1.本表反映部门本年度按功能分类一般公共预算财政拨款实际支出情况。</w:t>
      </w:r>
    </w:p>
    <w:p>
      <w:pPr>
        <w:numPr>
          <w:ilvl w:val="0"/>
          <w:numId w:val="3"/>
        </w:numPr>
        <w:tabs>
          <w:tab w:val="left" w:pos="0"/>
          <w:tab w:val="clear" w:pos="312"/>
        </w:tabs>
        <w:spacing w:before="25" w:after="0"/>
        <w:ind w:left="200" w:leftChars="0" w:firstLine="0" w:firstLineChars="0"/>
        <w:rPr>
          <w:rFonts w:hint="eastAsia" w:ascii="仿宋" w:hAnsi="仿宋" w:eastAsia="仿宋" w:cs="仿宋"/>
          <w:b/>
          <w:bCs/>
          <w:sz w:val="22"/>
          <w:szCs w:val="22"/>
        </w:rPr>
      </w:pPr>
      <w:r>
        <w:rPr>
          <w:rFonts w:hint="eastAsia" w:ascii="仿宋" w:hAnsi="仿宋" w:eastAsia="仿宋" w:cs="仿宋"/>
          <w:b/>
          <w:bCs/>
          <w:sz w:val="22"/>
          <w:szCs w:val="22"/>
        </w:rPr>
        <w:t>本表金额转换为万元时，因四舍五入可能存在尾差。</w:t>
      </w:r>
    </w:p>
    <w:p>
      <w:pPr>
        <w:widowControl w:val="0"/>
        <w:numPr>
          <w:ilvl w:val="0"/>
          <w:numId w:val="0"/>
        </w:numPr>
        <w:suppressAutoHyphens/>
        <w:bidi w:val="0"/>
        <w:spacing w:before="25" w:after="0"/>
        <w:jc w:val="left"/>
        <w:rPr>
          <w:rFonts w:hint="eastAsia" w:ascii="仿宋" w:hAnsi="仿宋" w:eastAsia="仿宋" w:cs="仿宋"/>
          <w:b/>
          <w:bCs/>
          <w:sz w:val="22"/>
          <w:szCs w:val="22"/>
        </w:rPr>
        <w:sectPr>
          <w:footerReference r:id="rId14" w:type="default"/>
          <w:pgSz w:w="11906" w:h="16838"/>
          <w:pgMar w:top="720" w:right="720" w:bottom="720" w:left="720" w:header="170" w:footer="280" w:gutter="0"/>
          <w:pgBorders>
            <w:top w:val="none" w:sz="0" w:space="0"/>
            <w:left w:val="none" w:sz="0" w:space="0"/>
            <w:bottom w:val="none" w:sz="0" w:space="0"/>
            <w:right w:val="none" w:sz="0" w:space="0"/>
          </w:pgBorders>
          <w:pgNumType w:fmt="numberInDash"/>
          <w:cols w:space="720" w:num="1"/>
          <w:formProt w:val="0"/>
          <w:docGrid w:linePitch="100" w:charSpace="0"/>
        </w:sectPr>
      </w:pPr>
    </w:p>
    <w:tbl>
      <w:tblPr>
        <w:tblStyle w:val="12"/>
        <w:tblW w:w="10954" w:type="dxa"/>
        <w:tblInd w:w="-206" w:type="dxa"/>
        <w:tblLayout w:type="fixed"/>
        <w:tblCellMar>
          <w:top w:w="55" w:type="dxa"/>
          <w:left w:w="55" w:type="dxa"/>
          <w:bottom w:w="55" w:type="dxa"/>
          <w:right w:w="55" w:type="dxa"/>
        </w:tblCellMar>
      </w:tblPr>
      <w:tblGrid>
        <w:gridCol w:w="1114"/>
        <w:gridCol w:w="2777"/>
        <w:gridCol w:w="644"/>
        <w:gridCol w:w="1996"/>
        <w:gridCol w:w="2246"/>
        <w:gridCol w:w="2177"/>
      </w:tblGrid>
      <w:tr>
        <w:tblPrEx>
          <w:tblCellMar>
            <w:top w:w="55" w:type="dxa"/>
            <w:left w:w="55" w:type="dxa"/>
            <w:bottom w:w="55" w:type="dxa"/>
            <w:right w:w="55" w:type="dxa"/>
          </w:tblCellMar>
        </w:tblPrEx>
        <w:trPr>
          <w:trHeight w:val="319" w:hRule="atLeast"/>
        </w:trPr>
        <w:tc>
          <w:tcPr>
            <w:tcW w:w="10954" w:type="dxa"/>
            <w:gridSpan w:val="6"/>
          </w:tcPr>
          <w:p>
            <w:pPr>
              <w:pStyle w:val="22"/>
              <w:widowControl w:val="0"/>
              <w:jc w:val="center"/>
              <w:rPr>
                <w:rFonts w:hint="eastAsia" w:ascii="仿宋" w:hAnsi="仿宋" w:eastAsia="仿宋" w:cs="仿宋"/>
                <w:b/>
                <w:bCs/>
                <w:sz w:val="44"/>
                <w:szCs w:val="44"/>
              </w:rPr>
            </w:pPr>
            <w:r>
              <w:rPr>
                <w:rFonts w:hint="eastAsia" w:ascii="仿宋" w:hAnsi="仿宋" w:eastAsia="仿宋" w:cs="仿宋"/>
                <w:b/>
                <w:bCs/>
                <w:sz w:val="44"/>
                <w:szCs w:val="44"/>
              </w:rPr>
              <w:t>一般公共预算基本支出决算表（经济科目）</w:t>
            </w:r>
          </w:p>
        </w:tc>
      </w:tr>
      <w:tr>
        <w:tblPrEx>
          <w:tblCellMar>
            <w:top w:w="55" w:type="dxa"/>
            <w:left w:w="55" w:type="dxa"/>
            <w:bottom w:w="55" w:type="dxa"/>
            <w:right w:w="55" w:type="dxa"/>
          </w:tblCellMar>
        </w:tblPrEx>
        <w:trPr>
          <w:trHeight w:val="189" w:hRule="atLeast"/>
        </w:trPr>
        <w:tc>
          <w:tcPr>
            <w:tcW w:w="3891" w:type="dxa"/>
            <w:gridSpan w:val="2"/>
          </w:tcPr>
          <w:p>
            <w:pPr>
              <w:pStyle w:val="22"/>
              <w:widowControl w:val="0"/>
              <w:rPr>
                <w:rFonts w:hint="eastAsia" w:ascii="仿宋" w:hAnsi="仿宋" w:eastAsia="仿宋" w:cs="仿宋"/>
                <w:sz w:val="20"/>
              </w:rPr>
            </w:pPr>
          </w:p>
        </w:tc>
        <w:tc>
          <w:tcPr>
            <w:tcW w:w="644" w:type="dxa"/>
          </w:tcPr>
          <w:p>
            <w:pPr>
              <w:pStyle w:val="22"/>
              <w:widowControl w:val="0"/>
              <w:rPr>
                <w:rFonts w:hint="eastAsia" w:ascii="仿宋" w:hAnsi="仿宋" w:eastAsia="仿宋" w:cs="仿宋"/>
                <w:sz w:val="20"/>
              </w:rPr>
            </w:pPr>
          </w:p>
        </w:tc>
        <w:tc>
          <w:tcPr>
            <w:tcW w:w="4242" w:type="dxa"/>
            <w:gridSpan w:val="2"/>
          </w:tcPr>
          <w:p>
            <w:pPr>
              <w:pStyle w:val="22"/>
              <w:widowControl w:val="0"/>
              <w:rPr>
                <w:rFonts w:hint="eastAsia" w:ascii="仿宋" w:hAnsi="仿宋" w:eastAsia="仿宋" w:cs="仿宋"/>
                <w:sz w:val="20"/>
              </w:rPr>
            </w:pPr>
          </w:p>
        </w:tc>
        <w:tc>
          <w:tcPr>
            <w:tcW w:w="2177" w:type="dxa"/>
            <w:vAlign w:val="center"/>
          </w:tcPr>
          <w:p>
            <w:pPr>
              <w:pStyle w:val="22"/>
              <w:widowControl w:val="0"/>
              <w:jc w:val="right"/>
              <w:rPr>
                <w:rFonts w:hint="eastAsia" w:ascii="仿宋" w:hAnsi="仿宋" w:eastAsia="仿宋" w:cs="仿宋"/>
                <w:sz w:val="20"/>
              </w:rPr>
            </w:pPr>
            <w:r>
              <w:rPr>
                <w:rFonts w:hint="eastAsia" w:ascii="仿宋" w:hAnsi="仿宋" w:eastAsia="仿宋" w:cs="仿宋"/>
              </w:rPr>
              <w:t>公开08表</w:t>
            </w:r>
          </w:p>
        </w:tc>
      </w:tr>
      <w:tr>
        <w:tblPrEx>
          <w:tblCellMar>
            <w:top w:w="55" w:type="dxa"/>
            <w:left w:w="55" w:type="dxa"/>
            <w:bottom w:w="55" w:type="dxa"/>
            <w:right w:w="55" w:type="dxa"/>
          </w:tblCellMar>
        </w:tblPrEx>
        <w:trPr>
          <w:trHeight w:val="138" w:hRule="atLeast"/>
        </w:trPr>
        <w:tc>
          <w:tcPr>
            <w:tcW w:w="8777" w:type="dxa"/>
            <w:gridSpan w:val="5"/>
            <w:vAlign w:val="center"/>
          </w:tcPr>
          <w:p>
            <w:pPr>
              <w:pStyle w:val="22"/>
              <w:widowControl w:val="0"/>
              <w:jc w:val="left"/>
              <w:rPr>
                <w:rFonts w:hint="eastAsia" w:ascii="仿宋" w:hAnsi="仿宋" w:eastAsia="仿宋" w:cs="仿宋"/>
                <w:sz w:val="20"/>
              </w:rPr>
            </w:pPr>
            <w:r>
              <w:rPr>
                <w:rFonts w:hint="eastAsia" w:ascii="仿宋" w:hAnsi="仿宋" w:eastAsia="仿宋" w:cs="仿宋"/>
                <w:color w:val="000000"/>
                <w:sz w:val="22"/>
                <w:szCs w:val="22"/>
                <w:lang w:eastAsia="zh-CN"/>
              </w:rPr>
              <w:t>单位</w:t>
            </w:r>
            <w:r>
              <w:rPr>
                <w:rFonts w:ascii="仿宋" w:hAnsi="仿宋" w:eastAsia="仿宋" w:cs="仿宋"/>
                <w:color w:val="000000"/>
                <w:sz w:val="22"/>
              </w:rPr>
              <w:t>名称：</w:t>
            </w:r>
            <w:r>
              <w:rPr>
                <w:rFonts w:hint="eastAsia" w:ascii="仿宋" w:hAnsi="仿宋" w:eastAsia="仿宋" w:cs="仿宋"/>
              </w:rPr>
              <w:t>江苏省养老服务指导中心（江苏省老年公寓管理中心）</w:t>
            </w:r>
          </w:p>
        </w:tc>
        <w:tc>
          <w:tcPr>
            <w:tcW w:w="2177" w:type="dxa"/>
            <w:vAlign w:val="center"/>
          </w:tcPr>
          <w:p>
            <w:pPr>
              <w:pStyle w:val="22"/>
              <w:widowControl w:val="0"/>
              <w:jc w:val="right"/>
              <w:rPr>
                <w:rFonts w:hint="eastAsia" w:ascii="仿宋" w:hAnsi="仿宋" w:eastAsia="仿宋" w:cs="仿宋"/>
                <w:sz w:val="20"/>
              </w:rPr>
            </w:pPr>
            <w:r>
              <w:rPr>
                <w:rFonts w:hint="eastAsia" w:ascii="仿宋" w:hAnsi="仿宋" w:eastAsia="仿宋" w:cs="仿宋"/>
              </w:rPr>
              <w:t>金额单位：万元</w:t>
            </w:r>
          </w:p>
        </w:tc>
      </w:tr>
      <w:tr>
        <w:tblPrEx>
          <w:tblCellMar>
            <w:top w:w="55" w:type="dxa"/>
            <w:left w:w="55" w:type="dxa"/>
            <w:bottom w:w="55" w:type="dxa"/>
            <w:right w:w="55" w:type="dxa"/>
          </w:tblCellMar>
        </w:tblPrEx>
        <w:trPr>
          <w:trHeight w:val="180" w:hRule="atLeast"/>
        </w:trPr>
        <w:tc>
          <w:tcPr>
            <w:tcW w:w="3891" w:type="dxa"/>
            <w:gridSpan w:val="2"/>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项</w:t>
            </w:r>
            <w:r>
              <w:rPr>
                <w:rFonts w:hint="eastAsia" w:ascii="仿宋" w:hAnsi="仿宋" w:eastAsia="仿宋" w:cs="仿宋"/>
              </w:rPr>
              <w:tab/>
            </w:r>
            <w:r>
              <w:rPr>
                <w:rFonts w:hint="eastAsia" w:ascii="仿宋" w:hAnsi="仿宋" w:eastAsia="仿宋" w:cs="仿宋"/>
              </w:rPr>
              <w:t>目</w:t>
            </w:r>
          </w:p>
        </w:tc>
        <w:tc>
          <w:tcPr>
            <w:tcW w:w="7063" w:type="dxa"/>
            <w:gridSpan w:val="4"/>
            <w:tcBorders>
              <w:top w:val="single" w:color="000000" w:sz="4" w:space="0"/>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sz w:val="20"/>
              </w:rPr>
            </w:pPr>
            <w:r>
              <w:rPr>
                <w:rFonts w:hint="eastAsia" w:ascii="仿宋" w:hAnsi="仿宋" w:eastAsia="仿宋" w:cs="仿宋"/>
              </w:rPr>
              <w:t>一般公共预算财政拨款基本支出</w:t>
            </w:r>
          </w:p>
        </w:tc>
      </w:tr>
      <w:tr>
        <w:tblPrEx>
          <w:tblCellMar>
            <w:top w:w="55" w:type="dxa"/>
            <w:left w:w="55" w:type="dxa"/>
            <w:bottom w:w="55" w:type="dxa"/>
            <w:right w:w="55" w:type="dxa"/>
          </w:tblCellMar>
        </w:tblPrEx>
        <w:trPr>
          <w:trHeight w:val="474" w:hRule="atLeast"/>
        </w:trPr>
        <w:tc>
          <w:tcPr>
            <w:tcW w:w="1114"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经济分类科目编码</w:t>
            </w:r>
          </w:p>
        </w:tc>
        <w:tc>
          <w:tcPr>
            <w:tcW w:w="2777"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科目名称</w:t>
            </w:r>
          </w:p>
        </w:tc>
        <w:tc>
          <w:tcPr>
            <w:tcW w:w="2640" w:type="dxa"/>
            <w:gridSpan w:val="2"/>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合计</w:t>
            </w:r>
          </w:p>
        </w:tc>
        <w:tc>
          <w:tcPr>
            <w:tcW w:w="2246"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人员经费</w:t>
            </w:r>
          </w:p>
        </w:tc>
        <w:tc>
          <w:tcPr>
            <w:tcW w:w="2177" w:type="dxa"/>
            <w:tcBorders>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公用经费</w:t>
            </w:r>
          </w:p>
        </w:tc>
      </w:tr>
      <w:tr>
        <w:tblPrEx>
          <w:tblCellMar>
            <w:top w:w="55" w:type="dxa"/>
            <w:left w:w="55" w:type="dxa"/>
            <w:bottom w:w="55" w:type="dxa"/>
            <w:right w:w="55" w:type="dxa"/>
          </w:tblCellMar>
        </w:tblPrEx>
        <w:trPr>
          <w:trHeight w:val="394" w:hRule="exact"/>
        </w:trPr>
        <w:tc>
          <w:tcPr>
            <w:tcW w:w="3891" w:type="dxa"/>
            <w:gridSpan w:val="2"/>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合计</w:t>
            </w:r>
          </w:p>
        </w:tc>
        <w:tc>
          <w:tcPr>
            <w:tcW w:w="2640" w:type="dxa"/>
            <w:gridSpan w:val="2"/>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3.30</w:t>
            </w:r>
          </w:p>
        </w:tc>
        <w:tc>
          <w:tcPr>
            <w:tcW w:w="2246"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3.30</w:t>
            </w:r>
          </w:p>
        </w:tc>
        <w:tc>
          <w:tcPr>
            <w:tcW w:w="2177" w:type="dxa"/>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301</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工资福利支出</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3.30</w:t>
            </w: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3.30</w:t>
            </w: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30101</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基本工资</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3.30</w:t>
            </w: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3.30</w:t>
            </w: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30102</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津贴补贴</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30103</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奖金</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30106</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伙食补助费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30107</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绩效工资</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30108</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机关事业单位基本养老保险缴费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30109</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职业年金缴费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30110</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职工基本医疗保险缴费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30111</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公务员医疗补助缴费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30112</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其他社会保障缴费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30113</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住房公积金</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30114</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医疗费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30199</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其他工资福利支出</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商品和服务支出</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30201</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办公费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30202</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印刷费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30203</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咨询费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30204</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手续费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30205</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水费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30206</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电费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30207</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邮电费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30208</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取暖费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30209</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物业管理费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30211</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差旅费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30212</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因公出国（境）费用</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30213</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维修（护）费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30214</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租赁费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30215</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会议费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30216</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培训费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30217</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公务接待费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30218</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专用材料费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30224</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被装购置费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30225</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专用燃料费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30226</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劳务费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30227</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委托业务费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30228</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工会经费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30229</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福利费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30231</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公务用车运行维护费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30239</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其他交通费用</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30240</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税金及附加费用</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30299</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其他商品和服务支出</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303</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对个人和家庭的补助</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30301</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离休费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30302</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退休费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30303</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退职（役）费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30304</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抚恤金</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30305</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生活补助</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30306</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救济费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30307</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医疗费补助</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30308</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助学金</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30309</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奖励金</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30310</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个人农业生产补贴</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30311</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代缴社会保险费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30399</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其他对个人和家庭的补助</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307</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债务利息及费用支出</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30701</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国内债务付息</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30702</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国外债务付息</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30703</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国内债务发行费用</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30704</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国外债务发行费用</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310</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资本性支出</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31001</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房屋建筑物购建</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31002</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办公设备购置</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31003</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专用设备购置</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31005</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基础设施建设</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31006</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大型修缮</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31007</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信息网络及软件购置更新</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31008</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物资储备</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31009</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土地补偿</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31010</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安置补助</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31011</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地上附着物和青苗补偿</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31012</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拆迁补偿</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31013</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公务用车购置</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31019</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其他交通工具购置</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31021</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文物和陈列品购置</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31022</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无形资产购置</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31099</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其他资本性支出</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312</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对企业补助</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31201</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资本金注入</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31203</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政府投资基金股权投资</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31204</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费用补贴</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31205</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利息补贴</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31299</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其他对企业补助</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399</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其他支出</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39906</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赠与</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39907</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国家赔偿费用支出</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39908</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对民间非营利组织和群众性自治组织补贴</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39999</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其他支出</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bl>
    <w:p>
      <w:pPr>
        <w:spacing w:before="25" w:after="0"/>
        <w:ind w:left="-220" w:leftChars="-100" w:firstLine="0" w:firstLineChars="0"/>
        <w:rPr>
          <w:rFonts w:hint="eastAsia" w:ascii="仿宋" w:hAnsi="仿宋" w:eastAsia="仿宋" w:cs="仿宋"/>
          <w:b/>
          <w:bCs/>
          <w:sz w:val="22"/>
          <w:szCs w:val="22"/>
        </w:rPr>
      </w:pPr>
      <w:r>
        <w:rPr>
          <w:rFonts w:hint="eastAsia" w:ascii="仿宋" w:hAnsi="仿宋" w:eastAsia="仿宋" w:cs="仿宋"/>
          <w:b/>
          <w:bCs/>
          <w:sz w:val="22"/>
          <w:szCs w:val="22"/>
        </w:rPr>
        <w:t>注：1. 本表反映部门本年度按经济分类一般公共预算财政拨款基本支出明细情况。</w:t>
      </w:r>
    </w:p>
    <w:p>
      <w:pPr>
        <w:numPr>
          <w:ilvl w:val="0"/>
          <w:numId w:val="4"/>
        </w:numPr>
        <w:spacing w:before="25" w:after="0"/>
        <w:ind w:left="200" w:leftChars="0" w:firstLine="0" w:firstLineChars="0"/>
        <w:rPr>
          <w:rFonts w:hint="eastAsia" w:ascii="仿宋" w:hAnsi="仿宋" w:eastAsia="仿宋" w:cs="仿宋"/>
          <w:b/>
          <w:bCs/>
          <w:sz w:val="22"/>
          <w:szCs w:val="22"/>
        </w:rPr>
      </w:pPr>
      <w:r>
        <w:rPr>
          <w:rFonts w:hint="eastAsia" w:ascii="仿宋" w:hAnsi="仿宋" w:eastAsia="仿宋" w:cs="仿宋"/>
          <w:b/>
          <w:bCs/>
          <w:sz w:val="22"/>
          <w:szCs w:val="22"/>
        </w:rPr>
        <w:t>本表金额转换为万元时，因四舍五入可能存在尾差。</w:t>
      </w:r>
    </w:p>
    <w:p>
      <w:pPr>
        <w:widowControl w:val="0"/>
        <w:numPr>
          <w:ilvl w:val="0"/>
          <w:numId w:val="0"/>
        </w:numPr>
        <w:suppressAutoHyphens/>
        <w:bidi w:val="0"/>
        <w:spacing w:before="25" w:after="0"/>
        <w:jc w:val="left"/>
        <w:rPr>
          <w:rFonts w:hint="eastAsia" w:ascii="仿宋" w:hAnsi="仿宋" w:eastAsia="仿宋" w:cs="仿宋"/>
          <w:b/>
          <w:bCs/>
          <w:sz w:val="22"/>
          <w:szCs w:val="22"/>
        </w:rPr>
        <w:sectPr>
          <w:footerReference r:id="rId15" w:type="default"/>
          <w:pgSz w:w="11906" w:h="16838"/>
          <w:pgMar w:top="720" w:right="720" w:bottom="720" w:left="720" w:header="170" w:footer="280" w:gutter="0"/>
          <w:pgBorders>
            <w:top w:val="none" w:sz="0" w:space="0"/>
            <w:left w:val="none" w:sz="0" w:space="0"/>
            <w:bottom w:val="none" w:sz="0" w:space="0"/>
            <w:right w:val="none" w:sz="0" w:space="0"/>
          </w:pgBorders>
          <w:pgNumType w:fmt="numberInDash"/>
          <w:cols w:space="720" w:num="1"/>
          <w:formProt w:val="0"/>
          <w:docGrid w:linePitch="100" w:charSpace="0"/>
        </w:sectPr>
      </w:pPr>
    </w:p>
    <w:tbl>
      <w:tblPr>
        <w:tblStyle w:val="12"/>
        <w:tblW w:w="15909" w:type="dxa"/>
        <w:tblInd w:w="-226" w:type="dxa"/>
        <w:tblLayout w:type="fixed"/>
        <w:tblCellMar>
          <w:top w:w="55" w:type="dxa"/>
          <w:left w:w="55" w:type="dxa"/>
          <w:bottom w:w="55" w:type="dxa"/>
          <w:right w:w="55" w:type="dxa"/>
        </w:tblCellMar>
      </w:tblPr>
      <w:tblGrid>
        <w:gridCol w:w="2471"/>
        <w:gridCol w:w="2332"/>
        <w:gridCol w:w="2037"/>
        <w:gridCol w:w="1697"/>
        <w:gridCol w:w="1680"/>
        <w:gridCol w:w="1852"/>
        <w:gridCol w:w="2057"/>
        <w:gridCol w:w="1783"/>
      </w:tblGrid>
      <w:tr>
        <w:tblPrEx>
          <w:tblCellMar>
            <w:top w:w="55" w:type="dxa"/>
            <w:left w:w="55" w:type="dxa"/>
            <w:bottom w:w="55" w:type="dxa"/>
            <w:right w:w="55" w:type="dxa"/>
          </w:tblCellMar>
        </w:tblPrEx>
        <w:trPr>
          <w:trHeight w:val="321" w:hRule="atLeast"/>
        </w:trPr>
        <w:tc>
          <w:tcPr>
            <w:tcW w:w="15909" w:type="dxa"/>
            <w:gridSpan w:val="8"/>
          </w:tcPr>
          <w:p>
            <w:pPr>
              <w:pStyle w:val="22"/>
              <w:widowControl w:val="0"/>
              <w:jc w:val="center"/>
              <w:rPr>
                <w:rFonts w:hint="eastAsia" w:ascii="仿宋" w:hAnsi="仿宋" w:eastAsia="仿宋" w:cs="仿宋"/>
                <w:b/>
                <w:bCs/>
                <w:sz w:val="44"/>
                <w:szCs w:val="44"/>
              </w:rPr>
            </w:pPr>
            <w:r>
              <w:rPr>
                <w:rFonts w:hint="eastAsia" w:ascii="仿宋" w:hAnsi="仿宋" w:eastAsia="仿宋" w:cs="仿宋"/>
                <w:b/>
                <w:bCs/>
                <w:sz w:val="44"/>
                <w:szCs w:val="44"/>
              </w:rPr>
              <w:t>一般公共预算“三公”经费、会议费、培训费支出决算表</w:t>
            </w:r>
          </w:p>
        </w:tc>
      </w:tr>
      <w:tr>
        <w:tblPrEx>
          <w:tblCellMar>
            <w:top w:w="55" w:type="dxa"/>
            <w:left w:w="55" w:type="dxa"/>
            <w:bottom w:w="55" w:type="dxa"/>
            <w:right w:w="55" w:type="dxa"/>
          </w:tblCellMar>
        </w:tblPrEx>
        <w:trPr>
          <w:trHeight w:val="207" w:hRule="atLeast"/>
        </w:trPr>
        <w:tc>
          <w:tcPr>
            <w:tcW w:w="12069" w:type="dxa"/>
            <w:gridSpan w:val="6"/>
          </w:tcPr>
          <w:p>
            <w:pPr>
              <w:pStyle w:val="22"/>
              <w:widowControl w:val="0"/>
              <w:rPr>
                <w:rFonts w:hint="eastAsia" w:ascii="仿宋" w:hAnsi="仿宋" w:eastAsia="仿宋" w:cs="仿宋"/>
                <w:sz w:val="20"/>
              </w:rPr>
            </w:pPr>
          </w:p>
        </w:tc>
        <w:tc>
          <w:tcPr>
            <w:tcW w:w="3840" w:type="dxa"/>
            <w:gridSpan w:val="2"/>
            <w:vAlign w:val="center"/>
          </w:tcPr>
          <w:p>
            <w:pPr>
              <w:pStyle w:val="22"/>
              <w:widowControl w:val="0"/>
              <w:jc w:val="right"/>
              <w:rPr>
                <w:rFonts w:hint="eastAsia" w:ascii="仿宋" w:hAnsi="仿宋" w:eastAsia="仿宋" w:cs="仿宋"/>
                <w:sz w:val="20"/>
              </w:rPr>
            </w:pPr>
            <w:r>
              <w:rPr>
                <w:rFonts w:hint="eastAsia" w:ascii="仿宋" w:hAnsi="仿宋" w:eastAsia="仿宋" w:cs="仿宋"/>
              </w:rPr>
              <w:t>公开09表</w:t>
            </w:r>
          </w:p>
        </w:tc>
      </w:tr>
      <w:tr>
        <w:tblPrEx>
          <w:tblCellMar>
            <w:top w:w="55" w:type="dxa"/>
            <w:left w:w="55" w:type="dxa"/>
            <w:bottom w:w="55" w:type="dxa"/>
            <w:right w:w="55" w:type="dxa"/>
          </w:tblCellMar>
        </w:tblPrEx>
        <w:trPr>
          <w:trHeight w:val="103" w:hRule="atLeast"/>
        </w:trPr>
        <w:tc>
          <w:tcPr>
            <w:tcW w:w="12069" w:type="dxa"/>
            <w:gridSpan w:val="6"/>
          </w:tcPr>
          <w:p>
            <w:pPr>
              <w:pStyle w:val="22"/>
              <w:widowControl w:val="0"/>
              <w:rPr>
                <w:rFonts w:hint="eastAsia" w:ascii="仿宋" w:hAnsi="仿宋" w:eastAsia="仿宋" w:cs="仿宋"/>
                <w:sz w:val="20"/>
              </w:rPr>
            </w:pPr>
            <w:r>
              <w:rPr>
                <w:rFonts w:hint="eastAsia" w:ascii="仿宋" w:hAnsi="仿宋" w:eastAsia="仿宋" w:cs="仿宋"/>
                <w:color w:val="000000"/>
                <w:sz w:val="22"/>
                <w:szCs w:val="22"/>
                <w:lang w:eastAsia="zh-CN"/>
              </w:rPr>
              <w:t>单位</w:t>
            </w:r>
            <w:r>
              <w:rPr>
                <w:rFonts w:ascii="仿宋" w:hAnsi="仿宋" w:eastAsia="仿宋" w:cs="仿宋"/>
                <w:color w:val="000000"/>
                <w:sz w:val="22"/>
              </w:rPr>
              <w:t>名称：</w:t>
            </w:r>
            <w:r>
              <w:rPr>
                <w:rFonts w:hint="eastAsia" w:ascii="仿宋" w:hAnsi="仿宋" w:eastAsia="仿宋" w:cs="仿宋"/>
              </w:rPr>
              <w:t>江苏省养老服务指导中心（江苏省老年公寓管理中心）</w:t>
            </w:r>
          </w:p>
        </w:tc>
        <w:tc>
          <w:tcPr>
            <w:tcW w:w="3840" w:type="dxa"/>
            <w:gridSpan w:val="2"/>
            <w:vAlign w:val="center"/>
          </w:tcPr>
          <w:p>
            <w:pPr>
              <w:pStyle w:val="22"/>
              <w:widowControl w:val="0"/>
              <w:jc w:val="right"/>
              <w:rPr>
                <w:rFonts w:hint="eastAsia" w:ascii="仿宋" w:hAnsi="仿宋" w:eastAsia="仿宋" w:cs="仿宋"/>
                <w:sz w:val="20"/>
              </w:rPr>
            </w:pPr>
            <w:r>
              <w:rPr>
                <w:rFonts w:hint="eastAsia" w:ascii="仿宋" w:hAnsi="仿宋" w:eastAsia="仿宋" w:cs="仿宋"/>
              </w:rPr>
              <w:t>金额单位：万元</w:t>
            </w:r>
          </w:p>
        </w:tc>
      </w:tr>
      <w:tr>
        <w:tblPrEx>
          <w:tblCellMar>
            <w:top w:w="55" w:type="dxa"/>
            <w:left w:w="55" w:type="dxa"/>
            <w:bottom w:w="55" w:type="dxa"/>
            <w:right w:w="55" w:type="dxa"/>
          </w:tblCellMar>
        </w:tblPrEx>
        <w:trPr>
          <w:trHeight w:val="179" w:hRule="atLeast"/>
        </w:trPr>
        <w:tc>
          <w:tcPr>
            <w:tcW w:w="12069" w:type="dxa"/>
            <w:gridSpan w:val="6"/>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“三公”经费</w:t>
            </w:r>
          </w:p>
        </w:tc>
        <w:tc>
          <w:tcPr>
            <w:tcW w:w="2057" w:type="dxa"/>
            <w:vMerge w:val="restart"/>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会议费</w:t>
            </w:r>
          </w:p>
        </w:tc>
        <w:tc>
          <w:tcPr>
            <w:tcW w:w="1783" w:type="dxa"/>
            <w:vMerge w:val="restart"/>
            <w:tcBorders>
              <w:top w:val="single" w:color="000000" w:sz="4" w:space="0"/>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培训费</w:t>
            </w:r>
          </w:p>
        </w:tc>
      </w:tr>
      <w:tr>
        <w:tblPrEx>
          <w:tblCellMar>
            <w:top w:w="55" w:type="dxa"/>
            <w:left w:w="55" w:type="dxa"/>
            <w:bottom w:w="55" w:type="dxa"/>
            <w:right w:w="55" w:type="dxa"/>
          </w:tblCellMar>
        </w:tblPrEx>
        <w:trPr>
          <w:trHeight w:val="297" w:hRule="atLeast"/>
        </w:trPr>
        <w:tc>
          <w:tcPr>
            <w:tcW w:w="2471" w:type="dxa"/>
            <w:vMerge w:val="restart"/>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“三公”经费合计</w:t>
            </w:r>
          </w:p>
        </w:tc>
        <w:tc>
          <w:tcPr>
            <w:tcW w:w="2332" w:type="dxa"/>
            <w:vMerge w:val="restart"/>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因公出国（境）费</w:t>
            </w:r>
          </w:p>
        </w:tc>
        <w:tc>
          <w:tcPr>
            <w:tcW w:w="5414" w:type="dxa"/>
            <w:gridSpan w:val="3"/>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公务用车购置及运行维护费</w:t>
            </w:r>
          </w:p>
        </w:tc>
        <w:tc>
          <w:tcPr>
            <w:tcW w:w="1852" w:type="dxa"/>
            <w:vMerge w:val="restart"/>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公务接待费</w:t>
            </w:r>
          </w:p>
        </w:tc>
        <w:tc>
          <w:tcPr>
            <w:tcW w:w="2057" w:type="dxa"/>
            <w:vMerge w:val="continue"/>
            <w:tcBorders>
              <w:left w:val="single" w:color="000000" w:sz="4" w:space="0"/>
              <w:bottom w:val="single" w:color="000000" w:sz="4" w:space="0"/>
            </w:tcBorders>
            <w:vAlign w:val="center"/>
          </w:tcPr>
          <w:p>
            <w:pPr>
              <w:widowControl w:val="0"/>
              <w:jc w:val="center"/>
              <w:rPr>
                <w:rFonts w:hint="eastAsia" w:ascii="仿宋" w:hAnsi="仿宋" w:eastAsia="仿宋" w:cs="仿宋"/>
                <w:sz w:val="20"/>
              </w:rPr>
            </w:pPr>
          </w:p>
        </w:tc>
        <w:tc>
          <w:tcPr>
            <w:tcW w:w="1783" w:type="dxa"/>
            <w:vMerge w:val="continue"/>
            <w:tcBorders>
              <w:left w:val="single" w:color="000000" w:sz="4" w:space="0"/>
              <w:bottom w:val="single" w:color="000000" w:sz="4" w:space="0"/>
              <w:right w:val="single" w:color="000000" w:sz="4" w:space="0"/>
            </w:tcBorders>
            <w:vAlign w:val="center"/>
          </w:tcPr>
          <w:p>
            <w:pPr>
              <w:widowControl w:val="0"/>
              <w:jc w:val="center"/>
              <w:rPr>
                <w:rFonts w:hint="eastAsia" w:ascii="仿宋" w:hAnsi="仿宋" w:eastAsia="仿宋" w:cs="仿宋"/>
                <w:sz w:val="20"/>
              </w:rPr>
            </w:pPr>
          </w:p>
        </w:tc>
      </w:tr>
      <w:tr>
        <w:tblPrEx>
          <w:tblCellMar>
            <w:top w:w="55" w:type="dxa"/>
            <w:left w:w="55" w:type="dxa"/>
            <w:bottom w:w="55" w:type="dxa"/>
            <w:right w:w="55" w:type="dxa"/>
          </w:tblCellMar>
        </w:tblPrEx>
        <w:trPr>
          <w:trHeight w:val="645" w:hRule="exact"/>
        </w:trPr>
        <w:tc>
          <w:tcPr>
            <w:tcW w:w="2471" w:type="dxa"/>
            <w:vMerge w:val="continue"/>
            <w:tcBorders>
              <w:left w:val="single" w:color="000000" w:sz="4" w:space="0"/>
              <w:bottom w:val="single" w:color="000000" w:sz="4" w:space="0"/>
            </w:tcBorders>
          </w:tcPr>
          <w:p>
            <w:pPr>
              <w:widowControl w:val="0"/>
              <w:jc w:val="left"/>
              <w:rPr>
                <w:rFonts w:hint="eastAsia" w:ascii="仿宋" w:hAnsi="仿宋" w:eastAsia="仿宋" w:cs="仿宋"/>
                <w:sz w:val="2"/>
                <w:szCs w:val="2"/>
              </w:rPr>
            </w:pPr>
          </w:p>
        </w:tc>
        <w:tc>
          <w:tcPr>
            <w:tcW w:w="2332" w:type="dxa"/>
            <w:vMerge w:val="continue"/>
            <w:tcBorders>
              <w:left w:val="single" w:color="000000" w:sz="4" w:space="0"/>
              <w:bottom w:val="single" w:color="000000" w:sz="4" w:space="0"/>
            </w:tcBorders>
          </w:tcPr>
          <w:p>
            <w:pPr>
              <w:widowControl w:val="0"/>
              <w:jc w:val="left"/>
              <w:rPr>
                <w:rFonts w:hint="eastAsia" w:ascii="仿宋" w:hAnsi="仿宋" w:eastAsia="仿宋" w:cs="仿宋"/>
                <w:sz w:val="2"/>
                <w:szCs w:val="2"/>
              </w:rPr>
            </w:pPr>
          </w:p>
        </w:tc>
        <w:tc>
          <w:tcPr>
            <w:tcW w:w="2037"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ascii="仿宋" w:hAnsi="仿宋" w:eastAsia="仿宋" w:cs="仿宋"/>
              </w:rPr>
              <w:t>小计</w:t>
            </w:r>
          </w:p>
        </w:tc>
        <w:tc>
          <w:tcPr>
            <w:tcW w:w="1697"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公务用车购置费</w:t>
            </w:r>
          </w:p>
        </w:tc>
        <w:tc>
          <w:tcPr>
            <w:tcW w:w="1680"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公务用车运行</w:t>
            </w:r>
          </w:p>
          <w:p>
            <w:pPr>
              <w:pStyle w:val="22"/>
              <w:widowControl w:val="0"/>
              <w:jc w:val="center"/>
              <w:rPr>
                <w:rFonts w:hint="eastAsia" w:ascii="仿宋" w:hAnsi="仿宋" w:eastAsia="仿宋" w:cs="仿宋"/>
              </w:rPr>
            </w:pPr>
            <w:r>
              <w:rPr>
                <w:rFonts w:hint="eastAsia" w:ascii="仿宋" w:hAnsi="仿宋" w:eastAsia="仿宋" w:cs="仿宋"/>
              </w:rPr>
              <w:t>维护费</w:t>
            </w:r>
          </w:p>
        </w:tc>
        <w:tc>
          <w:tcPr>
            <w:tcW w:w="1852" w:type="dxa"/>
            <w:vMerge w:val="continue"/>
            <w:tcBorders>
              <w:left w:val="single" w:color="000000" w:sz="4" w:space="0"/>
              <w:bottom w:val="single" w:color="000000" w:sz="4" w:space="0"/>
            </w:tcBorders>
          </w:tcPr>
          <w:p>
            <w:pPr>
              <w:widowControl w:val="0"/>
              <w:jc w:val="left"/>
              <w:rPr>
                <w:rFonts w:hint="eastAsia" w:ascii="仿宋" w:hAnsi="仿宋" w:eastAsia="仿宋" w:cs="仿宋"/>
                <w:sz w:val="2"/>
                <w:szCs w:val="2"/>
              </w:rPr>
            </w:pPr>
          </w:p>
        </w:tc>
        <w:tc>
          <w:tcPr>
            <w:tcW w:w="2057" w:type="dxa"/>
            <w:vMerge w:val="continue"/>
            <w:tcBorders>
              <w:left w:val="single" w:color="000000" w:sz="4" w:space="0"/>
              <w:bottom w:val="single" w:color="000000" w:sz="4" w:space="0"/>
            </w:tcBorders>
          </w:tcPr>
          <w:p>
            <w:pPr>
              <w:widowControl w:val="0"/>
              <w:jc w:val="left"/>
              <w:rPr>
                <w:rFonts w:hint="eastAsia" w:ascii="仿宋" w:hAnsi="仿宋" w:eastAsia="仿宋" w:cs="仿宋"/>
                <w:sz w:val="2"/>
                <w:szCs w:val="2"/>
              </w:rPr>
            </w:pPr>
          </w:p>
        </w:tc>
        <w:tc>
          <w:tcPr>
            <w:tcW w:w="1783" w:type="dxa"/>
            <w:vMerge w:val="continue"/>
            <w:tcBorders>
              <w:left w:val="single" w:color="000000" w:sz="4" w:space="0"/>
              <w:bottom w:val="single" w:color="000000" w:sz="4" w:space="0"/>
              <w:right w:val="single" w:color="000000" w:sz="4" w:space="0"/>
            </w:tcBorders>
          </w:tcPr>
          <w:p>
            <w:pPr>
              <w:widowControl w:val="0"/>
              <w:jc w:val="left"/>
              <w:rPr>
                <w:rFonts w:hint="eastAsia" w:ascii="仿宋" w:hAnsi="仿宋" w:eastAsia="仿宋" w:cs="仿宋"/>
                <w:sz w:val="2"/>
                <w:szCs w:val="2"/>
              </w:rPr>
            </w:pPr>
          </w:p>
        </w:tc>
      </w:tr>
      <w:tr>
        <w:tblPrEx>
          <w:tblCellMar>
            <w:top w:w="55" w:type="dxa"/>
            <w:left w:w="55" w:type="dxa"/>
            <w:bottom w:w="55" w:type="dxa"/>
            <w:right w:w="55" w:type="dxa"/>
          </w:tblCellMar>
        </w:tblPrEx>
        <w:trPr>
          <w:cantSplit/>
          <w:trHeight w:val="165" w:hRule="atLeast"/>
        </w:trPr>
        <w:tc>
          <w:tcPr>
            <w:tcW w:w="2471"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w:t>
            </w:r>
          </w:p>
        </w:tc>
        <w:tc>
          <w:tcPr>
            <w:tcW w:w="2332"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w:t>
            </w:r>
          </w:p>
        </w:tc>
        <w:tc>
          <w:tcPr>
            <w:tcW w:w="2037"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w:t>
            </w:r>
          </w:p>
        </w:tc>
        <w:tc>
          <w:tcPr>
            <w:tcW w:w="1697"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w:t>
            </w:r>
          </w:p>
        </w:tc>
        <w:tc>
          <w:tcPr>
            <w:tcW w:w="1680"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w:t>
            </w:r>
          </w:p>
        </w:tc>
        <w:tc>
          <w:tcPr>
            <w:tcW w:w="1852"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w:t>
            </w:r>
          </w:p>
        </w:tc>
        <w:tc>
          <w:tcPr>
            <w:tcW w:w="2057"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w:t>
            </w:r>
          </w:p>
        </w:tc>
        <w:tc>
          <w:tcPr>
            <w:tcW w:w="1783" w:type="dxa"/>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w:t>
            </w:r>
          </w:p>
        </w:tc>
      </w:tr>
    </w:tbl>
    <w:p>
      <w:pPr>
        <w:spacing w:before="30" w:after="33"/>
        <w:ind w:left="376" w:firstLine="0"/>
        <w:rPr>
          <w:rFonts w:hint="eastAsia" w:ascii="仿宋" w:hAnsi="仿宋" w:eastAsia="仿宋" w:cs="仿宋"/>
          <w:sz w:val="22"/>
          <w:szCs w:val="22"/>
        </w:rPr>
      </w:pPr>
      <w:r>
        <w:rPr>
          <w:rFonts w:hint="eastAsia" w:ascii="仿宋" w:hAnsi="仿宋" w:eastAsia="仿宋" w:cs="仿宋"/>
          <w:sz w:val="22"/>
          <w:szCs w:val="22"/>
        </w:rPr>
        <w:t>相关统计数：</w:t>
      </w:r>
    </w:p>
    <w:tbl>
      <w:tblPr>
        <w:tblStyle w:val="12"/>
        <w:tblW w:w="12069" w:type="dxa"/>
        <w:tblInd w:w="-209" w:type="dxa"/>
        <w:tblLayout w:type="fixed"/>
        <w:tblCellMar>
          <w:top w:w="55" w:type="dxa"/>
          <w:left w:w="55" w:type="dxa"/>
          <w:bottom w:w="55" w:type="dxa"/>
          <w:right w:w="55" w:type="dxa"/>
        </w:tblCellMar>
      </w:tblPr>
      <w:tblGrid>
        <w:gridCol w:w="4299"/>
        <w:gridCol w:w="1976"/>
        <w:gridCol w:w="3908"/>
        <w:gridCol w:w="1886"/>
      </w:tblGrid>
      <w:tr>
        <w:tblPrEx>
          <w:tblCellMar>
            <w:top w:w="55" w:type="dxa"/>
            <w:left w:w="55" w:type="dxa"/>
            <w:bottom w:w="55" w:type="dxa"/>
            <w:right w:w="55" w:type="dxa"/>
          </w:tblCellMar>
        </w:tblPrEx>
        <w:trPr>
          <w:cantSplit/>
          <w:trHeight w:val="214" w:hRule="atLeast"/>
        </w:trPr>
        <w:tc>
          <w:tcPr>
            <w:tcW w:w="4299" w:type="dxa"/>
            <w:tcBorders>
              <w:top w:val="single" w:color="auto" w:sz="4" w:space="0"/>
              <w:left w:val="single" w:color="auto" w:sz="4" w:space="0"/>
              <w:bottom w:val="single" w:color="auto" w:sz="4" w:space="0"/>
            </w:tcBorders>
            <w:vAlign w:val="center"/>
          </w:tcPr>
          <w:p>
            <w:pPr>
              <w:pStyle w:val="22"/>
              <w:widowControl w:val="0"/>
              <w:jc w:val="center"/>
              <w:rPr>
                <w:rFonts w:hint="eastAsia" w:ascii="仿宋" w:hAnsi="仿宋" w:eastAsia="仿宋" w:cs="仿宋"/>
              </w:rPr>
            </w:pPr>
            <w:r>
              <w:rPr>
                <w:rFonts w:ascii="仿宋" w:hAnsi="仿宋" w:eastAsia="仿宋" w:cs="仿宋"/>
                <w:sz w:val="22"/>
              </w:rPr>
              <w:t>项目</w:t>
            </w:r>
          </w:p>
        </w:tc>
        <w:tc>
          <w:tcPr>
            <w:tcW w:w="1976" w:type="dxa"/>
            <w:tcBorders>
              <w:top w:val="single" w:color="auto" w:sz="4" w:space="0"/>
              <w:left w:val="single" w:color="000000" w:sz="4" w:space="0"/>
              <w:bottom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sz w:val="22"/>
                <w:szCs w:val="22"/>
              </w:rPr>
              <w:t>统计数</w:t>
            </w:r>
          </w:p>
        </w:tc>
        <w:tc>
          <w:tcPr>
            <w:tcW w:w="3908" w:type="dxa"/>
            <w:tcBorders>
              <w:top w:val="single" w:color="auto" w:sz="4" w:space="0"/>
              <w:left w:val="single" w:color="000000" w:sz="4" w:space="0"/>
              <w:bottom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sz w:val="22"/>
                <w:szCs w:val="22"/>
              </w:rPr>
              <w:t>项目</w:t>
            </w:r>
          </w:p>
        </w:tc>
        <w:tc>
          <w:tcPr>
            <w:tcW w:w="1886" w:type="dxa"/>
            <w:tcBorders>
              <w:top w:val="single" w:color="auto" w:sz="4" w:space="0"/>
              <w:left w:val="single" w:color="000000" w:sz="4" w:space="0"/>
              <w:bottom w:val="single" w:color="auto" w:sz="4" w:space="0"/>
              <w:right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sz w:val="22"/>
                <w:szCs w:val="22"/>
              </w:rPr>
              <w:t>统计数</w:t>
            </w:r>
          </w:p>
        </w:tc>
      </w:tr>
      <w:tr>
        <w:tblPrEx>
          <w:tblCellMar>
            <w:top w:w="55" w:type="dxa"/>
            <w:left w:w="55" w:type="dxa"/>
            <w:bottom w:w="55" w:type="dxa"/>
            <w:right w:w="55" w:type="dxa"/>
          </w:tblCellMar>
        </w:tblPrEx>
        <w:trPr>
          <w:cantSplit/>
          <w:trHeight w:val="190" w:hRule="atLeast"/>
        </w:trPr>
        <w:tc>
          <w:tcPr>
            <w:tcW w:w="4299" w:type="dxa"/>
            <w:tcBorders>
              <w:top w:val="single" w:color="auto" w:sz="4" w:space="0"/>
              <w:left w:val="single" w:color="auto" w:sz="4" w:space="0"/>
              <w:bottom w:val="single" w:color="auto"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因公出国（境）团组数(个)</w:t>
            </w:r>
          </w:p>
        </w:tc>
        <w:tc>
          <w:tcPr>
            <w:tcW w:w="1976" w:type="dxa"/>
            <w:tcBorders>
              <w:top w:val="single" w:color="auto" w:sz="4" w:space="0"/>
              <w:left w:val="single" w:color="000000" w:sz="4" w:space="0"/>
              <w:bottom w:val="single" w:color="auto" w:sz="4" w:space="0"/>
            </w:tcBorders>
            <w:vAlign w:val="center"/>
          </w:tcPr>
          <w:p>
            <w:pPr>
              <w:pStyle w:val="22"/>
              <w:widowControl w:val="0"/>
              <w:jc w:val="right"/>
              <w:rPr>
                <w:rFonts w:hint="eastAsia" w:ascii="仿宋" w:hAnsi="仿宋" w:eastAsia="仿宋" w:cs="仿宋"/>
              </w:rPr>
            </w:pPr>
          </w:p>
        </w:tc>
        <w:tc>
          <w:tcPr>
            <w:tcW w:w="3908" w:type="dxa"/>
            <w:tcBorders>
              <w:top w:val="single" w:color="auto" w:sz="4" w:space="0"/>
              <w:left w:val="single" w:color="000000" w:sz="4" w:space="0"/>
              <w:bottom w:val="single" w:color="auto"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因公出国（境）人次数(人)</w:t>
            </w:r>
          </w:p>
        </w:tc>
        <w:tc>
          <w:tcPr>
            <w:tcW w:w="1886" w:type="dxa"/>
            <w:tcBorders>
              <w:top w:val="single" w:color="auto" w:sz="4" w:space="0"/>
              <w:left w:val="single" w:color="000000" w:sz="4" w:space="0"/>
              <w:bottom w:val="single" w:color="auto" w:sz="4" w:space="0"/>
              <w:right w:val="single" w:color="auto"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4299" w:type="dxa"/>
            <w:tcBorders>
              <w:top w:val="single" w:color="auto" w:sz="4" w:space="0"/>
              <w:left w:val="single" w:color="auto" w:sz="4" w:space="0"/>
              <w:bottom w:val="single" w:color="auto"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公务用车购置数(辆)</w:t>
            </w:r>
          </w:p>
        </w:tc>
        <w:tc>
          <w:tcPr>
            <w:tcW w:w="1976" w:type="dxa"/>
            <w:tcBorders>
              <w:top w:val="single" w:color="auto" w:sz="4" w:space="0"/>
              <w:left w:val="single" w:color="000000" w:sz="4" w:space="0"/>
              <w:bottom w:val="single" w:color="auto" w:sz="4" w:space="0"/>
            </w:tcBorders>
            <w:vAlign w:val="center"/>
          </w:tcPr>
          <w:p>
            <w:pPr>
              <w:pStyle w:val="22"/>
              <w:widowControl w:val="0"/>
              <w:jc w:val="right"/>
              <w:rPr>
                <w:rFonts w:hint="eastAsia" w:ascii="仿宋" w:hAnsi="仿宋" w:eastAsia="仿宋" w:cs="仿宋"/>
              </w:rPr>
            </w:pPr>
          </w:p>
        </w:tc>
        <w:tc>
          <w:tcPr>
            <w:tcW w:w="3908" w:type="dxa"/>
            <w:tcBorders>
              <w:top w:val="single" w:color="auto" w:sz="4" w:space="0"/>
              <w:left w:val="single" w:color="000000" w:sz="4" w:space="0"/>
              <w:bottom w:val="single" w:color="auto"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公务用车保有量(辆)</w:t>
            </w:r>
          </w:p>
        </w:tc>
        <w:tc>
          <w:tcPr>
            <w:tcW w:w="1886" w:type="dxa"/>
            <w:tcBorders>
              <w:top w:val="single" w:color="auto" w:sz="4" w:space="0"/>
              <w:left w:val="single" w:color="000000" w:sz="4" w:space="0"/>
              <w:bottom w:val="single" w:color="auto" w:sz="4" w:space="0"/>
              <w:right w:val="single" w:color="auto"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4299" w:type="dxa"/>
            <w:tcBorders>
              <w:top w:val="single" w:color="auto" w:sz="4" w:space="0"/>
              <w:left w:val="single" w:color="auto" w:sz="4" w:space="0"/>
              <w:bottom w:val="single" w:color="auto"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国内公务接待批次(个)</w:t>
            </w:r>
          </w:p>
        </w:tc>
        <w:tc>
          <w:tcPr>
            <w:tcW w:w="1976" w:type="dxa"/>
            <w:tcBorders>
              <w:top w:val="single" w:color="auto" w:sz="4" w:space="0"/>
              <w:left w:val="single" w:color="000000" w:sz="4" w:space="0"/>
              <w:bottom w:val="single" w:color="auto" w:sz="4" w:space="0"/>
            </w:tcBorders>
            <w:vAlign w:val="center"/>
          </w:tcPr>
          <w:p>
            <w:pPr>
              <w:pStyle w:val="22"/>
              <w:widowControl w:val="0"/>
              <w:jc w:val="right"/>
              <w:rPr>
                <w:rFonts w:hint="eastAsia" w:ascii="仿宋" w:hAnsi="仿宋" w:eastAsia="仿宋" w:cs="仿宋"/>
              </w:rPr>
            </w:pPr>
          </w:p>
        </w:tc>
        <w:tc>
          <w:tcPr>
            <w:tcW w:w="3908" w:type="dxa"/>
            <w:tcBorders>
              <w:top w:val="single" w:color="auto" w:sz="4" w:space="0"/>
              <w:left w:val="single" w:color="000000" w:sz="4" w:space="0"/>
              <w:bottom w:val="single" w:color="auto"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国内公务接待人次(人)</w:t>
            </w:r>
          </w:p>
        </w:tc>
        <w:tc>
          <w:tcPr>
            <w:tcW w:w="1886" w:type="dxa"/>
            <w:tcBorders>
              <w:top w:val="single" w:color="auto" w:sz="4" w:space="0"/>
              <w:left w:val="single" w:color="000000" w:sz="4" w:space="0"/>
              <w:bottom w:val="single" w:color="auto" w:sz="4" w:space="0"/>
              <w:right w:val="single" w:color="auto"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4299" w:type="dxa"/>
            <w:tcBorders>
              <w:top w:val="single" w:color="auto" w:sz="4" w:space="0"/>
              <w:left w:val="single" w:color="auto" w:sz="4" w:space="0"/>
              <w:bottom w:val="single" w:color="auto"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国（境）外公务接待批次(个)</w:t>
            </w:r>
          </w:p>
        </w:tc>
        <w:tc>
          <w:tcPr>
            <w:tcW w:w="1976" w:type="dxa"/>
            <w:tcBorders>
              <w:top w:val="single" w:color="auto" w:sz="4" w:space="0"/>
              <w:left w:val="single" w:color="000000" w:sz="4" w:space="0"/>
              <w:bottom w:val="single" w:color="auto" w:sz="4" w:space="0"/>
            </w:tcBorders>
            <w:vAlign w:val="center"/>
          </w:tcPr>
          <w:p>
            <w:pPr>
              <w:pStyle w:val="22"/>
              <w:widowControl w:val="0"/>
              <w:jc w:val="right"/>
              <w:rPr>
                <w:rFonts w:hint="eastAsia" w:ascii="仿宋" w:hAnsi="仿宋" w:eastAsia="仿宋" w:cs="仿宋"/>
              </w:rPr>
            </w:pPr>
          </w:p>
        </w:tc>
        <w:tc>
          <w:tcPr>
            <w:tcW w:w="3908" w:type="dxa"/>
            <w:tcBorders>
              <w:top w:val="single" w:color="auto" w:sz="4" w:space="0"/>
              <w:left w:val="single" w:color="000000" w:sz="4" w:space="0"/>
              <w:bottom w:val="single" w:color="auto"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国（境）外公务接待人次(人)</w:t>
            </w:r>
          </w:p>
        </w:tc>
        <w:tc>
          <w:tcPr>
            <w:tcW w:w="1886" w:type="dxa"/>
            <w:tcBorders>
              <w:top w:val="single" w:color="auto" w:sz="4" w:space="0"/>
              <w:left w:val="single" w:color="000000" w:sz="4" w:space="0"/>
              <w:bottom w:val="single" w:color="auto" w:sz="4" w:space="0"/>
              <w:right w:val="single" w:color="auto"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4299" w:type="dxa"/>
            <w:tcBorders>
              <w:top w:val="single" w:color="auto" w:sz="4" w:space="0"/>
              <w:left w:val="single" w:color="auto" w:sz="4" w:space="0"/>
              <w:bottom w:val="single" w:color="auto"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召开会议次数(个)</w:t>
            </w:r>
          </w:p>
        </w:tc>
        <w:tc>
          <w:tcPr>
            <w:tcW w:w="1976" w:type="dxa"/>
            <w:tcBorders>
              <w:top w:val="single" w:color="auto" w:sz="4" w:space="0"/>
              <w:left w:val="single" w:color="000000" w:sz="4" w:space="0"/>
              <w:bottom w:val="single" w:color="auto" w:sz="4" w:space="0"/>
            </w:tcBorders>
            <w:vAlign w:val="center"/>
          </w:tcPr>
          <w:p>
            <w:pPr>
              <w:pStyle w:val="22"/>
              <w:widowControl w:val="0"/>
              <w:jc w:val="right"/>
              <w:rPr>
                <w:rFonts w:hint="eastAsia" w:ascii="仿宋" w:hAnsi="仿宋" w:eastAsia="仿宋" w:cs="仿宋"/>
              </w:rPr>
            </w:pPr>
          </w:p>
        </w:tc>
        <w:tc>
          <w:tcPr>
            <w:tcW w:w="3908" w:type="dxa"/>
            <w:tcBorders>
              <w:top w:val="single" w:color="auto" w:sz="4" w:space="0"/>
              <w:left w:val="single" w:color="000000" w:sz="4" w:space="0"/>
              <w:bottom w:val="single" w:color="auto"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参加会议人次(人)</w:t>
            </w:r>
          </w:p>
        </w:tc>
        <w:tc>
          <w:tcPr>
            <w:tcW w:w="1886" w:type="dxa"/>
            <w:tcBorders>
              <w:top w:val="single" w:color="auto" w:sz="4" w:space="0"/>
              <w:left w:val="single" w:color="000000" w:sz="4" w:space="0"/>
              <w:bottom w:val="single" w:color="auto" w:sz="4" w:space="0"/>
              <w:right w:val="single" w:color="auto"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4299" w:type="dxa"/>
            <w:tcBorders>
              <w:top w:val="single" w:color="auto" w:sz="4" w:space="0"/>
              <w:left w:val="single" w:color="auto" w:sz="4" w:space="0"/>
              <w:bottom w:val="single" w:color="auto"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组织培训次数(个)</w:t>
            </w:r>
          </w:p>
        </w:tc>
        <w:tc>
          <w:tcPr>
            <w:tcW w:w="1976" w:type="dxa"/>
            <w:tcBorders>
              <w:top w:val="single" w:color="auto" w:sz="4" w:space="0"/>
              <w:left w:val="single" w:color="000000" w:sz="4" w:space="0"/>
              <w:bottom w:val="single" w:color="auto" w:sz="4" w:space="0"/>
            </w:tcBorders>
            <w:vAlign w:val="center"/>
          </w:tcPr>
          <w:p>
            <w:pPr>
              <w:pStyle w:val="22"/>
              <w:widowControl w:val="0"/>
              <w:jc w:val="right"/>
              <w:rPr>
                <w:rFonts w:hint="eastAsia" w:ascii="仿宋" w:hAnsi="仿宋" w:eastAsia="仿宋" w:cs="仿宋"/>
              </w:rPr>
            </w:pPr>
          </w:p>
        </w:tc>
        <w:tc>
          <w:tcPr>
            <w:tcW w:w="3908" w:type="dxa"/>
            <w:tcBorders>
              <w:top w:val="single" w:color="auto" w:sz="4" w:space="0"/>
              <w:left w:val="single" w:color="000000" w:sz="4" w:space="0"/>
              <w:bottom w:val="single" w:color="auto"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参加培训人次(人)</w:t>
            </w:r>
          </w:p>
        </w:tc>
        <w:tc>
          <w:tcPr>
            <w:tcW w:w="1886" w:type="dxa"/>
            <w:tcBorders>
              <w:top w:val="single" w:color="auto" w:sz="4" w:space="0"/>
              <w:left w:val="single" w:color="000000" w:sz="4" w:space="0"/>
              <w:bottom w:val="single" w:color="auto" w:sz="4" w:space="0"/>
              <w:right w:val="single" w:color="auto" w:sz="4" w:space="0"/>
            </w:tcBorders>
            <w:vAlign w:val="center"/>
          </w:tcPr>
          <w:p>
            <w:pPr>
              <w:pStyle w:val="22"/>
              <w:widowControl w:val="0"/>
              <w:jc w:val="right"/>
              <w:rPr>
                <w:rFonts w:hint="eastAsia" w:ascii="仿宋" w:hAnsi="仿宋" w:eastAsia="仿宋" w:cs="仿宋"/>
              </w:rPr>
            </w:pPr>
          </w:p>
        </w:tc>
      </w:tr>
    </w:tbl>
    <w:p>
      <w:pPr>
        <w:widowControl w:val="0"/>
        <w:suppressAutoHyphens/>
        <w:bidi w:val="0"/>
        <w:spacing w:before="0" w:after="0"/>
        <w:ind w:left="-220" w:leftChars="0" w:right="0" w:firstLine="0" w:firstLineChars="0"/>
        <w:jc w:val="left"/>
        <w:rPr>
          <w:rFonts w:hint="eastAsia" w:ascii="仿宋" w:hAnsi="仿宋" w:eastAsia="仿宋" w:cs="仿宋"/>
          <w:b/>
          <w:bCs/>
          <w:sz w:val="22"/>
          <w:szCs w:val="22"/>
        </w:rPr>
      </w:pPr>
      <w:r>
        <w:rPr>
          <w:rFonts w:hint="eastAsia" w:ascii="仿宋" w:hAnsi="仿宋" w:eastAsia="仿宋" w:cs="仿宋"/>
          <w:b/>
          <w:bCs/>
          <w:sz w:val="22"/>
          <w:szCs w:val="22"/>
        </w:rPr>
        <w:t>注：</w:t>
      </w:r>
      <w:r>
        <w:rPr>
          <w:rFonts w:hint="eastAsia" w:ascii="仿宋" w:hAnsi="仿宋" w:eastAsia="仿宋" w:cs="仿宋"/>
          <w:b/>
          <w:bCs/>
          <w:sz w:val="22"/>
          <w:szCs w:val="22"/>
          <w:lang w:val="en-US" w:eastAsia="zh-CN"/>
        </w:rPr>
        <w:t>1.</w:t>
      </w:r>
      <w:r>
        <w:rPr>
          <w:rFonts w:hint="eastAsia" w:ascii="仿宋" w:hAnsi="仿宋" w:eastAsia="仿宋" w:cs="仿宋"/>
          <w:b/>
          <w:bCs/>
          <w:sz w:val="22"/>
          <w:szCs w:val="22"/>
        </w:rPr>
        <w:t>“三公”经费、会议费、培训费详细支出情况见支出情况说明。</w:t>
      </w:r>
    </w:p>
    <w:p>
      <w:pPr>
        <w:widowControl w:val="0"/>
        <w:numPr>
          <w:ilvl w:val="0"/>
          <w:numId w:val="5"/>
        </w:numPr>
        <w:suppressAutoHyphens/>
        <w:bidi w:val="0"/>
        <w:spacing w:before="0" w:after="0"/>
        <w:ind w:left="200" w:leftChars="0" w:right="0" w:firstLine="0" w:firstLineChars="0"/>
        <w:jc w:val="left"/>
        <w:rPr>
          <w:rFonts w:hint="eastAsia" w:ascii="仿宋" w:hAnsi="仿宋" w:eastAsia="仿宋" w:cs="仿宋"/>
          <w:b/>
          <w:bCs/>
          <w:sz w:val="22"/>
          <w:szCs w:val="22"/>
        </w:rPr>
      </w:pPr>
      <w:r>
        <w:rPr>
          <w:rFonts w:hint="eastAsia" w:ascii="仿宋" w:hAnsi="仿宋" w:eastAsia="仿宋" w:cs="仿宋"/>
          <w:b/>
          <w:bCs/>
          <w:sz w:val="22"/>
          <w:szCs w:val="22"/>
        </w:rPr>
        <w:t>本表金额转换为万元时，因四舍五入可能存在尾差。</w:t>
      </w:r>
    </w:p>
    <w:p>
      <w:pPr>
        <w:widowControl w:val="0"/>
        <w:numPr>
          <w:ilvl w:val="0"/>
          <w:numId w:val="5"/>
        </w:numPr>
        <w:suppressAutoHyphens/>
        <w:bidi w:val="0"/>
        <w:spacing w:before="0" w:after="0"/>
        <w:ind w:left="200" w:leftChars="0" w:right="0" w:firstLine="0" w:firstLineChars="0"/>
        <w:jc w:val="left"/>
        <w:rPr>
          <w:rFonts w:hint="eastAsia" w:ascii="仿宋" w:hAnsi="仿宋" w:eastAsia="仿宋" w:cs="仿宋"/>
          <w:b/>
          <w:bCs/>
          <w:sz w:val="22"/>
          <w:szCs w:val="22"/>
        </w:rPr>
      </w:pPr>
      <w:r>
        <w:rPr>
          <w:rFonts w:hint="eastAsia" w:ascii="仿宋" w:hAnsi="仿宋" w:eastAsia="仿宋" w:cs="仿宋"/>
          <w:b/>
          <w:bCs/>
          <w:sz w:val="22"/>
          <w:szCs w:val="22"/>
          <w:lang w:eastAsia="zh-CN"/>
        </w:rPr>
        <w:t>本</w:t>
      </w:r>
      <w:r>
        <w:rPr>
          <w:rFonts w:ascii="仿宋" w:hAnsi="仿宋" w:eastAsia="仿宋" w:cs="仿宋"/>
          <w:b/>
          <w:sz w:val="22"/>
        </w:rPr>
        <w:t>单位</w:t>
      </w:r>
      <w:r>
        <w:rPr>
          <w:rFonts w:hint="eastAsia" w:ascii="仿宋" w:hAnsi="仿宋" w:eastAsia="仿宋" w:cs="仿宋"/>
          <w:b/>
          <w:bCs/>
          <w:sz w:val="22"/>
          <w:szCs w:val="22"/>
        </w:rPr>
        <w:t>无一般公共预算“三公”经费、会议费、培训费支出决算，故本表为空。</w:t>
      </w:r>
    </w:p>
    <w:p>
      <w:pPr>
        <w:widowControl w:val="0"/>
        <w:suppressAutoHyphens/>
        <w:bidi w:val="0"/>
        <w:spacing w:before="0" w:after="0"/>
        <w:ind w:left="227" w:right="0" w:firstLine="221" w:firstLineChars="100"/>
        <w:jc w:val="left"/>
        <w:rPr>
          <w:rFonts w:hint="eastAsia" w:ascii="仿宋" w:hAnsi="仿宋" w:eastAsia="仿宋" w:cs="仿宋"/>
          <w:b/>
          <w:bCs/>
          <w:sz w:val="22"/>
          <w:szCs w:val="22"/>
        </w:rPr>
        <w:sectPr>
          <w:footerReference r:id="rId16" w:type="default"/>
          <w:pgSz w:w="16838" w:h="11906" w:orient="landscape"/>
          <w:pgMar w:top="720" w:right="720" w:bottom="720" w:left="720" w:header="170" w:footer="280" w:gutter="0"/>
          <w:pgBorders>
            <w:top w:val="none" w:sz="0" w:space="0"/>
            <w:left w:val="none" w:sz="0" w:space="0"/>
            <w:bottom w:val="none" w:sz="0" w:space="0"/>
            <w:right w:val="none" w:sz="0" w:space="0"/>
          </w:pgBorders>
          <w:pgNumType w:fmt="numberInDash"/>
          <w:cols w:space="720" w:num="1"/>
          <w:formProt w:val="0"/>
          <w:docGrid w:linePitch="100" w:charSpace="0"/>
        </w:sectPr>
      </w:pPr>
    </w:p>
    <w:tbl>
      <w:tblPr>
        <w:tblStyle w:val="12"/>
        <w:tblW w:w="15772" w:type="dxa"/>
        <w:tblInd w:w="-106" w:type="dxa"/>
        <w:tblLayout w:type="fixed"/>
        <w:tblCellMar>
          <w:top w:w="55" w:type="dxa"/>
          <w:left w:w="55" w:type="dxa"/>
          <w:bottom w:w="55" w:type="dxa"/>
          <w:right w:w="55" w:type="dxa"/>
        </w:tblCellMar>
      </w:tblPr>
      <w:tblGrid>
        <w:gridCol w:w="1466"/>
        <w:gridCol w:w="2511"/>
        <w:gridCol w:w="2092"/>
        <w:gridCol w:w="2331"/>
        <w:gridCol w:w="1869"/>
        <w:gridCol w:w="1577"/>
        <w:gridCol w:w="1646"/>
        <w:gridCol w:w="2280"/>
      </w:tblGrid>
      <w:tr>
        <w:tblPrEx>
          <w:tblCellMar>
            <w:top w:w="55" w:type="dxa"/>
            <w:left w:w="55" w:type="dxa"/>
            <w:bottom w:w="55" w:type="dxa"/>
            <w:right w:w="55" w:type="dxa"/>
          </w:tblCellMar>
        </w:tblPrEx>
        <w:trPr>
          <w:trHeight w:val="395" w:hRule="atLeast"/>
        </w:trPr>
        <w:tc>
          <w:tcPr>
            <w:tcW w:w="15772" w:type="dxa"/>
            <w:gridSpan w:val="8"/>
            <w:vAlign w:val="center"/>
          </w:tcPr>
          <w:p>
            <w:pPr>
              <w:pStyle w:val="22"/>
              <w:widowControl w:val="0"/>
              <w:jc w:val="center"/>
              <w:rPr>
                <w:rFonts w:hint="eastAsia" w:ascii="仿宋" w:hAnsi="仿宋" w:eastAsia="仿宋" w:cs="仿宋"/>
                <w:b/>
                <w:bCs/>
                <w:sz w:val="44"/>
                <w:szCs w:val="44"/>
              </w:rPr>
            </w:pPr>
            <w:r>
              <w:rPr>
                <w:rFonts w:hint="eastAsia" w:ascii="仿宋" w:hAnsi="仿宋" w:eastAsia="仿宋" w:cs="仿宋"/>
                <w:b/>
                <w:bCs/>
                <w:sz w:val="44"/>
                <w:szCs w:val="44"/>
              </w:rPr>
              <w:t>政府性基金预算收入支出决算表</w:t>
            </w:r>
          </w:p>
        </w:tc>
      </w:tr>
      <w:tr>
        <w:tblPrEx>
          <w:tblCellMar>
            <w:top w:w="55" w:type="dxa"/>
            <w:left w:w="55" w:type="dxa"/>
            <w:bottom w:w="55" w:type="dxa"/>
            <w:right w:w="55" w:type="dxa"/>
          </w:tblCellMar>
        </w:tblPrEx>
        <w:trPr>
          <w:trHeight w:val="323" w:hRule="atLeast"/>
        </w:trPr>
        <w:tc>
          <w:tcPr>
            <w:tcW w:w="3977" w:type="dxa"/>
            <w:gridSpan w:val="2"/>
          </w:tcPr>
          <w:p>
            <w:pPr>
              <w:pStyle w:val="22"/>
              <w:widowControl w:val="0"/>
              <w:rPr>
                <w:rFonts w:hint="eastAsia" w:ascii="仿宋" w:hAnsi="仿宋" w:eastAsia="仿宋" w:cs="仿宋"/>
                <w:sz w:val="20"/>
              </w:rPr>
            </w:pPr>
          </w:p>
        </w:tc>
        <w:tc>
          <w:tcPr>
            <w:tcW w:w="2092" w:type="dxa"/>
          </w:tcPr>
          <w:p>
            <w:pPr>
              <w:pStyle w:val="22"/>
              <w:widowControl w:val="0"/>
              <w:rPr>
                <w:rFonts w:hint="eastAsia" w:ascii="仿宋" w:hAnsi="仿宋" w:eastAsia="仿宋" w:cs="仿宋"/>
                <w:sz w:val="27"/>
              </w:rPr>
            </w:pPr>
          </w:p>
        </w:tc>
        <w:tc>
          <w:tcPr>
            <w:tcW w:w="2331" w:type="dxa"/>
          </w:tcPr>
          <w:p>
            <w:pPr>
              <w:pStyle w:val="22"/>
              <w:widowControl w:val="0"/>
              <w:rPr>
                <w:rFonts w:hint="eastAsia" w:ascii="仿宋" w:hAnsi="仿宋" w:eastAsia="仿宋" w:cs="仿宋"/>
                <w:sz w:val="27"/>
              </w:rPr>
            </w:pPr>
          </w:p>
        </w:tc>
        <w:tc>
          <w:tcPr>
            <w:tcW w:w="5092" w:type="dxa"/>
            <w:gridSpan w:val="3"/>
          </w:tcPr>
          <w:p>
            <w:pPr>
              <w:pStyle w:val="22"/>
              <w:widowControl w:val="0"/>
              <w:rPr>
                <w:rFonts w:hint="eastAsia" w:ascii="仿宋" w:hAnsi="仿宋" w:eastAsia="仿宋" w:cs="仿宋"/>
                <w:sz w:val="20"/>
              </w:rPr>
            </w:pPr>
          </w:p>
        </w:tc>
        <w:tc>
          <w:tcPr>
            <w:tcW w:w="2280" w:type="dxa"/>
            <w:vAlign w:val="center"/>
          </w:tcPr>
          <w:p>
            <w:pPr>
              <w:pStyle w:val="22"/>
              <w:widowControl w:val="0"/>
              <w:jc w:val="right"/>
              <w:rPr>
                <w:rFonts w:hint="eastAsia" w:ascii="仿宋" w:hAnsi="仿宋" w:eastAsia="仿宋" w:cs="仿宋"/>
                <w:sz w:val="27"/>
              </w:rPr>
            </w:pPr>
            <w:r>
              <w:rPr>
                <w:rFonts w:hint="eastAsia" w:ascii="仿宋" w:hAnsi="仿宋" w:eastAsia="仿宋" w:cs="仿宋"/>
              </w:rPr>
              <w:t>公开10表</w:t>
            </w:r>
          </w:p>
        </w:tc>
      </w:tr>
      <w:tr>
        <w:tblPrEx>
          <w:tblCellMar>
            <w:top w:w="55" w:type="dxa"/>
            <w:left w:w="55" w:type="dxa"/>
            <w:bottom w:w="55" w:type="dxa"/>
            <w:right w:w="55" w:type="dxa"/>
          </w:tblCellMar>
        </w:tblPrEx>
        <w:trPr>
          <w:trHeight w:val="138" w:hRule="atLeast"/>
        </w:trPr>
        <w:tc>
          <w:tcPr>
            <w:tcW w:w="13492" w:type="dxa"/>
            <w:gridSpan w:val="7"/>
            <w:vAlign w:val="center"/>
          </w:tcPr>
          <w:p>
            <w:pPr>
              <w:pStyle w:val="22"/>
              <w:widowControl w:val="0"/>
              <w:jc w:val="left"/>
              <w:rPr>
                <w:rFonts w:hint="eastAsia" w:ascii="仿宋" w:hAnsi="仿宋" w:eastAsia="仿宋" w:cs="仿宋"/>
                <w:sz w:val="20"/>
              </w:rPr>
            </w:pPr>
            <w:r>
              <w:rPr>
                <w:rFonts w:hint="eastAsia" w:ascii="仿宋" w:hAnsi="仿宋" w:eastAsia="仿宋" w:cs="仿宋"/>
                <w:color w:val="000000"/>
                <w:sz w:val="22"/>
                <w:szCs w:val="22"/>
                <w:lang w:eastAsia="zh-CN"/>
              </w:rPr>
              <w:t>单位</w:t>
            </w:r>
            <w:r>
              <w:rPr>
                <w:rFonts w:ascii="仿宋" w:hAnsi="仿宋" w:eastAsia="仿宋" w:cs="仿宋"/>
                <w:color w:val="000000"/>
                <w:sz w:val="22"/>
              </w:rPr>
              <w:t>名称：</w:t>
            </w:r>
            <w:r>
              <w:rPr>
                <w:rFonts w:hint="eastAsia" w:ascii="仿宋" w:hAnsi="仿宋" w:eastAsia="仿宋" w:cs="仿宋"/>
              </w:rPr>
              <w:t>江苏省养老服务指导中心（江苏省老年公寓管理中心）</w:t>
            </w:r>
          </w:p>
        </w:tc>
        <w:tc>
          <w:tcPr>
            <w:tcW w:w="2280" w:type="dxa"/>
            <w:vAlign w:val="center"/>
          </w:tcPr>
          <w:p>
            <w:pPr>
              <w:pStyle w:val="22"/>
              <w:widowControl w:val="0"/>
              <w:jc w:val="right"/>
              <w:rPr>
                <w:rFonts w:hint="eastAsia" w:ascii="仿宋" w:hAnsi="仿宋" w:eastAsia="仿宋" w:cs="仿宋"/>
                <w:sz w:val="27"/>
              </w:rPr>
            </w:pPr>
            <w:r>
              <w:rPr>
                <w:rFonts w:hint="eastAsia" w:ascii="仿宋" w:hAnsi="仿宋" w:eastAsia="仿宋" w:cs="仿宋"/>
              </w:rPr>
              <w:t>金额单位：万元</w:t>
            </w:r>
          </w:p>
        </w:tc>
      </w:tr>
      <w:tr>
        <w:tblPrEx>
          <w:tblCellMar>
            <w:top w:w="55" w:type="dxa"/>
            <w:left w:w="55" w:type="dxa"/>
            <w:bottom w:w="55" w:type="dxa"/>
            <w:right w:w="55" w:type="dxa"/>
          </w:tblCellMar>
        </w:tblPrEx>
        <w:trPr>
          <w:trHeight w:val="213" w:hRule="atLeast"/>
        </w:trPr>
        <w:tc>
          <w:tcPr>
            <w:tcW w:w="3977" w:type="dxa"/>
            <w:gridSpan w:val="2"/>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项</w:t>
            </w:r>
            <w:r>
              <w:rPr>
                <w:rFonts w:hint="eastAsia" w:ascii="仿宋" w:hAnsi="仿宋" w:eastAsia="仿宋" w:cs="仿宋"/>
              </w:rPr>
              <w:tab/>
            </w:r>
            <w:r>
              <w:rPr>
                <w:rFonts w:hint="eastAsia" w:ascii="仿宋" w:hAnsi="仿宋" w:eastAsia="仿宋" w:cs="仿宋"/>
              </w:rPr>
              <w:t>目</w:t>
            </w:r>
          </w:p>
        </w:tc>
        <w:tc>
          <w:tcPr>
            <w:tcW w:w="2092" w:type="dxa"/>
            <w:vMerge w:val="restart"/>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年初结转和结余</w:t>
            </w:r>
          </w:p>
        </w:tc>
        <w:tc>
          <w:tcPr>
            <w:tcW w:w="2331" w:type="dxa"/>
            <w:vMerge w:val="restart"/>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本年收入</w:t>
            </w:r>
          </w:p>
        </w:tc>
        <w:tc>
          <w:tcPr>
            <w:tcW w:w="5092" w:type="dxa"/>
            <w:gridSpan w:val="3"/>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本年支出</w:t>
            </w:r>
          </w:p>
        </w:tc>
        <w:tc>
          <w:tcPr>
            <w:tcW w:w="2280" w:type="dxa"/>
            <w:vMerge w:val="restart"/>
            <w:tcBorders>
              <w:top w:val="single" w:color="000000" w:sz="4" w:space="0"/>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年末结转和结余</w:t>
            </w:r>
          </w:p>
        </w:tc>
      </w:tr>
      <w:tr>
        <w:tblPrEx>
          <w:tblCellMar>
            <w:top w:w="55" w:type="dxa"/>
            <w:left w:w="55" w:type="dxa"/>
            <w:bottom w:w="55" w:type="dxa"/>
            <w:right w:w="55" w:type="dxa"/>
          </w:tblCellMar>
        </w:tblPrEx>
        <w:trPr>
          <w:trHeight w:val="528" w:hRule="atLeast"/>
        </w:trPr>
        <w:tc>
          <w:tcPr>
            <w:tcW w:w="1466"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功能分类</w:t>
            </w:r>
          </w:p>
          <w:p>
            <w:pPr>
              <w:pStyle w:val="22"/>
              <w:widowControl w:val="0"/>
              <w:jc w:val="center"/>
              <w:rPr>
                <w:rFonts w:hint="eastAsia" w:ascii="仿宋" w:hAnsi="仿宋" w:eastAsia="仿宋" w:cs="仿宋"/>
              </w:rPr>
            </w:pPr>
            <w:r>
              <w:rPr>
                <w:rFonts w:hint="eastAsia" w:ascii="仿宋" w:hAnsi="仿宋" w:eastAsia="仿宋" w:cs="仿宋"/>
              </w:rPr>
              <w:t>科目编码</w:t>
            </w:r>
          </w:p>
        </w:tc>
        <w:tc>
          <w:tcPr>
            <w:tcW w:w="2511"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科目名称</w:t>
            </w:r>
          </w:p>
        </w:tc>
        <w:tc>
          <w:tcPr>
            <w:tcW w:w="2092" w:type="dxa"/>
            <w:vMerge w:val="continue"/>
            <w:tcBorders>
              <w:left w:val="single" w:color="000000" w:sz="4" w:space="0"/>
              <w:bottom w:val="single" w:color="000000" w:sz="4" w:space="0"/>
            </w:tcBorders>
          </w:tcPr>
          <w:p>
            <w:pPr>
              <w:widowControl w:val="0"/>
              <w:jc w:val="left"/>
              <w:rPr>
                <w:rFonts w:hint="eastAsia" w:ascii="仿宋" w:hAnsi="仿宋" w:eastAsia="仿宋" w:cs="仿宋"/>
              </w:rPr>
            </w:pPr>
          </w:p>
        </w:tc>
        <w:tc>
          <w:tcPr>
            <w:tcW w:w="2331" w:type="dxa"/>
            <w:vMerge w:val="continue"/>
            <w:tcBorders>
              <w:left w:val="single" w:color="000000" w:sz="4" w:space="0"/>
              <w:bottom w:val="single" w:color="000000" w:sz="4" w:space="0"/>
            </w:tcBorders>
          </w:tcPr>
          <w:p>
            <w:pPr>
              <w:widowControl w:val="0"/>
              <w:jc w:val="left"/>
              <w:rPr>
                <w:rFonts w:hint="eastAsia" w:ascii="仿宋" w:hAnsi="仿宋" w:eastAsia="仿宋" w:cs="仿宋"/>
              </w:rPr>
            </w:pPr>
          </w:p>
        </w:tc>
        <w:tc>
          <w:tcPr>
            <w:tcW w:w="1869"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小计</w:t>
            </w:r>
          </w:p>
        </w:tc>
        <w:tc>
          <w:tcPr>
            <w:tcW w:w="1577"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基本支出</w:t>
            </w:r>
          </w:p>
        </w:tc>
        <w:tc>
          <w:tcPr>
            <w:tcW w:w="1646"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项目支出</w:t>
            </w:r>
          </w:p>
        </w:tc>
        <w:tc>
          <w:tcPr>
            <w:tcW w:w="2280" w:type="dxa"/>
            <w:vMerge w:val="continue"/>
            <w:tcBorders>
              <w:left w:val="single" w:color="000000" w:sz="4" w:space="0"/>
              <w:bottom w:val="single" w:color="000000" w:sz="4" w:space="0"/>
              <w:right w:val="single" w:color="000000" w:sz="4" w:space="0"/>
            </w:tcBorders>
          </w:tcPr>
          <w:p>
            <w:pPr>
              <w:widowControl w:val="0"/>
              <w:jc w:val="left"/>
              <w:rPr>
                <w:rFonts w:hint="eastAsia" w:ascii="仿宋" w:hAnsi="仿宋" w:eastAsia="仿宋" w:cs="仿宋"/>
              </w:rPr>
            </w:pPr>
          </w:p>
        </w:tc>
      </w:tr>
      <w:tr>
        <w:tblPrEx>
          <w:tblCellMar>
            <w:top w:w="55" w:type="dxa"/>
            <w:left w:w="55" w:type="dxa"/>
            <w:bottom w:w="55" w:type="dxa"/>
            <w:right w:w="55" w:type="dxa"/>
          </w:tblCellMar>
        </w:tblPrEx>
        <w:trPr>
          <w:trHeight w:val="275" w:hRule="atLeast"/>
        </w:trPr>
        <w:tc>
          <w:tcPr>
            <w:tcW w:w="3977" w:type="dxa"/>
            <w:gridSpan w:val="2"/>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栏次</w:t>
            </w:r>
          </w:p>
        </w:tc>
        <w:tc>
          <w:tcPr>
            <w:tcW w:w="2092"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 xml:space="preserve">  1</w:t>
            </w:r>
          </w:p>
        </w:tc>
        <w:tc>
          <w:tcPr>
            <w:tcW w:w="2331"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 xml:space="preserve">  2</w:t>
            </w:r>
          </w:p>
        </w:tc>
        <w:tc>
          <w:tcPr>
            <w:tcW w:w="1869"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3</w:t>
            </w:r>
          </w:p>
        </w:tc>
        <w:tc>
          <w:tcPr>
            <w:tcW w:w="1577"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4</w:t>
            </w:r>
          </w:p>
        </w:tc>
        <w:tc>
          <w:tcPr>
            <w:tcW w:w="1646"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5</w:t>
            </w:r>
          </w:p>
        </w:tc>
        <w:tc>
          <w:tcPr>
            <w:tcW w:w="2280" w:type="dxa"/>
            <w:tcBorders>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 xml:space="preserve">  6</w:t>
            </w:r>
          </w:p>
        </w:tc>
      </w:tr>
      <w:tr>
        <w:tblPrEx>
          <w:tblCellMar>
            <w:top w:w="55" w:type="dxa"/>
            <w:left w:w="55" w:type="dxa"/>
            <w:bottom w:w="55" w:type="dxa"/>
            <w:right w:w="55" w:type="dxa"/>
          </w:tblCellMar>
        </w:tblPrEx>
        <w:trPr>
          <w:trHeight w:val="407" w:hRule="exact"/>
        </w:trPr>
        <w:tc>
          <w:tcPr>
            <w:tcW w:w="3977" w:type="dxa"/>
            <w:gridSpan w:val="2"/>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合计</w:t>
            </w:r>
          </w:p>
        </w:tc>
        <w:tc>
          <w:tcPr>
            <w:tcW w:w="2092"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162.92</w:t>
            </w:r>
          </w:p>
        </w:tc>
        <w:tc>
          <w:tcPr>
            <w:tcW w:w="2331"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60.00</w:t>
            </w:r>
          </w:p>
        </w:tc>
        <w:tc>
          <w:tcPr>
            <w:tcW w:w="1869"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222.92</w:t>
            </w:r>
          </w:p>
        </w:tc>
        <w:tc>
          <w:tcPr>
            <w:tcW w:w="1577"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p>
        </w:tc>
        <w:tc>
          <w:tcPr>
            <w:tcW w:w="1646"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222.92</w:t>
            </w:r>
          </w:p>
        </w:tc>
        <w:tc>
          <w:tcPr>
            <w:tcW w:w="2280" w:type="dxa"/>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250" w:hRule="atLeast"/>
        </w:trPr>
        <w:tc>
          <w:tcPr>
            <w:tcW w:w="14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229</w:t>
            </w:r>
          </w:p>
        </w:tc>
        <w:tc>
          <w:tcPr>
            <w:tcW w:w="251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其他支出</w:t>
            </w:r>
          </w:p>
        </w:tc>
        <w:tc>
          <w:tcPr>
            <w:tcW w:w="209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162.92</w:t>
            </w:r>
          </w:p>
        </w:tc>
        <w:tc>
          <w:tcPr>
            <w:tcW w:w="23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60.00</w:t>
            </w:r>
          </w:p>
        </w:tc>
        <w:tc>
          <w:tcPr>
            <w:tcW w:w="186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222.92</w:t>
            </w:r>
          </w:p>
        </w:tc>
        <w:tc>
          <w:tcPr>
            <w:tcW w:w="15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222.92</w:t>
            </w:r>
          </w:p>
        </w:tc>
        <w:tc>
          <w:tcPr>
            <w:tcW w:w="228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250" w:hRule="atLeast"/>
        </w:trPr>
        <w:tc>
          <w:tcPr>
            <w:tcW w:w="14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22960</w:t>
            </w:r>
          </w:p>
        </w:tc>
        <w:tc>
          <w:tcPr>
            <w:tcW w:w="251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彩票公益金安排的支出</w:t>
            </w:r>
          </w:p>
        </w:tc>
        <w:tc>
          <w:tcPr>
            <w:tcW w:w="209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162.92</w:t>
            </w:r>
          </w:p>
        </w:tc>
        <w:tc>
          <w:tcPr>
            <w:tcW w:w="23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60.00</w:t>
            </w:r>
          </w:p>
        </w:tc>
        <w:tc>
          <w:tcPr>
            <w:tcW w:w="186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222.92</w:t>
            </w:r>
          </w:p>
        </w:tc>
        <w:tc>
          <w:tcPr>
            <w:tcW w:w="15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222.92</w:t>
            </w:r>
          </w:p>
        </w:tc>
        <w:tc>
          <w:tcPr>
            <w:tcW w:w="228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250" w:hRule="atLeast"/>
        </w:trPr>
        <w:tc>
          <w:tcPr>
            <w:tcW w:w="14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2296002</w:t>
            </w:r>
          </w:p>
        </w:tc>
        <w:tc>
          <w:tcPr>
            <w:tcW w:w="251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用于社会福利的彩票公益金支出</w:t>
            </w:r>
          </w:p>
        </w:tc>
        <w:tc>
          <w:tcPr>
            <w:tcW w:w="209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162.92</w:t>
            </w:r>
          </w:p>
        </w:tc>
        <w:tc>
          <w:tcPr>
            <w:tcW w:w="23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60.00</w:t>
            </w:r>
          </w:p>
        </w:tc>
        <w:tc>
          <w:tcPr>
            <w:tcW w:w="186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222.92</w:t>
            </w:r>
          </w:p>
        </w:tc>
        <w:tc>
          <w:tcPr>
            <w:tcW w:w="15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222.92</w:t>
            </w:r>
          </w:p>
        </w:tc>
        <w:tc>
          <w:tcPr>
            <w:tcW w:w="228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bl>
    <w:p>
      <w:pPr>
        <w:spacing w:before="25" w:after="0"/>
        <w:ind w:left="-220" w:leftChars="-100" w:firstLine="0" w:firstLineChars="0"/>
        <w:rPr>
          <w:rFonts w:hint="eastAsia" w:ascii="仿宋" w:hAnsi="仿宋" w:eastAsia="仿宋" w:cs="仿宋"/>
          <w:b/>
          <w:bCs/>
          <w:sz w:val="22"/>
          <w:szCs w:val="22"/>
        </w:rPr>
      </w:pPr>
      <w:r>
        <w:rPr>
          <w:rFonts w:hint="eastAsia" w:ascii="仿宋" w:hAnsi="仿宋" w:eastAsia="仿宋" w:cs="仿宋"/>
          <w:b/>
          <w:bCs/>
          <w:sz w:val="22"/>
          <w:szCs w:val="22"/>
        </w:rPr>
        <w:t>注：1. 本表反映部门本年度按功能分类政府性基金预算财政拨款收支及结转和结余情况。</w:t>
      </w:r>
    </w:p>
    <w:p>
      <w:pPr>
        <w:numPr>
          <w:ilvl w:val="0"/>
          <w:numId w:val="6"/>
        </w:numPr>
        <w:spacing w:before="25" w:after="0"/>
        <w:ind w:left="200" w:leftChars="0" w:firstLine="0" w:firstLineChars="0"/>
        <w:rPr>
          <w:rFonts w:hint="eastAsia" w:ascii="仿宋" w:hAnsi="仿宋" w:eastAsia="仿宋" w:cs="仿宋"/>
          <w:b/>
          <w:bCs/>
          <w:sz w:val="22"/>
          <w:szCs w:val="22"/>
        </w:rPr>
      </w:pPr>
      <w:r>
        <w:rPr>
          <w:rFonts w:hint="eastAsia" w:ascii="仿宋" w:hAnsi="仿宋" w:eastAsia="仿宋" w:cs="仿宋"/>
          <w:b/>
          <w:bCs/>
          <w:sz w:val="22"/>
          <w:szCs w:val="22"/>
        </w:rPr>
        <w:t>本表金额转换为万元时，因四舍五入可能存在尾差。</w:t>
      </w:r>
    </w:p>
    <w:p>
      <w:pPr>
        <w:widowControl w:val="0"/>
        <w:numPr>
          <w:ilvl w:val="0"/>
          <w:numId w:val="0"/>
        </w:numPr>
        <w:suppressAutoHyphens/>
        <w:bidi w:val="0"/>
        <w:spacing w:before="25" w:after="0"/>
        <w:jc w:val="left"/>
        <w:rPr>
          <w:rFonts w:hint="default" w:ascii="仿宋" w:hAnsi="仿宋" w:eastAsia="仿宋" w:cs="仿宋"/>
          <w:b/>
          <w:bCs/>
          <w:sz w:val="22"/>
          <w:szCs w:val="22"/>
          <w:lang w:val="en-US" w:eastAsia="zh-CN"/>
        </w:rPr>
        <w:sectPr>
          <w:footerReference r:id="rId17" w:type="default"/>
          <w:pgSz w:w="16838" w:h="11906" w:orient="landscape"/>
          <w:pgMar w:top="720" w:right="720" w:bottom="720" w:left="720" w:header="170" w:footer="280" w:gutter="0"/>
          <w:pgBorders>
            <w:top w:val="none" w:sz="0" w:space="0"/>
            <w:left w:val="none" w:sz="0" w:space="0"/>
            <w:bottom w:val="none" w:sz="0" w:space="0"/>
            <w:right w:val="none" w:sz="0" w:space="0"/>
          </w:pgBorders>
          <w:pgNumType w:fmt="numberInDash"/>
          <w:cols w:space="720" w:num="1"/>
          <w:formProt w:val="0"/>
          <w:docGrid w:linePitch="100" w:charSpace="0"/>
        </w:sectPr>
      </w:pPr>
    </w:p>
    <w:tbl>
      <w:tblPr>
        <w:tblStyle w:val="12"/>
        <w:tblW w:w="10235" w:type="dxa"/>
        <w:tblInd w:w="-403" w:type="dxa"/>
        <w:tblLayout w:type="fixed"/>
        <w:tblCellMar>
          <w:top w:w="55" w:type="dxa"/>
          <w:left w:w="55" w:type="dxa"/>
          <w:bottom w:w="55" w:type="dxa"/>
          <w:right w:w="55" w:type="dxa"/>
        </w:tblCellMar>
      </w:tblPr>
      <w:tblGrid>
        <w:gridCol w:w="3088"/>
        <w:gridCol w:w="2876"/>
        <w:gridCol w:w="1920"/>
        <w:gridCol w:w="2351"/>
      </w:tblGrid>
      <w:tr>
        <w:tblPrEx>
          <w:tblCellMar>
            <w:top w:w="55" w:type="dxa"/>
            <w:left w:w="55" w:type="dxa"/>
            <w:bottom w:w="55" w:type="dxa"/>
            <w:right w:w="55" w:type="dxa"/>
          </w:tblCellMar>
        </w:tblPrEx>
        <w:trPr>
          <w:trHeight w:val="319" w:hRule="atLeast"/>
        </w:trPr>
        <w:tc>
          <w:tcPr>
            <w:tcW w:w="10235" w:type="dxa"/>
            <w:gridSpan w:val="4"/>
          </w:tcPr>
          <w:p>
            <w:pPr>
              <w:pStyle w:val="22"/>
              <w:widowControl w:val="0"/>
              <w:tabs>
                <w:tab w:val="left" w:pos="610"/>
              </w:tabs>
              <w:spacing w:before="28" w:after="0"/>
              <w:ind w:left="8" w:firstLine="0"/>
              <w:jc w:val="center"/>
              <w:rPr>
                <w:rFonts w:hint="eastAsia" w:ascii="仿宋" w:hAnsi="仿宋" w:eastAsia="仿宋" w:cs="仿宋"/>
                <w:b/>
                <w:bCs/>
                <w:sz w:val="44"/>
                <w:szCs w:val="44"/>
              </w:rPr>
            </w:pPr>
            <w:r>
              <w:rPr>
                <w:rFonts w:hint="eastAsia" w:ascii="仿宋" w:hAnsi="仿宋" w:eastAsia="仿宋" w:cs="仿宋"/>
                <w:b/>
                <w:bCs/>
                <w:sz w:val="44"/>
                <w:szCs w:val="44"/>
              </w:rPr>
              <w:t>一般公共预算机关运行经费支出决算表</w:t>
            </w:r>
          </w:p>
        </w:tc>
      </w:tr>
      <w:tr>
        <w:tblPrEx>
          <w:tblCellMar>
            <w:top w:w="55" w:type="dxa"/>
            <w:left w:w="55" w:type="dxa"/>
            <w:bottom w:w="55" w:type="dxa"/>
            <w:right w:w="55" w:type="dxa"/>
          </w:tblCellMar>
        </w:tblPrEx>
        <w:trPr>
          <w:trHeight w:val="90" w:hRule="atLeast"/>
        </w:trPr>
        <w:tc>
          <w:tcPr>
            <w:tcW w:w="5964" w:type="dxa"/>
            <w:gridSpan w:val="2"/>
          </w:tcPr>
          <w:p>
            <w:pPr>
              <w:pStyle w:val="22"/>
              <w:widowControl w:val="0"/>
              <w:rPr>
                <w:rFonts w:hint="eastAsia" w:ascii="仿宋" w:hAnsi="仿宋" w:eastAsia="仿宋" w:cs="仿宋"/>
                <w:sz w:val="20"/>
              </w:rPr>
            </w:pPr>
          </w:p>
        </w:tc>
        <w:tc>
          <w:tcPr>
            <w:tcW w:w="4271" w:type="dxa"/>
            <w:gridSpan w:val="2"/>
            <w:vAlign w:val="center"/>
          </w:tcPr>
          <w:p>
            <w:pPr>
              <w:pStyle w:val="22"/>
              <w:widowControl w:val="0"/>
              <w:jc w:val="right"/>
              <w:rPr>
                <w:rFonts w:hint="eastAsia" w:ascii="仿宋" w:hAnsi="仿宋" w:eastAsia="仿宋" w:cs="仿宋"/>
              </w:rPr>
            </w:pPr>
            <w:r>
              <w:rPr>
                <w:rFonts w:hint="eastAsia" w:ascii="仿宋" w:hAnsi="仿宋" w:eastAsia="仿宋" w:cs="仿宋"/>
              </w:rPr>
              <w:t>公开11表</w:t>
            </w:r>
          </w:p>
        </w:tc>
      </w:tr>
      <w:tr>
        <w:tblPrEx>
          <w:tblCellMar>
            <w:top w:w="55" w:type="dxa"/>
            <w:left w:w="55" w:type="dxa"/>
            <w:bottom w:w="55" w:type="dxa"/>
            <w:right w:w="55" w:type="dxa"/>
          </w:tblCellMar>
        </w:tblPrEx>
        <w:trPr>
          <w:trHeight w:val="90" w:hRule="atLeast"/>
        </w:trPr>
        <w:tc>
          <w:tcPr>
            <w:tcW w:w="7884" w:type="dxa"/>
            <w:gridSpan w:val="3"/>
            <w:vAlign w:val="center"/>
          </w:tcPr>
          <w:p>
            <w:pPr>
              <w:pStyle w:val="22"/>
              <w:widowControl w:val="0"/>
              <w:jc w:val="left"/>
              <w:rPr>
                <w:rFonts w:hint="eastAsia" w:ascii="仿宋" w:hAnsi="仿宋" w:eastAsia="仿宋" w:cs="仿宋"/>
                <w:sz w:val="20"/>
              </w:rPr>
            </w:pPr>
            <w:r>
              <w:rPr>
                <w:rFonts w:hint="eastAsia" w:ascii="仿宋" w:hAnsi="仿宋" w:eastAsia="仿宋" w:cs="仿宋"/>
                <w:color w:val="000000"/>
                <w:sz w:val="22"/>
                <w:szCs w:val="22"/>
                <w:lang w:eastAsia="zh-CN"/>
              </w:rPr>
              <w:t>单位</w:t>
            </w:r>
            <w:r>
              <w:rPr>
                <w:rFonts w:ascii="仿宋" w:hAnsi="仿宋" w:eastAsia="仿宋" w:cs="仿宋"/>
                <w:color w:val="000000"/>
                <w:sz w:val="22"/>
              </w:rPr>
              <w:t>名称：</w:t>
            </w:r>
            <w:r>
              <w:rPr>
                <w:rFonts w:hint="eastAsia" w:ascii="仿宋" w:hAnsi="仿宋" w:eastAsia="仿宋" w:cs="仿宋"/>
              </w:rPr>
              <w:t>江苏省养老服务指导中心（江苏省老年公寓管理中心）</w:t>
            </w:r>
          </w:p>
        </w:tc>
        <w:tc>
          <w:tcPr>
            <w:tcW w:w="2351" w:type="dxa"/>
            <w:vAlign w:val="center"/>
          </w:tcPr>
          <w:p>
            <w:pPr>
              <w:pStyle w:val="22"/>
              <w:widowControl w:val="0"/>
              <w:jc w:val="right"/>
              <w:rPr>
                <w:rFonts w:hint="eastAsia" w:ascii="仿宋" w:hAnsi="仿宋" w:eastAsia="仿宋" w:cs="仿宋"/>
                <w:sz w:val="27"/>
              </w:rPr>
            </w:pPr>
            <w:r>
              <w:rPr>
                <w:rFonts w:hint="eastAsia" w:ascii="仿宋" w:hAnsi="仿宋" w:eastAsia="仿宋" w:cs="仿宋"/>
              </w:rPr>
              <w:t>金额单位：万元</w:t>
            </w:r>
          </w:p>
        </w:tc>
      </w:tr>
      <w:tr>
        <w:tblPrEx>
          <w:tblCellMar>
            <w:top w:w="55" w:type="dxa"/>
            <w:left w:w="55" w:type="dxa"/>
            <w:bottom w:w="55" w:type="dxa"/>
            <w:right w:w="55" w:type="dxa"/>
          </w:tblCellMar>
        </w:tblPrEx>
        <w:trPr>
          <w:trHeight w:val="319" w:hRule="atLeast"/>
        </w:trPr>
        <w:tc>
          <w:tcPr>
            <w:tcW w:w="5964" w:type="dxa"/>
            <w:gridSpan w:val="2"/>
            <w:tcBorders>
              <w:top w:val="single" w:color="000000" w:sz="4" w:space="0"/>
              <w:left w:val="single" w:color="000000" w:sz="4" w:space="0"/>
              <w:bottom w:val="single" w:color="000000" w:sz="4" w:space="0"/>
            </w:tcBorders>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项</w:t>
            </w:r>
            <w:r>
              <w:rPr>
                <w:rFonts w:hint="eastAsia" w:ascii="仿宋" w:hAnsi="仿宋" w:eastAsia="仿宋" w:cs="仿宋"/>
                <w:sz w:val="22"/>
                <w:szCs w:val="22"/>
              </w:rPr>
              <w:tab/>
            </w:r>
            <w:r>
              <w:rPr>
                <w:rFonts w:hint="eastAsia" w:ascii="仿宋" w:hAnsi="仿宋" w:eastAsia="仿宋" w:cs="仿宋"/>
                <w:sz w:val="22"/>
                <w:szCs w:val="22"/>
              </w:rPr>
              <w:t>目</w:t>
            </w:r>
          </w:p>
        </w:tc>
        <w:tc>
          <w:tcPr>
            <w:tcW w:w="4271" w:type="dxa"/>
            <w:gridSpan w:val="2"/>
            <w:vMerge w:val="restart"/>
            <w:tcBorders>
              <w:top w:val="single" w:color="000000" w:sz="4" w:space="0"/>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机关运行经费支出决算</w:t>
            </w:r>
          </w:p>
        </w:tc>
      </w:tr>
      <w:tr>
        <w:tblPrEx>
          <w:tblCellMar>
            <w:top w:w="55" w:type="dxa"/>
            <w:left w:w="55" w:type="dxa"/>
            <w:bottom w:w="55" w:type="dxa"/>
            <w:right w:w="55" w:type="dxa"/>
          </w:tblCellMar>
        </w:tblPrEx>
        <w:trPr>
          <w:trHeight w:val="363" w:hRule="atLeast"/>
        </w:trPr>
        <w:tc>
          <w:tcPr>
            <w:tcW w:w="3088"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科目编码</w:t>
            </w:r>
          </w:p>
        </w:tc>
        <w:tc>
          <w:tcPr>
            <w:tcW w:w="2876"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科目名称</w:t>
            </w:r>
          </w:p>
        </w:tc>
        <w:tc>
          <w:tcPr>
            <w:tcW w:w="4271" w:type="dxa"/>
            <w:gridSpan w:val="2"/>
            <w:vMerge w:val="continue"/>
            <w:tcBorders>
              <w:left w:val="single" w:color="000000" w:sz="4" w:space="0"/>
              <w:bottom w:val="single" w:color="000000" w:sz="4" w:space="0"/>
              <w:right w:val="single" w:color="000000" w:sz="4" w:space="0"/>
            </w:tcBorders>
          </w:tcPr>
          <w:p>
            <w:pPr>
              <w:widowControl w:val="0"/>
              <w:jc w:val="left"/>
              <w:rPr>
                <w:rFonts w:hint="eastAsia" w:ascii="仿宋" w:hAnsi="仿宋" w:eastAsia="仿宋" w:cs="仿宋"/>
                <w:sz w:val="22"/>
                <w:szCs w:val="22"/>
              </w:rPr>
            </w:pPr>
          </w:p>
        </w:tc>
      </w:tr>
      <w:tr>
        <w:tblPrEx>
          <w:tblCellMar>
            <w:top w:w="55" w:type="dxa"/>
            <w:left w:w="55" w:type="dxa"/>
            <w:bottom w:w="55" w:type="dxa"/>
            <w:right w:w="55" w:type="dxa"/>
          </w:tblCellMar>
        </w:tblPrEx>
        <w:trPr>
          <w:trHeight w:val="263" w:hRule="atLeast"/>
        </w:trPr>
        <w:tc>
          <w:tcPr>
            <w:tcW w:w="5964" w:type="dxa"/>
            <w:gridSpan w:val="2"/>
            <w:tcBorders>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合计</w:t>
            </w:r>
          </w:p>
        </w:tc>
        <w:tc>
          <w:tcPr>
            <w:tcW w:w="4271" w:type="dxa"/>
            <w:gridSpan w:val="2"/>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302</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商品和服务支出</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30201</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办公费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30202</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印刷费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30203</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咨询费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30204</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手续费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30205</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水费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30206</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电费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30207</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邮电费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30208</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取暖费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30209</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物业管理费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30211</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差旅费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30212</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因公出国（境）费用</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30213</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维修（护）费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30214</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租赁费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30215</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会议费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30216</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培训费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30217</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公务接待费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30218</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专用材料费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30224</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被装购置费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30225</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专用燃料费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30226</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劳务费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30227</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委托业务费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30228</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工会经费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30229</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福利费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30231</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公务用车运行维护费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30239</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其他交通费用</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30240</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税金及附加费用</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30299</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其他商品和服务支出</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307</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债务利息及费用支出</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310</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资本性支出</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31001</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房屋建筑物购建</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31002</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办公设备购置</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31003</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专用设备购置</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31005</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基础设施建设</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31006</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大型修缮</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31007</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信息网络及软件购置更新</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31008</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物资储备</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31009</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土地补偿</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31010</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安置补助</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31011</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地上附着物和青苗补偿</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31012</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拆迁补偿</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31013</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公务用车购置</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31019</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其他交通工具购置</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31021</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文物和陈列品购置</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31022</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无形资产购置</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31099</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其他资本性支出</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312</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对企业补助</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399</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其他支出</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bl>
    <w:p>
      <w:pPr>
        <w:spacing w:before="25" w:after="0"/>
        <w:ind w:left="2" w:leftChars="-200" w:hanging="442" w:hangingChars="200"/>
        <w:rPr>
          <w:rFonts w:hint="eastAsia" w:ascii="仿宋" w:hAnsi="仿宋" w:eastAsia="仿宋" w:cs="仿宋"/>
          <w:b/>
          <w:bCs/>
          <w:sz w:val="22"/>
          <w:szCs w:val="22"/>
        </w:rPr>
      </w:pPr>
      <w:r>
        <w:rPr>
          <w:rFonts w:hint="eastAsia" w:ascii="仿宋" w:hAnsi="仿宋" w:eastAsia="仿宋" w:cs="仿宋"/>
          <w:b/>
          <w:bCs/>
          <w:sz w:val="22"/>
          <w:szCs w:val="22"/>
        </w:rPr>
        <w:t>注：1.“机关运行经费” 指行政单位（含参照公务员法管理的事业单位）使用一般公共预算安排的基本支出中的日常公用经费支出，包括办公及印刷费、邮电费、差旅费、会议费、福利费、日常维修费、专用材料及一般设备购置费、办公用房水电费、办公用房取暖费、办公用房物业管理费、公务用车运行维护费及其他费用。</w:t>
      </w:r>
    </w:p>
    <w:p>
      <w:pPr>
        <w:numPr>
          <w:ilvl w:val="0"/>
          <w:numId w:val="7"/>
        </w:numPr>
        <w:tabs>
          <w:tab w:val="left" w:pos="0"/>
          <w:tab w:val="clear" w:pos="312"/>
        </w:tabs>
        <w:spacing w:before="25" w:after="0"/>
        <w:ind w:left="-1" w:leftChars="0" w:firstLine="0" w:firstLineChars="0"/>
        <w:rPr>
          <w:rFonts w:hint="eastAsia" w:ascii="仿宋" w:hAnsi="仿宋" w:eastAsia="仿宋" w:cs="仿宋"/>
          <w:b/>
          <w:bCs/>
          <w:sz w:val="22"/>
          <w:szCs w:val="22"/>
        </w:rPr>
      </w:pPr>
      <w:r>
        <w:rPr>
          <w:rFonts w:hint="eastAsia" w:ascii="仿宋" w:hAnsi="仿宋" w:eastAsia="仿宋" w:cs="仿宋"/>
          <w:b/>
          <w:bCs/>
          <w:sz w:val="22"/>
          <w:szCs w:val="22"/>
        </w:rPr>
        <w:t>本表金额转换为万元时，因四舍五入可能存在尾差</w:t>
      </w:r>
    </w:p>
    <w:p>
      <w:pPr>
        <w:numPr>
          <w:ilvl w:val="0"/>
          <w:numId w:val="7"/>
        </w:numPr>
        <w:tabs>
          <w:tab w:val="left" w:pos="0"/>
          <w:tab w:val="clear" w:pos="312"/>
        </w:tabs>
        <w:spacing w:before="25" w:after="0"/>
        <w:ind w:left="-1" w:leftChars="0" w:firstLine="0" w:firstLineChars="0"/>
        <w:rPr>
          <w:rFonts w:hint="eastAsia" w:ascii="仿宋" w:hAnsi="仿宋" w:eastAsia="仿宋" w:cs="仿宋"/>
          <w:b/>
          <w:bCs/>
          <w:sz w:val="22"/>
          <w:szCs w:val="22"/>
        </w:rPr>
      </w:pPr>
      <w:r>
        <w:rPr>
          <w:rFonts w:hint="eastAsia" w:ascii="仿宋" w:hAnsi="仿宋" w:eastAsia="仿宋" w:cs="仿宋"/>
          <w:b/>
          <w:bCs/>
          <w:sz w:val="22"/>
          <w:szCs w:val="22"/>
          <w:lang w:eastAsia="zh-CN"/>
        </w:rPr>
        <w:t>本</w:t>
      </w:r>
      <w:r>
        <w:rPr>
          <w:rFonts w:ascii="仿宋" w:hAnsi="仿宋" w:eastAsia="仿宋" w:cs="仿宋"/>
          <w:b/>
          <w:sz w:val="22"/>
        </w:rPr>
        <w:t>单位</w:t>
      </w:r>
      <w:r>
        <w:rPr>
          <w:rFonts w:hint="eastAsia" w:ascii="仿宋" w:hAnsi="仿宋" w:eastAsia="仿宋" w:cs="仿宋"/>
          <w:b/>
          <w:bCs/>
          <w:sz w:val="22"/>
          <w:szCs w:val="22"/>
        </w:rPr>
        <w:t>无一般公共预算机关运行经费支出决算，故本表为空。</w:t>
      </w:r>
    </w:p>
    <w:p>
      <w:pPr>
        <w:widowControl w:val="0"/>
        <w:suppressAutoHyphens/>
        <w:bidi w:val="0"/>
        <w:spacing w:before="78" w:after="0" w:line="290" w:lineRule="auto"/>
        <w:ind w:left="227" w:right="57" w:firstLine="0"/>
        <w:jc w:val="both"/>
        <w:rPr>
          <w:rFonts w:hint="eastAsia" w:ascii="仿宋" w:hAnsi="仿宋" w:eastAsia="仿宋" w:cs="仿宋"/>
          <w:b/>
          <w:bCs/>
          <w:sz w:val="22"/>
          <w:szCs w:val="22"/>
        </w:rPr>
        <w:sectPr>
          <w:footerReference r:id="rId18" w:type="default"/>
          <w:pgSz w:w="11906" w:h="16838"/>
          <w:pgMar w:top="1100" w:right="1320" w:bottom="770" w:left="1320" w:header="170" w:footer="280" w:gutter="0"/>
          <w:pgBorders>
            <w:top w:val="none" w:sz="0" w:space="0"/>
            <w:left w:val="none" w:sz="0" w:space="0"/>
            <w:bottom w:val="none" w:sz="0" w:space="0"/>
            <w:right w:val="none" w:sz="0" w:space="0"/>
          </w:pgBorders>
          <w:pgNumType w:fmt="numberInDash"/>
          <w:cols w:space="720" w:num="1"/>
          <w:formProt w:val="0"/>
          <w:docGrid w:linePitch="100" w:charSpace="0"/>
        </w:sectPr>
      </w:pPr>
    </w:p>
    <w:tbl>
      <w:tblPr>
        <w:tblStyle w:val="12"/>
        <w:tblW w:w="9177" w:type="dxa"/>
        <w:tblInd w:w="45" w:type="dxa"/>
        <w:tblLayout w:type="fixed"/>
        <w:tblCellMar>
          <w:top w:w="55" w:type="dxa"/>
          <w:left w:w="55" w:type="dxa"/>
          <w:bottom w:w="55" w:type="dxa"/>
          <w:right w:w="55" w:type="dxa"/>
        </w:tblCellMar>
      </w:tblPr>
      <w:tblGrid>
        <w:gridCol w:w="3682"/>
        <w:gridCol w:w="1512"/>
        <w:gridCol w:w="1992"/>
        <w:gridCol w:w="1991"/>
      </w:tblGrid>
      <w:tr>
        <w:tblPrEx>
          <w:tblCellMar>
            <w:top w:w="55" w:type="dxa"/>
            <w:left w:w="55" w:type="dxa"/>
            <w:bottom w:w="55" w:type="dxa"/>
            <w:right w:w="55" w:type="dxa"/>
          </w:tblCellMar>
        </w:tblPrEx>
        <w:trPr>
          <w:trHeight w:val="333" w:hRule="atLeast"/>
        </w:trPr>
        <w:tc>
          <w:tcPr>
            <w:tcW w:w="9177" w:type="dxa"/>
            <w:gridSpan w:val="4"/>
            <w:vAlign w:val="center"/>
          </w:tcPr>
          <w:p>
            <w:pPr>
              <w:pStyle w:val="22"/>
              <w:widowControl w:val="0"/>
              <w:bidi w:val="0"/>
              <w:jc w:val="center"/>
              <w:rPr>
                <w:rFonts w:hint="eastAsia" w:ascii="仿宋" w:hAnsi="仿宋" w:eastAsia="仿宋" w:cs="仿宋"/>
                <w:b/>
                <w:bCs/>
                <w:sz w:val="44"/>
                <w:szCs w:val="44"/>
              </w:rPr>
            </w:pPr>
            <w:r>
              <w:rPr>
                <w:rFonts w:hint="eastAsia" w:ascii="仿宋" w:hAnsi="仿宋" w:eastAsia="仿宋" w:cs="仿宋"/>
                <w:b/>
                <w:bCs/>
                <w:sz w:val="44"/>
                <w:szCs w:val="44"/>
              </w:rPr>
              <w:t>政府采购支出决算表</w:t>
            </w:r>
          </w:p>
        </w:tc>
      </w:tr>
      <w:tr>
        <w:tblPrEx>
          <w:tblCellMar>
            <w:top w:w="55" w:type="dxa"/>
            <w:left w:w="55" w:type="dxa"/>
            <w:bottom w:w="55" w:type="dxa"/>
            <w:right w:w="55" w:type="dxa"/>
          </w:tblCellMar>
        </w:tblPrEx>
        <w:trPr>
          <w:trHeight w:val="333" w:hRule="atLeast"/>
        </w:trPr>
        <w:tc>
          <w:tcPr>
            <w:tcW w:w="3682" w:type="dxa"/>
          </w:tcPr>
          <w:p>
            <w:pPr>
              <w:pStyle w:val="22"/>
              <w:widowControl w:val="0"/>
              <w:bidi w:val="0"/>
              <w:rPr>
                <w:rFonts w:hint="eastAsia" w:ascii="仿宋" w:hAnsi="仿宋" w:eastAsia="仿宋" w:cs="仿宋"/>
              </w:rPr>
            </w:pPr>
          </w:p>
        </w:tc>
        <w:tc>
          <w:tcPr>
            <w:tcW w:w="1512" w:type="dxa"/>
          </w:tcPr>
          <w:p>
            <w:pPr>
              <w:pStyle w:val="22"/>
              <w:widowControl w:val="0"/>
              <w:rPr>
                <w:rFonts w:hint="eastAsia" w:ascii="仿宋" w:hAnsi="仿宋" w:eastAsia="仿宋" w:cs="仿宋"/>
              </w:rPr>
            </w:pPr>
          </w:p>
        </w:tc>
        <w:tc>
          <w:tcPr>
            <w:tcW w:w="1992" w:type="dxa"/>
          </w:tcPr>
          <w:p>
            <w:pPr>
              <w:pStyle w:val="22"/>
              <w:widowControl w:val="0"/>
              <w:rPr>
                <w:rFonts w:hint="eastAsia" w:ascii="仿宋" w:hAnsi="仿宋" w:eastAsia="仿宋" w:cs="仿宋"/>
              </w:rPr>
            </w:pPr>
          </w:p>
        </w:tc>
        <w:tc>
          <w:tcPr>
            <w:tcW w:w="1991" w:type="dxa"/>
            <w:vAlign w:val="center"/>
          </w:tcPr>
          <w:p>
            <w:pPr>
              <w:pStyle w:val="22"/>
              <w:widowControl w:val="0"/>
              <w:jc w:val="right"/>
              <w:rPr>
                <w:rFonts w:hint="eastAsia" w:ascii="仿宋" w:hAnsi="仿宋" w:eastAsia="仿宋" w:cs="仿宋"/>
              </w:rPr>
            </w:pPr>
            <w:r>
              <w:rPr>
                <w:rFonts w:hint="eastAsia" w:ascii="仿宋" w:hAnsi="仿宋" w:eastAsia="仿宋" w:cs="仿宋"/>
              </w:rPr>
              <w:t>公开12表</w:t>
            </w:r>
          </w:p>
        </w:tc>
      </w:tr>
      <w:tr>
        <w:tblPrEx>
          <w:tblCellMar>
            <w:top w:w="55" w:type="dxa"/>
            <w:left w:w="55" w:type="dxa"/>
            <w:bottom w:w="55" w:type="dxa"/>
            <w:right w:w="55" w:type="dxa"/>
          </w:tblCellMar>
        </w:tblPrEx>
        <w:trPr>
          <w:trHeight w:val="90" w:hRule="atLeast"/>
        </w:trPr>
        <w:tc>
          <w:tcPr>
            <w:tcW w:w="7186" w:type="dxa"/>
            <w:gridSpan w:val="3"/>
          </w:tcPr>
          <w:p>
            <w:pPr>
              <w:pStyle w:val="22"/>
              <w:widowControl w:val="0"/>
              <w:bidi w:val="0"/>
              <w:rPr>
                <w:rFonts w:hint="eastAsia" w:ascii="仿宋" w:hAnsi="仿宋" w:eastAsia="仿宋" w:cs="仿宋"/>
              </w:rPr>
            </w:pPr>
            <w:r>
              <w:rPr>
                <w:rFonts w:hint="eastAsia" w:ascii="仿宋" w:hAnsi="仿宋" w:eastAsia="仿宋" w:cs="仿宋"/>
                <w:color w:val="000000"/>
                <w:sz w:val="22"/>
                <w:szCs w:val="22"/>
                <w:lang w:eastAsia="zh-CN"/>
              </w:rPr>
              <w:t>单位</w:t>
            </w:r>
            <w:r>
              <w:rPr>
                <w:rFonts w:ascii="仿宋" w:hAnsi="仿宋" w:eastAsia="仿宋" w:cs="仿宋"/>
                <w:color w:val="000000"/>
                <w:sz w:val="22"/>
              </w:rPr>
              <w:t>名称：</w:t>
            </w:r>
            <w:r>
              <w:rPr>
                <w:rFonts w:hint="eastAsia" w:ascii="仿宋" w:hAnsi="仿宋" w:eastAsia="仿宋" w:cs="仿宋"/>
              </w:rPr>
              <w:t>江苏省养老服务指导中心（江苏省老年公寓管理中心）</w:t>
            </w:r>
          </w:p>
        </w:tc>
        <w:tc>
          <w:tcPr>
            <w:tcW w:w="1991" w:type="dxa"/>
            <w:vAlign w:val="center"/>
          </w:tcPr>
          <w:p>
            <w:pPr>
              <w:pStyle w:val="22"/>
              <w:widowControl w:val="0"/>
              <w:jc w:val="right"/>
              <w:rPr>
                <w:rFonts w:hint="eastAsia" w:ascii="仿宋" w:hAnsi="仿宋" w:eastAsia="仿宋" w:cs="仿宋"/>
              </w:rPr>
            </w:pPr>
            <w:r>
              <w:rPr>
                <w:rFonts w:hint="eastAsia" w:ascii="仿宋" w:hAnsi="仿宋" w:eastAsia="仿宋" w:cs="仿宋"/>
              </w:rPr>
              <w:t>单位：万元</w:t>
            </w:r>
          </w:p>
        </w:tc>
      </w:tr>
      <w:tr>
        <w:tblPrEx>
          <w:tblCellMar>
            <w:top w:w="55" w:type="dxa"/>
            <w:left w:w="55" w:type="dxa"/>
            <w:bottom w:w="55" w:type="dxa"/>
            <w:right w:w="55" w:type="dxa"/>
          </w:tblCellMar>
        </w:tblPrEx>
        <w:trPr>
          <w:trHeight w:val="244" w:hRule="atLeast"/>
        </w:trPr>
        <w:tc>
          <w:tcPr>
            <w:tcW w:w="3682" w:type="dxa"/>
            <w:tcBorders>
              <w:top w:val="single" w:color="000000" w:sz="4" w:space="0"/>
              <w:left w:val="single" w:color="000000" w:sz="4" w:space="0"/>
              <w:bottom w:val="single" w:color="000000" w:sz="4" w:space="0"/>
            </w:tcBorders>
            <w:vAlign w:val="center"/>
          </w:tcPr>
          <w:p>
            <w:pPr>
              <w:pStyle w:val="22"/>
              <w:widowControl w:val="0"/>
              <w:bidi w:val="0"/>
              <w:jc w:val="center"/>
              <w:rPr>
                <w:rFonts w:hint="eastAsia" w:ascii="仿宋" w:hAnsi="仿宋" w:eastAsia="仿宋" w:cs="仿宋"/>
              </w:rPr>
            </w:pPr>
            <w:r>
              <w:rPr>
                <w:rFonts w:hint="eastAsia" w:ascii="仿宋" w:hAnsi="仿宋" w:eastAsia="仿宋" w:cs="仿宋"/>
              </w:rPr>
              <w:t>采购品目大类</w:t>
            </w:r>
          </w:p>
        </w:tc>
        <w:tc>
          <w:tcPr>
            <w:tcW w:w="5495"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金</w:t>
            </w:r>
            <w:r>
              <w:rPr>
                <w:rFonts w:hint="eastAsia" w:ascii="仿宋" w:hAnsi="仿宋" w:eastAsia="仿宋" w:cs="仿宋"/>
              </w:rPr>
              <w:tab/>
            </w:r>
            <w:r>
              <w:rPr>
                <w:rFonts w:hint="eastAsia" w:ascii="仿宋" w:hAnsi="仿宋" w:eastAsia="仿宋" w:cs="仿宋"/>
              </w:rPr>
              <w:t>额</w:t>
            </w:r>
          </w:p>
        </w:tc>
      </w:tr>
      <w:tr>
        <w:tblPrEx>
          <w:tblCellMar>
            <w:top w:w="55" w:type="dxa"/>
            <w:left w:w="55" w:type="dxa"/>
            <w:bottom w:w="55" w:type="dxa"/>
            <w:right w:w="55" w:type="dxa"/>
          </w:tblCellMar>
        </w:tblPrEx>
        <w:trPr>
          <w:trHeight w:val="186" w:hRule="atLeast"/>
        </w:trPr>
        <w:tc>
          <w:tcPr>
            <w:tcW w:w="3682" w:type="dxa"/>
            <w:tcBorders>
              <w:left w:val="single" w:color="000000" w:sz="4" w:space="0"/>
              <w:bottom w:val="single" w:color="000000" w:sz="4" w:space="0"/>
            </w:tcBorders>
            <w:vAlign w:val="center"/>
          </w:tcPr>
          <w:p>
            <w:pPr>
              <w:pStyle w:val="22"/>
              <w:widowControl w:val="0"/>
              <w:bidi w:val="0"/>
              <w:jc w:val="center"/>
              <w:rPr>
                <w:rFonts w:hint="eastAsia" w:ascii="仿宋" w:hAnsi="仿宋" w:eastAsia="仿宋" w:cs="仿宋"/>
              </w:rPr>
            </w:pPr>
            <w:r>
              <w:rPr>
                <w:rFonts w:ascii="仿宋" w:hAnsi="仿宋" w:eastAsia="仿宋" w:cs="仿宋"/>
              </w:rPr>
              <w:t>合计</w:t>
            </w:r>
          </w:p>
        </w:tc>
        <w:tc>
          <w:tcPr>
            <w:tcW w:w="5495" w:type="dxa"/>
            <w:gridSpan w:val="3"/>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40" w:hRule="atLeast"/>
        </w:trPr>
        <w:tc>
          <w:tcPr>
            <w:tcW w:w="3682" w:type="dxa"/>
            <w:tcBorders>
              <w:left w:val="single" w:color="000000" w:sz="4" w:space="0"/>
              <w:bottom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一、政府采购货物支出</w:t>
            </w:r>
          </w:p>
        </w:tc>
        <w:tc>
          <w:tcPr>
            <w:tcW w:w="5495" w:type="dxa"/>
            <w:gridSpan w:val="3"/>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40" w:hRule="atLeast"/>
        </w:trPr>
        <w:tc>
          <w:tcPr>
            <w:tcW w:w="3682" w:type="dxa"/>
            <w:tcBorders>
              <w:left w:val="single" w:color="000000" w:sz="4" w:space="0"/>
              <w:bottom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二、政府采购工程支出</w:t>
            </w:r>
          </w:p>
        </w:tc>
        <w:tc>
          <w:tcPr>
            <w:tcW w:w="5495" w:type="dxa"/>
            <w:gridSpan w:val="3"/>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40" w:hRule="atLeast"/>
        </w:trPr>
        <w:tc>
          <w:tcPr>
            <w:tcW w:w="3682" w:type="dxa"/>
            <w:tcBorders>
              <w:left w:val="single" w:color="000000" w:sz="4" w:space="0"/>
              <w:bottom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三、政府采购服务支出</w:t>
            </w:r>
          </w:p>
        </w:tc>
        <w:tc>
          <w:tcPr>
            <w:tcW w:w="5495" w:type="dxa"/>
            <w:gridSpan w:val="3"/>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bl>
    <w:p>
      <w:pPr>
        <w:bidi w:val="0"/>
        <w:rPr>
          <w:rFonts w:hint="eastAsia" w:ascii="仿宋" w:hAnsi="仿宋" w:eastAsia="仿宋" w:cs="仿宋"/>
          <w:b/>
          <w:bCs/>
          <w:sz w:val="22"/>
          <w:szCs w:val="22"/>
        </w:rPr>
      </w:pPr>
      <w:r>
        <w:rPr>
          <w:rFonts w:hint="eastAsia" w:ascii="仿宋" w:hAnsi="仿宋" w:eastAsia="仿宋" w:cs="仿宋"/>
          <w:b/>
          <w:bCs/>
          <w:sz w:val="22"/>
          <w:szCs w:val="22"/>
        </w:rPr>
        <w:t>注：</w:t>
      </w:r>
      <w:r>
        <w:rPr>
          <w:rFonts w:hint="eastAsia" w:ascii="仿宋" w:hAnsi="仿宋" w:eastAsia="仿宋" w:cs="仿宋"/>
          <w:b/>
          <w:bCs/>
          <w:sz w:val="22"/>
          <w:szCs w:val="22"/>
          <w:lang w:val="en-US" w:eastAsia="zh-CN"/>
        </w:rPr>
        <w:t>1.</w:t>
      </w:r>
      <w:r>
        <w:rPr>
          <w:rFonts w:hint="eastAsia" w:ascii="仿宋" w:hAnsi="仿宋" w:eastAsia="仿宋" w:cs="仿宋"/>
          <w:b/>
          <w:bCs/>
          <w:sz w:val="22"/>
          <w:szCs w:val="22"/>
        </w:rPr>
        <w:t>政府采购支出信息为单位纳入部门预算范围的各项政府采购支出情况。</w:t>
      </w:r>
    </w:p>
    <w:p>
      <w:pPr>
        <w:numPr>
          <w:ilvl w:val="0"/>
          <w:numId w:val="8"/>
        </w:numPr>
        <w:bidi w:val="0"/>
        <w:ind w:left="420" w:leftChars="0" w:firstLine="0" w:firstLineChars="0"/>
        <w:rPr>
          <w:rFonts w:hint="eastAsia" w:ascii="仿宋" w:hAnsi="仿宋" w:eastAsia="仿宋" w:cs="仿宋"/>
          <w:b/>
          <w:bCs/>
          <w:sz w:val="22"/>
          <w:szCs w:val="22"/>
        </w:rPr>
      </w:pPr>
      <w:r>
        <w:rPr>
          <w:rFonts w:hint="eastAsia" w:ascii="仿宋" w:hAnsi="仿宋" w:eastAsia="仿宋" w:cs="仿宋"/>
          <w:b/>
          <w:bCs/>
          <w:sz w:val="22"/>
          <w:szCs w:val="22"/>
        </w:rPr>
        <w:t>本表金额转换为万元时，因四舍五入可能存在尾差。</w:t>
      </w:r>
    </w:p>
    <w:p>
      <w:pPr>
        <w:numPr>
          <w:ilvl w:val="0"/>
          <w:numId w:val="8"/>
        </w:numPr>
        <w:bidi w:val="0"/>
        <w:ind w:left="420" w:leftChars="0" w:firstLine="0" w:firstLineChars="0"/>
        <w:rPr>
          <w:rFonts w:hint="eastAsia" w:ascii="仿宋" w:hAnsi="仿宋" w:eastAsia="仿宋" w:cs="仿宋"/>
          <w:b/>
          <w:bCs/>
          <w:sz w:val="22"/>
          <w:szCs w:val="22"/>
        </w:rPr>
      </w:pPr>
      <w:r>
        <w:rPr>
          <w:rFonts w:hint="eastAsia" w:ascii="仿宋" w:hAnsi="仿宋" w:eastAsia="仿宋" w:cs="仿宋"/>
          <w:b/>
          <w:bCs/>
          <w:sz w:val="22"/>
          <w:szCs w:val="22"/>
          <w:lang w:eastAsia="zh-CN"/>
        </w:rPr>
        <w:t>本</w:t>
      </w:r>
      <w:r>
        <w:rPr>
          <w:rFonts w:ascii="仿宋" w:hAnsi="仿宋" w:eastAsia="仿宋" w:cs="仿宋"/>
          <w:b/>
          <w:sz w:val="22"/>
        </w:rPr>
        <w:t>单位</w:t>
      </w:r>
      <w:r>
        <w:rPr>
          <w:rFonts w:hint="eastAsia" w:ascii="仿宋" w:hAnsi="仿宋" w:eastAsia="仿宋" w:cs="仿宋"/>
          <w:b/>
          <w:bCs/>
          <w:sz w:val="22"/>
          <w:szCs w:val="22"/>
        </w:rPr>
        <w:t>无政府采购支出决算，故本表为空。</w:t>
      </w:r>
    </w:p>
    <w:p>
      <w:pPr>
        <w:bidi w:val="0"/>
        <w:rPr>
          <w:rFonts w:hint="eastAsia" w:ascii="仿宋" w:hAnsi="仿宋" w:eastAsia="仿宋" w:cs="仿宋"/>
          <w:b/>
          <w:bCs/>
          <w:sz w:val="22"/>
          <w:szCs w:val="22"/>
        </w:rPr>
        <w:sectPr>
          <w:footerReference r:id="rId19" w:type="default"/>
          <w:pgSz w:w="11906" w:h="16838"/>
          <w:pgMar w:top="1100" w:right="1320" w:bottom="770" w:left="1320" w:header="170" w:footer="280" w:gutter="0"/>
          <w:pgBorders>
            <w:top w:val="none" w:sz="0" w:space="0"/>
            <w:left w:val="none" w:sz="0" w:space="0"/>
            <w:bottom w:val="none" w:sz="0" w:space="0"/>
            <w:right w:val="none" w:sz="0" w:space="0"/>
          </w:pgBorders>
          <w:pgNumType w:fmt="numberInDash"/>
          <w:cols w:space="720" w:num="1"/>
          <w:formProt w:val="0"/>
          <w:docGrid w:linePitch="100" w:charSpace="0"/>
        </w:sectPr>
      </w:pPr>
    </w:p>
    <w:p>
      <w:pPr>
        <w:pStyle w:val="5"/>
        <w:tabs>
          <w:tab w:val="left" w:pos="3077"/>
        </w:tabs>
        <w:spacing w:line="616" w:lineRule="exact"/>
        <w:jc w:val="center"/>
        <w:rPr>
          <w:rFonts w:hint="eastAsia"/>
        </w:rPr>
      </w:pPr>
      <w:r>
        <w:rPr>
          <w:rFonts w:hint="eastAsia" w:ascii="仿宋" w:hAnsi="仿宋" w:eastAsia="仿宋" w:cs="仿宋"/>
          <w:b/>
          <w:bCs/>
          <w:sz w:val="44"/>
          <w:szCs w:val="44"/>
        </w:rPr>
        <w:t>第三部分</w:t>
      </w:r>
      <w:r>
        <w:rPr>
          <w:rFonts w:hint="eastAsia" w:ascii="仿宋" w:hAnsi="仿宋" w:eastAsia="仿宋" w:cs="仿宋"/>
          <w:b/>
          <w:bCs/>
          <w:sz w:val="44"/>
          <w:szCs w:val="44"/>
          <w:lang w:val="en-US" w:eastAsia="zh-CN"/>
        </w:rPr>
        <w:t xml:space="preserve"> </w:t>
      </w:r>
      <w:r>
        <w:rPr>
          <w:rFonts w:hint="eastAsia" w:ascii="仿宋" w:hAnsi="仿宋" w:eastAsia="仿宋" w:cs="仿宋"/>
          <w:b/>
          <w:bCs/>
          <w:sz w:val="44"/>
          <w:szCs w:val="44"/>
        </w:rPr>
        <w:t>2020年度</w:t>
      </w:r>
      <w:r>
        <w:rPr>
          <w:rFonts w:ascii="仿宋" w:hAnsi="仿宋" w:eastAsia="仿宋" w:cs="仿宋"/>
          <w:b/>
          <w:sz w:val="44"/>
        </w:rPr>
        <w:t>单位决算情况说明</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1" w:after="0" w:line="360" w:lineRule="auto"/>
        <w:ind w:left="348" w:right="420" w:firstLine="640"/>
        <w:jc w:val="both"/>
        <w:textAlignment w:val="auto"/>
        <w:rPr>
          <w:rFonts w:hint="eastAsia" w:ascii="仿宋" w:hAnsi="仿宋" w:eastAsia="仿宋" w:cs="仿宋"/>
          <w:lang w:val="en-US" w:eastAsia="zh-CN"/>
        </w:rPr>
      </w:pP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bCs/>
          <w:lang w:val="en-US" w:eastAsia="zh-CN"/>
        </w:rPr>
      </w:pPr>
      <w:r>
        <w:rPr>
          <w:rFonts w:ascii="仿宋" w:hAnsi="仿宋" w:eastAsia="仿宋" w:cs="仿宋"/>
          <w:b/>
        </w:rPr>
        <w:t>一、收入支出决算总体情况说明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eastAsia="zh-CN"/>
        </w:rPr>
      </w:pPr>
      <w:r>
        <w:rPr>
          <w:rFonts w:ascii="仿宋" w:hAnsi="仿宋" w:eastAsia="仿宋" w:cs="仿宋"/>
        </w:rPr>
        <w:t>江苏省养老服务指导中心（江苏省老年公寓管理中心）2020年度收入、支出总计455.86万元，与上年相比收、支总计各增加81.72万元，增长21.84%。其中：</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bCs/>
          <w:lang w:val="en-US"/>
        </w:rPr>
      </w:pPr>
      <w:r>
        <w:rPr>
          <w:rFonts w:ascii="仿宋" w:hAnsi="仿宋" w:eastAsia="仿宋" w:cs="仿宋"/>
          <w:b/>
        </w:rPr>
        <w:t>（一）收入总计455.86万元。包括：</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eastAsia="zh-CN"/>
        </w:rPr>
      </w:pPr>
      <w:r>
        <w:rPr>
          <w:rFonts w:ascii="仿宋" w:hAnsi="仿宋" w:eastAsia="仿宋" w:cs="仿宋"/>
        </w:rPr>
        <w:t>1．本年收入合计292.94万元。</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default" w:ascii="仿宋" w:hAnsi="仿宋" w:eastAsia="仿宋" w:cs="仿宋"/>
          <w:lang w:val="en-US" w:eastAsia="zh-CN"/>
        </w:rPr>
      </w:pPr>
      <w:r>
        <w:rPr>
          <w:rFonts w:ascii="仿宋" w:hAnsi="仿宋" w:eastAsia="仿宋" w:cs="仿宋"/>
        </w:rPr>
        <w:t>（1）一般公共预算财政拨款收入3.3万元，为当年从同级财政取得的一般公共预算拨款，与上年决算数相同。</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default" w:ascii="仿宋" w:hAnsi="仿宋" w:eastAsia="仿宋" w:cs="仿宋"/>
          <w:lang w:val="en-US" w:eastAsia="zh-CN"/>
        </w:rPr>
      </w:pPr>
      <w:r>
        <w:rPr>
          <w:rFonts w:ascii="仿宋" w:hAnsi="仿宋" w:eastAsia="仿宋" w:cs="仿宋"/>
        </w:rPr>
        <w:t>（2）政府性基金预算财政拨款收入60万元，为当年从同级财政取得的政府性基金预算拨款，与上年相比减少140万元，减少70%。主要原因是政府性基金项目收入减少。</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default" w:ascii="仿宋" w:hAnsi="仿宋" w:eastAsia="仿宋" w:cs="仿宋"/>
          <w:lang w:val="en-US" w:eastAsia="zh-CN"/>
        </w:rPr>
      </w:pPr>
      <w:r>
        <w:rPr>
          <w:rFonts w:ascii="仿宋" w:hAnsi="仿宋" w:eastAsia="仿宋" w:cs="仿宋"/>
        </w:rPr>
        <w:t>（3）国有资本经营预算财政拨款收入0万元，为当年从同级财政取得的国有资本经营预算拨款，与上年决算数相同。</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default" w:ascii="仿宋" w:hAnsi="仿宋" w:eastAsia="仿宋" w:cs="仿宋"/>
          <w:lang w:val="en-US" w:eastAsia="zh-CN"/>
        </w:rPr>
      </w:pPr>
      <w:r>
        <w:rPr>
          <w:rFonts w:ascii="仿宋" w:hAnsi="仿宋" w:eastAsia="仿宋" w:cs="仿宋"/>
        </w:rPr>
        <w:t>（4）上级补助收入0万元，与上年决算数相同。</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default" w:ascii="仿宋" w:hAnsi="仿宋" w:eastAsia="仿宋" w:cs="仿宋"/>
          <w:lang w:val="en-US" w:eastAsia="zh-CN"/>
        </w:rPr>
      </w:pPr>
      <w:r>
        <w:rPr>
          <w:rFonts w:ascii="仿宋" w:hAnsi="仿宋" w:eastAsia="仿宋" w:cs="仿宋"/>
        </w:rPr>
        <w:t>（5）事业收入229.64万元，为江苏民康老年服务中心上缴的管理费业务活动及其辅助活动取得的收入。与上年相比增加111.14万元，增长93.79%。主要原因是上缴的管理费增加。</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default" w:ascii="仿宋" w:hAnsi="仿宋" w:eastAsia="仿宋" w:cs="仿宋"/>
          <w:lang w:val="en-US" w:eastAsia="zh-CN"/>
        </w:rPr>
      </w:pPr>
      <w:r>
        <w:rPr>
          <w:rFonts w:ascii="仿宋" w:hAnsi="仿宋" w:eastAsia="仿宋" w:cs="仿宋"/>
        </w:rPr>
        <w:t>（6）经营收入0万元，与上年决算数相同。</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default" w:ascii="仿宋" w:hAnsi="仿宋" w:eastAsia="仿宋" w:cs="仿宋"/>
          <w:lang w:val="en-US" w:eastAsia="zh-CN"/>
        </w:rPr>
      </w:pPr>
      <w:r>
        <w:rPr>
          <w:rFonts w:ascii="仿宋" w:hAnsi="仿宋" w:eastAsia="仿宋" w:cs="仿宋"/>
        </w:rPr>
        <w:t>（7）附属单位上缴收入0万元，与上年决算数相同。</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default" w:ascii="仿宋" w:hAnsi="仿宋" w:eastAsia="仿宋" w:cs="仿宋"/>
          <w:lang w:val="en-US" w:eastAsia="zh-CN"/>
        </w:rPr>
      </w:pPr>
      <w:r>
        <w:rPr>
          <w:rFonts w:ascii="仿宋" w:hAnsi="仿宋" w:eastAsia="仿宋" w:cs="仿宋"/>
        </w:rPr>
        <w:t>（8）其他收入0万元，与上年相比减少0.06万元，减少100%。主要原因是本期无其他收入。</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eastAsia="zh-CN"/>
        </w:rPr>
      </w:pPr>
      <w:r>
        <w:rPr>
          <w:rFonts w:ascii="仿宋" w:hAnsi="仿宋" w:eastAsia="仿宋" w:cs="仿宋"/>
        </w:rPr>
        <w:t>2．使用非财政拨款结余0万元，为事业单位使用非财政拨款结余（原事业基金）弥补当年收支差额的数额。</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eastAsia="zh-CN"/>
        </w:rPr>
      </w:pPr>
      <w:r>
        <w:rPr>
          <w:rFonts w:ascii="仿宋" w:hAnsi="仿宋" w:eastAsia="仿宋" w:cs="仿宋"/>
        </w:rPr>
        <w:t>3．年初结转和结余162.92万元，主要为上年结转本年使用的项目资金。</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bCs/>
          <w:lang w:val="en-US"/>
        </w:rPr>
      </w:pPr>
      <w:r>
        <w:rPr>
          <w:rFonts w:ascii="仿宋" w:hAnsi="仿宋" w:eastAsia="仿宋" w:cs="仿宋"/>
          <w:b/>
        </w:rPr>
        <w:t>（二）支出总计455.86万元。包括：</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eastAsia="zh-CN"/>
        </w:rPr>
      </w:pPr>
      <w:r>
        <w:rPr>
          <w:rFonts w:ascii="仿宋" w:hAnsi="仿宋" w:eastAsia="仿宋" w:cs="仿宋"/>
        </w:rPr>
        <w:t>1．本年支出合计455.86万元。</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default" w:ascii="仿宋" w:hAnsi="仿宋" w:eastAsia="仿宋" w:cs="仿宋"/>
          <w:lang w:val="en-US" w:eastAsia="zh-CN"/>
        </w:rPr>
      </w:pPr>
      <w:r>
        <w:rPr>
          <w:rFonts w:ascii="仿宋" w:hAnsi="仿宋" w:eastAsia="仿宋" w:cs="仿宋"/>
        </w:rPr>
        <w:t>（1）社会保障和就业（类）支出3.3万元，主要用于主要用于人员基本工资。与上年决算数相同。</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default" w:ascii="仿宋" w:hAnsi="仿宋" w:eastAsia="仿宋" w:cs="仿宋"/>
          <w:lang w:val="en-US" w:eastAsia="zh-CN"/>
        </w:rPr>
      </w:pPr>
      <w:r>
        <w:rPr>
          <w:rFonts w:ascii="仿宋" w:hAnsi="仿宋" w:eastAsia="仿宋" w:cs="仿宋"/>
        </w:rPr>
        <w:t>（2）其他（类）支出452.56万元，主要用于人员支出、项目维修。与上年相比增加254.93万元，增长128.99%。主要原因是在编人员增加，维修项目增多。</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eastAsia="zh-CN"/>
        </w:rPr>
      </w:pPr>
      <w:r>
        <w:rPr>
          <w:rFonts w:ascii="仿宋" w:hAnsi="仿宋" w:eastAsia="仿宋" w:cs="仿宋"/>
        </w:rPr>
        <w:t>2．结余分配0万元，为单位当年结余的分配情况，与上年决算数相同。</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eastAsia="zh-CN"/>
        </w:rPr>
      </w:pPr>
      <w:r>
        <w:rPr>
          <w:rFonts w:ascii="仿宋" w:hAnsi="仿宋" w:eastAsia="仿宋" w:cs="仿宋"/>
        </w:rPr>
        <w:t>3．年末结转和结余0万元。</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bCs/>
          <w:lang w:val="en-US"/>
        </w:rPr>
      </w:pPr>
      <w:r>
        <w:rPr>
          <w:rFonts w:ascii="仿宋" w:hAnsi="仿宋" w:eastAsia="仿宋" w:cs="仿宋"/>
          <w:b/>
        </w:rPr>
        <w:t>二、收入决算情况说明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rPr>
      </w:pPr>
      <w:r>
        <w:rPr>
          <w:rFonts w:ascii="仿宋" w:hAnsi="仿宋" w:eastAsia="仿宋" w:cs="仿宋"/>
        </w:rPr>
        <w:t>江苏省养老服务指导中心（江苏省老年公寓管理中心）本年收入合计292.94万元，其中：财政拨款收入63.3万元，占21.61%；上级补助收入0万元，占0%；事业收入229.64万元，占78.39%；经营收入0万元，占0%；附属单位上缴收入0万元，占0%；其他收入0万元，占0%。</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0" w:leftChars="0" w:right="420" w:firstLine="0" w:firstLineChars="0"/>
        <w:jc w:val="center"/>
        <w:textAlignment w:val="auto"/>
        <w:rPr>
          <w:rFonts w:hint="eastAsia" w:ascii="仿宋" w:hAnsi="仿宋" w:eastAsia="仿宋" w:cs="仿宋"/>
          <w:lang w:val="en-US" w:eastAsia="zh-CN"/>
        </w:rPr>
      </w:pPr>
      <w:r>
        <w:rPr>
          <w:rFonts w:hint="eastAsia" w:ascii="仿宋" w:hAnsi="仿宋" w:eastAsia="仿宋" w:cs="仿宋"/>
          <w:lang w:val="en-US" w:eastAsia="zh-CN"/>
        </w:rPr>
        <w:drawing>
          <wp:inline distT="0" distB="0" distL="0" distR="0">
            <wp:extent cx="6134100" cy="3429000"/>
            <wp:effectExtent l="0" t="0" r="5715" b="0"/>
            <wp:docPr id="1" name="Drawing 1" descr="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Drawing 1" descr="Generated"/>
                    <pic:cNvPicPr>
                      <a:picLocks noChangeAspect="1"/>
                    </pic:cNvPicPr>
                  </pic:nvPicPr>
                  <pic:blipFill>
                    <a:blip r:embed="rId23"/>
                    <a:stretch>
                      <a:fillRect/>
                    </a:stretch>
                  </pic:blipFill>
                  <pic:spPr>
                    <a:xfrm>
                      <a:off x="0" y="0"/>
                      <a:ext cx="6134100" cy="3429000"/>
                    </a:xfrm>
                    <a:prstGeom prst="rect">
                      <a:avLst/>
                    </a:prstGeom>
                  </pic:spPr>
                </pic:pic>
              </a:graphicData>
            </a:graphic>
          </wp:inline>
        </w:drawing>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bCs/>
          <w:lang w:val="en-US"/>
        </w:rPr>
      </w:pPr>
      <w:r>
        <w:rPr>
          <w:rFonts w:ascii="仿宋" w:hAnsi="仿宋" w:eastAsia="仿宋" w:cs="仿宋"/>
          <w:b/>
        </w:rPr>
        <w:t>三、支出决算情况说明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rPr>
      </w:pPr>
      <w:r>
        <w:rPr>
          <w:rFonts w:ascii="仿宋" w:hAnsi="仿宋" w:eastAsia="仿宋" w:cs="仿宋"/>
        </w:rPr>
        <w:t>江苏省养老服务指导中心（江苏省老年公寓管理中心）本年支出合计455.86万元，其中：基本支出153.67万元，占33.71%；项目支出302.19万元，占66.29%；上缴上级支出0万元，占0%；经营支出0万元，占0%；对附属单位补助支出0万元，占0%。</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right="420"/>
        <w:jc w:val="center"/>
        <w:textAlignment w:val="auto"/>
        <w:rPr>
          <w:rFonts w:hint="eastAsia" w:ascii="仿宋" w:hAnsi="仿宋" w:eastAsia="仿宋" w:cs="仿宋"/>
        </w:rPr>
      </w:pPr>
      <w:r>
        <w:rPr>
          <w:rFonts w:hint="eastAsia" w:ascii="仿宋" w:hAnsi="仿宋" w:eastAsia="仿宋" w:cs="仿宋"/>
          <w:lang w:val="en-US" w:eastAsia="zh-CN"/>
        </w:rPr>
        <w:drawing>
          <wp:inline distT="0" distB="0" distL="0" distR="0">
            <wp:extent cx="6134100" cy="3429000"/>
            <wp:effectExtent l="0" t="0" r="5715" b="0"/>
            <wp:docPr id="2" name="Drawing 2" descr="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Drawing 2" descr="Generated"/>
                    <pic:cNvPicPr>
                      <a:picLocks noChangeAspect="1"/>
                    </pic:cNvPicPr>
                  </pic:nvPicPr>
                  <pic:blipFill>
                    <a:blip r:embed="rId24"/>
                    <a:stretch>
                      <a:fillRect/>
                    </a:stretch>
                  </pic:blipFill>
                  <pic:spPr>
                    <a:xfrm>
                      <a:off x="0" y="0"/>
                      <a:ext cx="6134100" cy="3429000"/>
                    </a:xfrm>
                    <a:prstGeom prst="rect">
                      <a:avLst/>
                    </a:prstGeom>
                  </pic:spPr>
                </pic:pic>
              </a:graphicData>
            </a:graphic>
          </wp:inline>
        </w:drawing>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bCs/>
          <w:lang w:val="en-US"/>
        </w:rPr>
      </w:pPr>
      <w:r>
        <w:rPr>
          <w:rFonts w:ascii="仿宋" w:hAnsi="仿宋" w:eastAsia="仿宋" w:cs="仿宋"/>
          <w:b/>
        </w:rPr>
        <w:t>四、财政拨款收入支出决算总体情况说明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rPr>
      </w:pPr>
      <w:r>
        <w:rPr>
          <w:rFonts w:ascii="仿宋" w:hAnsi="仿宋" w:eastAsia="仿宋" w:cs="仿宋"/>
        </w:rPr>
        <w:t>江苏省养老服务指导中心（江苏省老年公寓管理中心）2020年度财政拨款收、支总决算226.22万元，与上年相比，财政拨款收、支总计各减少29.37万元，减少11.49%。主要原因是专项经费减少。</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bCs/>
          <w:lang w:val="en-US"/>
        </w:rPr>
      </w:pPr>
      <w:r>
        <w:rPr>
          <w:rFonts w:ascii="仿宋" w:hAnsi="仿宋" w:eastAsia="仿宋" w:cs="仿宋"/>
          <w:b/>
        </w:rPr>
        <w:t>五、财政拨款支出决算情况说明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rPr>
      </w:pPr>
      <w:r>
        <w:rPr>
          <w:rFonts w:ascii="仿宋" w:hAnsi="仿宋" w:eastAsia="仿宋" w:cs="仿宋"/>
        </w:rPr>
        <w:t>财政拨款支出决算反映的是一般公共预算、政府性基金预算和国有资本经营预算财政拨款支出的总体情况，既包括使用本年从本级财政取得的拨款发生的支出，也包括使用上年度财政拨款结转和结余资金发生的支出。江苏省养老服务指导中心（江苏省老年公寓管理中心）2020年度财政拨款支出226.22万元，占本年支出合计的49.62%。江苏省养老服务指导中心（江苏省老年公寓管理中心）2020年度财政拨款支出年初预算为116.11万元，支出决算为226.22万元，完成年初预算的194.83%。其中：</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bCs/>
          <w:lang w:val="en-US"/>
        </w:rPr>
      </w:pPr>
      <w:r>
        <w:rPr>
          <w:rFonts w:ascii="仿宋" w:hAnsi="仿宋" w:eastAsia="仿宋" w:cs="仿宋"/>
          <w:b/>
        </w:rPr>
        <w:t>（一）社会保障和就业支出（类）</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rPr>
      </w:pPr>
      <w:r>
        <w:rPr>
          <w:rFonts w:ascii="仿宋" w:hAnsi="仿宋" w:eastAsia="仿宋" w:cs="仿宋"/>
        </w:rPr>
        <w:t>民政管理事务（款）其他民政管理事务支出（项）。年初预算为3.3万元，支出决算为3.3万元，完成年初预算的100%。</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bCs/>
          <w:lang w:val="en-US"/>
        </w:rPr>
      </w:pPr>
      <w:r>
        <w:rPr>
          <w:rFonts w:ascii="仿宋" w:hAnsi="仿宋" w:eastAsia="仿宋" w:cs="仿宋"/>
          <w:b/>
        </w:rPr>
        <w:t>（二）其他支出（类）</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rPr>
      </w:pPr>
      <w:r>
        <w:rPr>
          <w:rFonts w:ascii="仿宋" w:hAnsi="仿宋" w:eastAsia="仿宋" w:cs="仿宋"/>
        </w:rPr>
        <w:t>彩票公益金安排的支出（款）用于社会福利的彩票公益金支出（项）。年初预算为0万元，支出决算为222.92万元，年初预算数为0万元，无法计算完成比率，决算数大于预算数的主要原因单位为差额拨款单位，且福彩公益金当年未纳入预算。</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bCs/>
          <w:lang w:val="en-US"/>
        </w:rPr>
      </w:pPr>
      <w:r>
        <w:rPr>
          <w:rFonts w:ascii="仿宋" w:hAnsi="仿宋" w:eastAsia="仿宋" w:cs="仿宋"/>
          <w:b/>
        </w:rPr>
        <w:t>六、财政拨款基本支出决算情况说明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rPr>
      </w:pPr>
      <w:r>
        <w:rPr>
          <w:rFonts w:ascii="仿宋" w:hAnsi="仿宋" w:eastAsia="仿宋" w:cs="仿宋"/>
        </w:rPr>
        <w:t>江苏省养老服务指导中心（江苏省老年公寓管理中心）2020年度财政拨款基本支出3.3万元，其中：</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rPr>
      </w:pPr>
      <w:r>
        <w:rPr>
          <w:rFonts w:ascii="仿宋" w:hAnsi="仿宋" w:eastAsia="仿宋" w:cs="仿宋"/>
        </w:rPr>
        <w:t>（一）人员经费3.3万元。主要包括：基本工资。</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rPr>
      </w:pPr>
      <w:r>
        <w:rPr>
          <w:rFonts w:ascii="仿宋" w:hAnsi="仿宋" w:eastAsia="仿宋" w:cs="仿宋"/>
        </w:rPr>
        <w:t>（二）公用经费0万元。主要包括：无。</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bCs/>
          <w:lang w:val="en-US"/>
        </w:rPr>
      </w:pPr>
      <w:r>
        <w:rPr>
          <w:rFonts w:ascii="仿宋" w:hAnsi="仿宋" w:eastAsia="仿宋" w:cs="仿宋"/>
          <w:b/>
        </w:rPr>
        <w:t>七、一般公共预算财政拨款支出决算情况说明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一般公共预算财政拨款支出决算反映的是一般公共预算财政拨款支出的总体情况，既包括使用本年从本级财政取得的一般公共预算财政拨款发生的支出，也包括使用上年度一般公共预算财政拨款结转和结余资金发生的支出。江苏省养老服务指导中心（江苏省老年公寓管理中心）2020年度一般公共预算财政拨款支出3.3万元，与上年决算数相同。</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bCs/>
          <w:lang w:val="en-US"/>
        </w:rPr>
      </w:pPr>
      <w:r>
        <w:rPr>
          <w:rFonts w:ascii="仿宋" w:hAnsi="仿宋" w:eastAsia="仿宋" w:cs="仿宋"/>
          <w:b/>
        </w:rPr>
        <w:t>八、一般公共预算财政拨款基本支出决算情况说明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江苏省养老服务指导中心（江苏省老年公寓管理中心）2020年度一般公共预算财政拨款基本支出3.3万元，其中：</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（一）人员经费3.3万元。主要包括：基本工资。</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（二）公用经费0万元。主要包括：无。</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bCs/>
          <w:lang w:val="en-US"/>
        </w:rPr>
      </w:pPr>
      <w:r>
        <w:rPr>
          <w:rFonts w:ascii="仿宋" w:hAnsi="仿宋" w:eastAsia="仿宋" w:cs="仿宋"/>
          <w:b/>
        </w:rPr>
        <w:t>九、一般公共预算财政拨款“三公”经费、会议费、培训费支出情况说明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rPr>
      </w:pPr>
      <w:r>
        <w:rPr>
          <w:rFonts w:ascii="仿宋" w:hAnsi="仿宋" w:eastAsia="仿宋" w:cs="仿宋"/>
        </w:rPr>
        <w:t>江苏省养老服务指导中心（江苏省老年公寓管理中心）2020年度一般公共预算拨款安排的“三公”经费决算支出中，因公出国（境）费支出0万元，占“三公”经费的0%；公务用车购置及运行维护费支出0万元，占“三公”经费的0%；公务接待费支出0万元，占“三公”经费的0%。具体情况如下：</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1．因公出国（境）费决算支出0万元，年初预算数为0万元，无法计算完成比率，与上年决算数相同，与本年预算数相同，全年使用一般公共预算拨款支出安排的出国（境）团组0个，累计0人次。</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2．公务用车购置及运行维护费支出0万元。其中：</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rPr>
      </w:pPr>
      <w:r>
        <w:rPr>
          <w:rFonts w:ascii="仿宋" w:hAnsi="仿宋" w:eastAsia="仿宋" w:cs="仿宋"/>
        </w:rPr>
        <w:t>（1）公务用车购置决算支出0万元，年初预算数为0万元，无法计算完成比率，与上年决算数相同，与本年预算数相同。本年度使用一般公共预算拨款购置公务用车0辆。</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rPr>
      </w:pPr>
      <w:r>
        <w:rPr>
          <w:rFonts w:ascii="仿宋" w:hAnsi="仿宋" w:eastAsia="仿宋" w:cs="仿宋"/>
        </w:rPr>
        <w:t>（2）公务用车运行维护费决算支出0万元，年初预算数为0万元，无法计算完成比率，与上年决算数相同，与本年预算数相同。2020年度使用一般公共预算拨款开支运行维护费的公务用车保有量0辆。</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3．公务接待费0万元，年初预算数为0万元，无法计算完成比率，与上年决算数相同，与本年预算数相同，其中：国内公务接待支出0万元，接待0批次，0人次国（境）外公务接待支出0万元，接待0批次，0人次。</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江苏省养老服务指导中心（江苏省老年公寓管理中心）2020年度一般公共预算拨款安排的会议费决算支出0万元，年初预算数为0万元，无法计算完成比率，与上年决算数相同，与本年预算数相同，2020年度全年召开会议0个，参加会议0人次。</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江苏省养老服务指导中心（江苏省老年公寓管理中心）2020年度一般公共预算拨款安排的培训费决算支出0万元，年初预算数为0万元，无法计算完成比率，与上年决算数相同，与本年预算数相同，2020年度全年组织培训0个，组织培训0人次。</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bCs/>
          <w:lang w:val="en-US"/>
        </w:rPr>
      </w:pPr>
      <w:r>
        <w:rPr>
          <w:rFonts w:ascii="仿宋" w:hAnsi="仿宋" w:eastAsia="仿宋" w:cs="仿宋"/>
          <w:b/>
        </w:rPr>
        <w:t>十、政府性基金预算财政拨款收入支出决算情况说明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江苏省养老服务指导中心（江苏省老年公寓管理中心）2020年度政府性基金预算财政拨款年初结转和结余162.92万元，本年收入决算60万元，本年支出决算222.92万元，年末结转和结余0万元。具体支出情况如下：</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其他支出（类）彩票公益金安排的支出（款）用于社会福利的彩票公益金支出（项）支出决算222.92万元，主要是用于专项项目维修。</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bCs/>
          <w:lang w:val="en-US"/>
        </w:rPr>
      </w:pPr>
      <w:r>
        <w:rPr>
          <w:rFonts w:ascii="仿宋" w:hAnsi="仿宋" w:eastAsia="仿宋" w:cs="仿宋"/>
          <w:b/>
        </w:rPr>
        <w:t>十一、一般公共预算机关运行经费支出决算情况说明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2020年度本单位机关运行经费支出0万元，与上年决算数相同。</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bCs/>
          <w:lang w:val="en-US"/>
        </w:rPr>
      </w:pPr>
      <w:r>
        <w:rPr>
          <w:rFonts w:ascii="仿宋" w:hAnsi="仿宋" w:eastAsia="仿宋" w:cs="仿宋"/>
          <w:b/>
        </w:rPr>
        <w:t>十二、政府采购支出决算情况说明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2020年度政府采购支出总额0万元，其中：政府采购货物支出0万元、政府采购工程支出0万元、政府采购服务支出0万元。授予中小企业合同金额0万元，占政府采购支出总额的0%，其中：授予小微企业合同金额0万元，占政府采购支出总额的0%。</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bCs/>
          <w:lang w:val="en-US"/>
        </w:rPr>
      </w:pPr>
      <w:r>
        <w:rPr>
          <w:rFonts w:ascii="仿宋" w:hAnsi="仿宋" w:eastAsia="仿宋" w:cs="仿宋"/>
          <w:b/>
        </w:rPr>
        <w:t>十三、国有资产占用情况说明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本单位共有车辆5辆，其中，副部（省）级及以上领导用车0辆、主要领导干部用车0辆、机要通信用车0辆、应急保障用车0辆、执法执勤用车0辆、特种专业用车1辆、离退休干部用车0辆，其他用车4辆，其他用车主要是单位业务办公用;单价50万元（含）以上的通用设备0台（套），单价100万元（含）以上的专用设备0台（套）。</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bCs/>
          <w:lang w:val="en-US"/>
        </w:rPr>
      </w:pPr>
      <w:r>
        <w:rPr>
          <w:rFonts w:ascii="仿宋" w:hAnsi="仿宋" w:eastAsia="仿宋" w:cs="仿宋"/>
          <w:b/>
        </w:rPr>
        <w:t>十四、预算绩效评价工作开展情况</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2020年度，本单位共0个项目开展了财政重点绩效评价，涉及财政性资金合计0万元；本单位未开展财政整体支出重点绩效评价，涉及财政性资金0万元；本单位共0个项目开展了单位绩效自评，涉及财政性资金合计0万元。</w:t>
      </w:r>
    </w:p>
    <w:p>
      <w:pPr>
        <w:pStyle w:val="8"/>
        <w:spacing w:line="235" w:lineRule="auto"/>
        <w:ind w:left="669" w:leftChars="300" w:right="2414" w:hanging="9" w:firstLineChars="0"/>
        <w:jc w:val="both"/>
        <w:rPr>
          <w:rFonts w:hint="eastAsia" w:ascii="仿宋" w:hAnsi="仿宋" w:eastAsia="仿宋" w:cs="仿宋"/>
        </w:rPr>
        <w:sectPr>
          <w:footerReference r:id="rId20" w:type="default"/>
          <w:pgSz w:w="11906" w:h="16838"/>
          <w:pgMar w:top="1580" w:right="700" w:bottom="770" w:left="1020" w:header="283" w:footer="280" w:gutter="0"/>
          <w:pgBorders>
            <w:top w:val="none" w:sz="0" w:space="0"/>
            <w:left w:val="none" w:sz="0" w:space="0"/>
            <w:bottom w:val="none" w:sz="0" w:space="0"/>
            <w:right w:val="none" w:sz="0" w:space="0"/>
          </w:pgBorders>
          <w:pgNumType w:fmt="numberInDash"/>
          <w:cols w:space="720" w:num="1"/>
          <w:formProt w:val="0"/>
          <w:docGrid w:linePitch="100" w:charSpace="0"/>
        </w:sectPr>
      </w:pP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eastAsia="zh-CN"/>
        </w:rPr>
      </w:pPr>
    </w:p>
    <w:p>
      <w:pPr>
        <w:pStyle w:val="8"/>
        <w:tabs>
          <w:tab w:val="left" w:pos="3864"/>
          <w:tab w:val="left" w:pos="6248"/>
          <w:tab w:val="left" w:pos="7386"/>
        </w:tabs>
        <w:spacing w:before="1" w:after="0" w:line="336" w:lineRule="auto"/>
        <w:ind w:left="348" w:right="420" w:firstLine="640"/>
        <w:jc w:val="both"/>
        <w:rPr>
          <w:rFonts w:hint="eastAsia" w:ascii="仿宋" w:hAnsi="仿宋" w:eastAsia="仿宋" w:cs="仿宋"/>
          <w:lang w:val="en-US" w:eastAsia="zh-CN"/>
        </w:rPr>
        <w:sectPr>
          <w:footerReference r:id="rId21" w:type="default"/>
          <w:pgSz w:w="11906" w:h="16838"/>
          <w:pgMar w:top="1580" w:right="820" w:bottom="770" w:left="900" w:header="170" w:footer="280" w:gutter="0"/>
          <w:pgBorders>
            <w:top w:val="none" w:sz="0" w:space="0"/>
            <w:left w:val="none" w:sz="0" w:space="0"/>
            <w:bottom w:val="none" w:sz="0" w:space="0"/>
            <w:right w:val="none" w:sz="0" w:space="0"/>
          </w:pgBorders>
          <w:pgNumType w:fmt="numberInDash"/>
          <w:cols w:space="720" w:num="1"/>
          <w:formProt w:val="0"/>
          <w:docGrid w:linePitch="100" w:charSpace="0"/>
        </w:sectPr>
      </w:pPr>
    </w:p>
    <w:p>
      <w:pPr>
        <w:pStyle w:val="8"/>
        <w:tabs>
          <w:tab w:val="left" w:pos="3864"/>
          <w:tab w:val="left" w:pos="6248"/>
          <w:tab w:val="left" w:pos="7386"/>
        </w:tabs>
        <w:spacing w:before="0" w:after="0" w:line="240" w:lineRule="auto"/>
        <w:ind w:left="0" w:right="0" w:firstLine="0"/>
        <w:jc w:val="center"/>
        <w:rPr>
          <w:rFonts w:hint="eastAsia" w:ascii="仿宋" w:hAnsi="仿宋" w:eastAsia="仿宋" w:cs="仿宋"/>
          <w:b/>
          <w:bCs/>
          <w:sz w:val="36"/>
          <w:szCs w:val="36"/>
        </w:rPr>
      </w:pPr>
      <w:r>
        <w:rPr>
          <w:rFonts w:hint="eastAsia" w:ascii="仿宋" w:hAnsi="仿宋" w:eastAsia="仿宋" w:cs="仿宋"/>
          <w:b/>
          <w:bCs/>
          <w:sz w:val="36"/>
          <w:szCs w:val="36"/>
        </w:rPr>
        <w:t>第四部分 名词解释</w:t>
      </w:r>
    </w:p>
    <w:p>
      <w:pPr>
        <w:pStyle w:val="8"/>
        <w:tabs>
          <w:tab w:val="left" w:pos="3864"/>
          <w:tab w:val="left" w:pos="6248"/>
          <w:tab w:val="left" w:pos="7386"/>
        </w:tabs>
        <w:spacing w:before="0" w:after="0" w:line="240" w:lineRule="auto"/>
        <w:ind w:left="440" w:leftChars="200" w:right="0" w:firstLine="659" w:firstLineChars="206"/>
        <w:jc w:val="both"/>
        <w:rPr>
          <w:rFonts w:hint="eastAsia" w:ascii="仿宋" w:hAnsi="仿宋" w:eastAsia="仿宋" w:cs="仿宋"/>
        </w:rPr>
      </w:pP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一、财政拨款收入</w:t>
      </w:r>
      <w:r>
        <w:rPr>
          <w:rFonts w:ascii="仿宋" w:hAnsi="仿宋" w:eastAsia="仿宋" w:cs="仿宋"/>
          <w:b/>
        </w:rPr>
        <w:t>：</w:t>
      </w:r>
      <w:r>
        <w:rPr>
          <w:rFonts w:hint="eastAsia" w:ascii="仿宋" w:hAnsi="仿宋" w:eastAsia="仿宋" w:cs="仿宋"/>
        </w:rPr>
        <w:t>指单位本年度从同级财政部门取得的各类财政拨款。</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二、上级补助收入</w:t>
      </w:r>
      <w:r>
        <w:rPr>
          <w:rFonts w:ascii="仿宋" w:hAnsi="仿宋" w:eastAsia="仿宋" w:cs="仿宋"/>
          <w:b/>
        </w:rPr>
        <w:t>：</w:t>
      </w:r>
      <w:r>
        <w:rPr>
          <w:rFonts w:hint="eastAsia" w:ascii="仿宋" w:hAnsi="仿宋" w:eastAsia="仿宋" w:cs="仿宋"/>
        </w:rPr>
        <w:t>指事业单位从主管部门和上级单位取得的非财政补助收入。</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三、事业收入</w:t>
      </w:r>
      <w:r>
        <w:rPr>
          <w:rFonts w:ascii="仿宋" w:hAnsi="仿宋" w:eastAsia="仿宋" w:cs="仿宋"/>
          <w:b/>
        </w:rPr>
        <w:t>：</w:t>
      </w:r>
      <w:r>
        <w:rPr>
          <w:rFonts w:hint="eastAsia" w:ascii="仿宋" w:hAnsi="仿宋" w:eastAsia="仿宋" w:cs="仿宋"/>
        </w:rPr>
        <w:t>指事业单位开展专业业务活动及其辅助活动取得的收入，事业单位收到的财政专户实际核拨的教育收费等资金在此反映。</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四、经营收入</w:t>
      </w:r>
      <w:r>
        <w:rPr>
          <w:rFonts w:ascii="仿宋" w:hAnsi="仿宋" w:eastAsia="仿宋" w:cs="仿宋"/>
          <w:b/>
        </w:rPr>
        <w:t>：</w:t>
      </w:r>
      <w:r>
        <w:rPr>
          <w:rFonts w:hint="eastAsia" w:ascii="仿宋" w:hAnsi="仿宋" w:eastAsia="仿宋" w:cs="仿宋"/>
        </w:rPr>
        <w:t>指事业单位在专业业务活动及其辅助活动之外开展非独立核算经营活动取得的收入。</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五、附属单位上缴收入</w:t>
      </w:r>
      <w:r>
        <w:rPr>
          <w:rFonts w:ascii="仿宋" w:hAnsi="仿宋" w:eastAsia="仿宋" w:cs="仿宋"/>
          <w:b/>
        </w:rPr>
        <w:t>：</w:t>
      </w:r>
      <w:r>
        <w:rPr>
          <w:rFonts w:hint="eastAsia" w:ascii="仿宋" w:hAnsi="仿宋" w:eastAsia="仿宋" w:cs="仿宋"/>
        </w:rPr>
        <w:t>指事业单位附属独立核算单位按照有关规定上缴的收入。</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六、其他收入</w:t>
      </w:r>
      <w:r>
        <w:rPr>
          <w:rFonts w:ascii="仿宋" w:hAnsi="仿宋" w:eastAsia="仿宋" w:cs="仿宋"/>
          <w:b/>
        </w:rPr>
        <w:t>：</w:t>
      </w:r>
      <w:r>
        <w:rPr>
          <w:rFonts w:hint="eastAsia" w:ascii="仿宋" w:hAnsi="仿宋" w:eastAsia="仿宋" w:cs="仿宋"/>
        </w:rPr>
        <w:t>指单位取得的除上述“财政拨款收入”、“事业收入”、“经营收入”等以外的各项收入。</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七、使用非财政拨款结余</w:t>
      </w:r>
      <w:r>
        <w:rPr>
          <w:rFonts w:ascii="仿宋" w:hAnsi="仿宋" w:eastAsia="仿宋" w:cs="仿宋"/>
          <w:b/>
        </w:rPr>
        <w:t>：</w:t>
      </w:r>
      <w:r>
        <w:rPr>
          <w:rFonts w:hint="eastAsia" w:ascii="仿宋" w:hAnsi="仿宋" w:eastAsia="仿宋" w:cs="仿宋"/>
        </w:rPr>
        <w:t>指事业单位使用非财政拨款结余（原事业基金）弥补当年收支差额的数额。</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八、年初结转和结余</w:t>
      </w:r>
      <w:r>
        <w:rPr>
          <w:rFonts w:ascii="仿宋" w:hAnsi="仿宋" w:eastAsia="仿宋" w:cs="仿宋"/>
          <w:b/>
        </w:rPr>
        <w:t>：</w:t>
      </w:r>
      <w:r>
        <w:rPr>
          <w:rFonts w:hint="eastAsia" w:ascii="仿宋" w:hAnsi="仿宋" w:eastAsia="仿宋" w:cs="仿宋"/>
        </w:rPr>
        <w:t>指单位上年结转本年使用的基本支出结转、项目支出结转和结余和经营结余。</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九、结余分配</w:t>
      </w:r>
      <w:r>
        <w:rPr>
          <w:rFonts w:ascii="仿宋" w:hAnsi="仿宋" w:eastAsia="仿宋" w:cs="仿宋"/>
          <w:b/>
        </w:rPr>
        <w:t>：</w:t>
      </w:r>
      <w:r>
        <w:rPr>
          <w:rFonts w:hint="eastAsia" w:ascii="仿宋" w:hAnsi="仿宋" w:eastAsia="仿宋" w:cs="仿宋"/>
        </w:rPr>
        <w:t>指事业单位按规定对非财政拨款结余资金提取的专用基金、缴纳的所得税和转入非财政拨款结余等。</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十、年末结转和结余资金</w:t>
      </w:r>
      <w:r>
        <w:rPr>
          <w:rFonts w:ascii="仿宋" w:hAnsi="仿宋" w:eastAsia="仿宋" w:cs="仿宋"/>
          <w:b/>
        </w:rPr>
        <w:t>：</w:t>
      </w:r>
      <w:r>
        <w:rPr>
          <w:rFonts w:hint="eastAsia" w:ascii="仿宋" w:hAnsi="仿宋" w:eastAsia="仿宋" w:cs="仿宋"/>
        </w:rPr>
        <w:t>指本年度或以前年度预算安排、因客观条件发生变化无法按原计划实施，需要延迟到以后年度按有关规定继续使用的资金。</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十一、基本支出</w:t>
      </w:r>
      <w:r>
        <w:rPr>
          <w:rFonts w:ascii="仿宋" w:hAnsi="仿宋" w:eastAsia="仿宋" w:cs="仿宋"/>
          <w:b/>
        </w:rPr>
        <w:t>：</w:t>
      </w:r>
      <w:r>
        <w:rPr>
          <w:rFonts w:hint="eastAsia" w:ascii="仿宋" w:hAnsi="仿宋" w:eastAsia="仿宋" w:cs="仿宋"/>
        </w:rPr>
        <w:t>指为保障机构正常运转、完成日常工作任务而发生的支出，包括人员经费和公用经费。</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十二、项目支出</w:t>
      </w:r>
      <w:r>
        <w:rPr>
          <w:rFonts w:ascii="仿宋" w:hAnsi="仿宋" w:eastAsia="仿宋" w:cs="仿宋"/>
          <w:b/>
        </w:rPr>
        <w:t>：</w:t>
      </w:r>
      <w:r>
        <w:rPr>
          <w:rFonts w:hint="eastAsia" w:ascii="仿宋" w:hAnsi="仿宋" w:eastAsia="仿宋" w:cs="仿宋"/>
        </w:rPr>
        <w:t>指在为完成特定的工作任务和事业发展目标所发生的支出。</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十三、上缴上级支出</w:t>
      </w:r>
      <w:r>
        <w:rPr>
          <w:rFonts w:ascii="仿宋" w:hAnsi="仿宋" w:eastAsia="仿宋" w:cs="仿宋"/>
          <w:b/>
        </w:rPr>
        <w:t>：</w:t>
      </w:r>
      <w:r>
        <w:rPr>
          <w:rFonts w:hint="eastAsia" w:ascii="仿宋" w:hAnsi="仿宋" w:eastAsia="仿宋" w:cs="仿宋"/>
        </w:rPr>
        <w:t>指事业单位按照财政部门和主管部门的规定上缴上级单位的支出。</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十四、经营支出</w:t>
      </w:r>
      <w:r>
        <w:rPr>
          <w:rFonts w:ascii="仿宋" w:hAnsi="仿宋" w:eastAsia="仿宋" w:cs="仿宋"/>
          <w:b/>
        </w:rPr>
        <w:t>：</w:t>
      </w:r>
      <w:r>
        <w:rPr>
          <w:rFonts w:hint="eastAsia" w:ascii="仿宋" w:hAnsi="仿宋" w:eastAsia="仿宋" w:cs="仿宋"/>
        </w:rPr>
        <w:t>指事业单位在专业业务活动及其辅助活动之外开展非独立核算经营活动发生的支出。</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十五、对附属单位补助支出</w:t>
      </w:r>
      <w:r>
        <w:rPr>
          <w:rFonts w:ascii="仿宋" w:hAnsi="仿宋" w:eastAsia="仿宋" w:cs="仿宋"/>
          <w:b/>
        </w:rPr>
        <w:t>：</w:t>
      </w:r>
      <w:r>
        <w:rPr>
          <w:rFonts w:hint="eastAsia" w:ascii="仿宋" w:hAnsi="仿宋" w:eastAsia="仿宋" w:cs="仿宋"/>
        </w:rPr>
        <w:t>指事业单位用财政拨款收入之外的收入对附属单位补助发生的支出。</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十六、“三公”经费</w:t>
      </w:r>
      <w:r>
        <w:rPr>
          <w:rFonts w:ascii="仿宋" w:hAnsi="仿宋" w:eastAsia="仿宋" w:cs="仿宋"/>
          <w:b/>
        </w:rPr>
        <w:t>：</w:t>
      </w:r>
      <w:r>
        <w:rPr>
          <w:rFonts w:hint="eastAsia" w:ascii="仿宋" w:hAnsi="仿宋" w:eastAsia="仿宋" w:cs="仿宋"/>
        </w:rPr>
        <w:t>指单位用一般公共预算财政拨款安排的因公出国（境）费、公务用车购置及运行维护费和公务接待费。其中，因公出国（境）费反映单位公务出国（境）的国际旅费、国外城市间交通费、住宿费、伙食费、培训费、公杂费等支出；公务用车购置及运行维护费反映单位公务用车购置支出（含车辆购置税、牌照费）以及按规定保留的公务用车燃料费、维修费、过路过桥费、保险费、安全奖励费用等支出；公务接待费反映单位按规定开支的各类公务接待（含外宾接待）费用。</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十七、机关运行经费</w:t>
      </w:r>
      <w:r>
        <w:rPr>
          <w:rFonts w:ascii="仿宋" w:hAnsi="仿宋" w:eastAsia="仿宋" w:cs="仿宋"/>
          <w:b/>
        </w:rPr>
        <w:t>：</w:t>
      </w:r>
      <w:r>
        <w:rPr>
          <w:rFonts w:hint="eastAsia" w:ascii="仿宋" w:hAnsi="仿宋" w:eastAsia="仿宋" w:cs="仿宋"/>
        </w:rPr>
        <w:t>指行政单位（含参照公务员法管理的事业单位）使用一般公共预算安排的基本支出中的公用经费支出，包括办公及印刷费、邮电费、差旅费、会议费、福利费、日常维修费、专用材料及一般设备购置费、办公用房水电费、办公用房取暖费、办公用房物业管理费、公务用车运行维护费及其他费用。</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十八、社会保障和就业支出(类)民政管理事务(款)其他民政管理事务支出(项)</w:t>
      </w:r>
      <w:r>
        <w:rPr>
          <w:rFonts w:ascii="仿宋" w:hAnsi="仿宋" w:eastAsia="仿宋" w:cs="仿宋"/>
          <w:b/>
        </w:rPr>
        <w:t>：</w:t>
      </w:r>
      <w:r>
        <w:rPr>
          <w:rFonts w:hint="eastAsia" w:ascii="仿宋" w:hAnsi="仿宋" w:eastAsia="仿宋" w:cs="仿宋"/>
        </w:rPr>
        <w:t>反映民政部门接待来访、法制建设、政策宣传方面的支出，以及开展社会救助、社会福利、养老服务、社会事务、信息化建设等方面的支出。</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十九、其他支出(类)彩票公益金安排的支出(款)用于社会福利的彩票公益金支出(项)</w:t>
      </w:r>
      <w:r>
        <w:rPr>
          <w:rFonts w:ascii="仿宋" w:hAnsi="仿宋" w:eastAsia="仿宋" w:cs="仿宋"/>
          <w:b/>
        </w:rPr>
        <w:t>：</w:t>
      </w:r>
      <w:r>
        <w:rPr>
          <w:rFonts w:hint="eastAsia" w:ascii="仿宋" w:hAnsi="仿宋" w:eastAsia="仿宋" w:cs="仿宋"/>
        </w:rPr>
        <w:t>反映用于社会福利和社会救助的彩票公益金支出。</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二十、其他支出(类)其他支出(款)其他支出(项)</w:t>
      </w:r>
      <w:r>
        <w:rPr>
          <w:rFonts w:ascii="仿宋" w:hAnsi="仿宋" w:eastAsia="仿宋" w:cs="仿宋"/>
          <w:b/>
        </w:rPr>
        <w:t>：</w:t>
      </w:r>
      <w:r>
        <w:rPr>
          <w:rFonts w:hint="eastAsia" w:ascii="仿宋" w:hAnsi="仿宋" w:eastAsia="仿宋" w:cs="仿宋"/>
        </w:rPr>
        <w:t>反映除上述项目以外其他不能划分到具体功能科目中的支出项目。</w:t>
      </w:r>
    </w:p>
    <w:sectPr>
      <w:type w:val="continuous"/>
      <w:pgSz w:w="11906" w:h="16838"/>
      <w:pgMar w:top="1580" w:right="820" w:bottom="770" w:left="900" w:header="0" w:footer="280" w:gutter="0"/>
      <w:pgBorders>
        <w:top w:val="none" w:sz="0" w:space="0"/>
        <w:left w:val="none" w:sz="0" w:space="0"/>
        <w:bottom w:val="none" w:sz="0" w:space="0"/>
        <w:right w:val="none" w:sz="0" w:space="0"/>
      </w:pgBorders>
      <w:pgNumType w:fmt="numberInDash"/>
      <w:cols w:space="720" w:num="1"/>
      <w:formProt w:val="0"/>
      <w:docGrid w:linePitch="100"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Unicode MS">
    <w:altName w:val="宋体"/>
    <w:panose1 w:val="020B0604020202020204"/>
    <w:charset w:val="86"/>
    <w:family w:val="roman"/>
    <w:pitch w:val="default"/>
    <w:sig w:usb0="00000000" w:usb1="00000000" w:usb2="0000003F" w:usb3="00000000" w:csb0="603F01FF" w:csb1="FFFF0000"/>
  </w:font>
  <w:font w:name="Liberation Sans">
    <w:altName w:val="宋体"/>
    <w:panose1 w:val="020B0604020202020204"/>
    <w:charset w:val="86"/>
    <w:family w:val="roman"/>
    <w:pitch w:val="default"/>
    <w:sig w:usb0="00000000" w:usb1="00000000" w:usb2="00000021" w:usb3="00000000" w:csb0="600001BF" w:csb1="DFF70000"/>
  </w:font>
  <w:font w:name="Liberation Mono">
    <w:altName w:val="宋体"/>
    <w:panose1 w:val="02070409020205020404"/>
    <w:charset w:val="86"/>
    <w:family w:val="roman"/>
    <w:pitch w:val="default"/>
    <w:sig w:usb0="00000000" w:usb1="00000000" w:usb2="00000001" w:usb3="00000000" w:csb0="600001BF" w:csb1="DFF70000"/>
  </w:font>
  <w:font w:name="新宋体">
    <w:panose1 w:val="02010609030101010101"/>
    <w:charset w:val="86"/>
    <w:family w:val="auto"/>
    <w:pitch w:val="default"/>
    <w:sig w:usb0="00000203" w:usb1="288F0000" w:usb2="00000006" w:usb3="00000000" w:csb0="00040001" w:csb1="00000000"/>
  </w:font>
  <w:font w:name="仿宋">
    <w:panose1 w:val="02010609060101010101"/>
    <w:charset w:val="86"/>
    <w:family w:val="auto"/>
    <w:pitch w:val="default"/>
    <w:sig w:usb0="800002BF" w:usb1="38CF7CFA" w:usb2="00000016" w:usb3="00000000" w:csb0="00040001" w:csb1="00000000"/>
  </w:font>
  <w:font w:name="华文仿宋">
    <w:panose1 w:val="02010600040101010101"/>
    <w:charset w:val="86"/>
    <w:family w:val="roman"/>
    <w:pitch w:val="default"/>
    <w:sig w:usb0="00000287" w:usb1="080F0000" w:usb2="00000000" w:usb3="00000000" w:csb0="0004009F" w:csb1="DFD7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rPr>
        <w:rFonts w:hint="eastAsia" w:ascii="黑体" w:hAnsi="黑体" w:eastAsia="黑体" w:cs="黑体"/>
      </w:rPr>
    </w:pPr>
    <w:r>
      <w:rPr>
        <w:rFonts w:hint="eastAsia" w:ascii="黑体" w:hAnsi="黑体" w:eastAsia="黑体" w:cs="黑体"/>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102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9"/>
                            <w:rPr>
                              <w:rFonts w:hint="eastAsia" w:ascii="黑体" w:hAnsi="黑体" w:eastAsia="黑体" w:cs="黑体"/>
                              <w:lang w:eastAsia="zh-CN"/>
                            </w:rPr>
                          </w:pPr>
                          <w:r>
                            <w:rPr>
                              <w:rFonts w:hint="eastAsia" w:ascii="黑体" w:hAnsi="黑体" w:eastAsia="黑体" w:cs="黑体"/>
                              <w:lang w:eastAsia="zh-CN"/>
                            </w:rPr>
                            <w:fldChar w:fldCharType="begin"/>
                          </w:r>
                          <w:r>
                            <w:rPr>
                              <w:rFonts w:hint="eastAsia" w:ascii="黑体" w:hAnsi="黑体" w:eastAsia="黑体" w:cs="黑体"/>
                              <w:lang w:eastAsia="zh-CN"/>
                            </w:rPr>
                            <w:instrText xml:space="preserve"> PAGE  \* MERGEFORMAT </w:instrText>
                          </w:r>
                          <w:r>
                            <w:rPr>
                              <w:rFonts w:hint="eastAsia" w:ascii="黑体" w:hAnsi="黑体" w:eastAsia="黑体" w:cs="黑体"/>
                              <w:lang w:eastAsia="zh-CN"/>
                            </w:rPr>
                            <w:fldChar w:fldCharType="separate"/>
                          </w:r>
                          <w:r>
                            <w:rPr>
                              <w:rFonts w:hint="eastAsia" w:ascii="黑体" w:hAnsi="黑体" w:eastAsia="黑体" w:cs="黑体"/>
                              <w:lang w:eastAsia="zh-CN"/>
                            </w:rPr>
                            <w:t>1</w:t>
                          </w:r>
                          <w:r>
                            <w:rPr>
                              <w:rFonts w:hint="eastAsia" w:ascii="黑体" w:hAnsi="黑体" w:eastAsia="黑体" w:cs="黑体"/>
                              <w:lang w:eastAsia="zh-CN"/>
                            </w:rPr>
                            <w:fldChar w:fldCharType="end"/>
                          </w:r>
                        </w:p>
                      </w:txbxContent>
                    </wps:txbx>
                    <wps:bodyPr wrap="none" lIns="0" tIns="0" rIns="0" bIns="0" upright="0">
                      <a:spAutoFit/>
                    </wps:bodyPr>
                  </wps:wsp>
                </a:graphicData>
              </a:graphic>
            </wp:anchor>
          </w:drawing>
        </mc:Choice>
        <mc:Fallback>
          <w:pict>
            <v:shape id="文本框 1025"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">
              <v:fill on="f" focussize="0,0"/>
              <v:stroke on="f"/>
              <v:imagedata o:title=""/>
              <o:lock v:ext="edit" aspectratio="f"/>
              <v:textbox inset="0mm,0mm,0mm,0mm" style="mso-fit-shape-to-text:t;">
                <w:txbxContent>
                  <w:p>
                    <w:pPr>
                      <w:pStyle w:val="9"/>
                      <w:rPr>
                        <w:rFonts w:hint="eastAsia" w:ascii="黑体" w:hAnsi="黑体" w:eastAsia="黑体" w:cs="黑体"/>
                        <w:lang w:eastAsia="zh-CN"/>
                      </w:rPr>
                    </w:pPr>
                    <w:r>
                      <w:rPr>
                        <w:rFonts w:hint="eastAsia" w:ascii="黑体" w:hAnsi="黑体" w:eastAsia="黑体" w:cs="黑体"/>
                        <w:lang w:eastAsia="zh-CN"/>
                      </w:rPr>
                      <w:fldChar w:fldCharType="begin"/>
                    </w:r>
                    <w:r>
                      <w:rPr>
                        <w:rFonts w:hint="eastAsia" w:ascii="黑体" w:hAnsi="黑体" w:eastAsia="黑体" w:cs="黑体"/>
                        <w:lang w:eastAsia="zh-CN"/>
                      </w:rPr>
                      <w:instrText xml:space="preserve"> PAGE  \* MERGEFORMAT </w:instrText>
                    </w:r>
                    <w:r>
                      <w:rPr>
                        <w:rFonts w:hint="eastAsia" w:ascii="黑体" w:hAnsi="黑体" w:eastAsia="黑体" w:cs="黑体"/>
                        <w:lang w:eastAsia="zh-CN"/>
                      </w:rPr>
                      <w:fldChar w:fldCharType="separate"/>
                    </w:r>
                    <w:r>
                      <w:rPr>
                        <w:rFonts w:hint="eastAsia" w:ascii="黑体" w:hAnsi="黑体" w:eastAsia="黑体" w:cs="黑体"/>
                        <w:lang w:eastAsia="zh-CN"/>
                      </w:rPr>
                      <w:t>1</w:t>
                    </w:r>
                    <w:r>
                      <w:rPr>
                        <w:rFonts w:hint="eastAsia" w:ascii="黑体" w:hAnsi="黑体" w:eastAsia="黑体" w:cs="黑体"/>
                        <w:lang w:eastAsia="zh-CN"/>
                      </w:rPr>
                      <w:fldChar w:fldCharType="end"/>
                    </w:r>
                  </w:p>
                </w:txbxContent>
              </v:textbox>
            </v:shape>
          </w:pict>
        </mc:Fallback>
      </mc:AlternateContent>
    </w: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mc:AlternateContent>
        <mc:Choice Requires="wps">
          <w:drawing>
            <wp:anchor distT="0" distB="0" distL="114300" distR="114300" simplePos="0" relativeHeight="251666432" behindDoc="0" locked="0" layoutInCell="1" allowOverlap="1">
              <wp:simplePos x="0" y="0"/>
              <wp:positionH relativeFrom="margin">
                <wp:align>center</wp:align>
              </wp:positionH>
              <wp:positionV relativeFrom="paragraph">
                <wp:posOffset>0</wp:posOffset>
              </wp:positionV>
              <wp:extent cx="1828800" cy="1828800"/>
              <wp:effectExtent l="0" t="0" r="0" b="0"/>
              <wp:wrapNone/>
              <wp:docPr id="13" name="文本框 103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11</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32" o:spid="_x0000_s1026" o:spt="202" type="#_x0000_t202" style="position:absolute;left:0pt;margin-top:0pt;height:144pt;width:144pt;mso-position-horizontal:center;mso-position-horizontal-relative:margin;mso-wrap-style:none;z-index:251666432;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&#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">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11</w:t>
                    </w:r>
                    <w:r>
                      <w:rPr>
                        <w:rFonts w:hint="eastAsia"/>
                        <w:lang w:eastAsia="zh-CN"/>
                      </w:rPr>
                      <w:fldChar w:fldCharType="end"/>
                    </w:r>
                  </w:p>
                </w:txbxContent>
              </v:textbox>
            </v:shape>
          </w:pict>
        </mc:Fallback>
      </mc:AlternateConten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mc:AlternateContent>
        <mc:Choice Requires="wps">
          <w:drawing>
            <wp:anchor distT="0" distB="0" distL="114300" distR="114300" simplePos="0" relativeHeight="251667456" behindDoc="0" locked="0" layoutInCell="1" allowOverlap="1">
              <wp:simplePos x="0" y="0"/>
              <wp:positionH relativeFrom="margin">
                <wp:align>center</wp:align>
              </wp:positionH>
              <wp:positionV relativeFrom="paragraph">
                <wp:posOffset>0</wp:posOffset>
              </wp:positionV>
              <wp:extent cx="1828800" cy="1828800"/>
              <wp:effectExtent l="0" t="0" r="0" b="0"/>
              <wp:wrapNone/>
              <wp:docPr id="14" name="文本框 103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12</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33" o:spid="_x0000_s1026" o:spt="202" type="#_x0000_t202" style="position:absolute;left:0pt;margin-top:0pt;height:144pt;width:144pt;mso-position-horizontal:center;mso-position-horizontal-relative:margin;mso-wrap-style:none;z-index:251667456;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">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12</w:t>
                    </w:r>
                    <w:r>
                      <w:rPr>
                        <w:rFonts w:hint="eastAsia"/>
                        <w:lang w:eastAsia="zh-CN"/>
                      </w:rPr>
                      <w:fldChar w:fldCharType="end"/>
                    </w:r>
                  </w:p>
                </w:txbxContent>
              </v:textbox>
            </v:shape>
          </w:pict>
        </mc:Fallback>
      </mc:AlternateContent>
    </w: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mc:AlternateContent>
        <mc:Choice Requires="wps">
          <w:drawing>
            <wp:anchor distT="0" distB="0" distL="114300" distR="114300" simplePos="0" relativeHeight="251668480" behindDoc="0" locked="0" layoutInCell="1" allowOverlap="1">
              <wp:simplePos x="0" y="0"/>
              <wp:positionH relativeFrom="margin">
                <wp:align>center</wp:align>
              </wp:positionH>
              <wp:positionV relativeFrom="paragraph">
                <wp:posOffset>0</wp:posOffset>
              </wp:positionV>
              <wp:extent cx="1828800" cy="1828800"/>
              <wp:effectExtent l="0" t="0" r="0" b="0"/>
              <wp:wrapNone/>
              <wp:docPr id="15" name="文本框 103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13</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34" o:spid="_x0000_s1026" o:spt="202" type="#_x0000_t202" style="position:absolute;left:0pt;margin-top:0pt;height:144pt;width:144pt;mso-position-horizontal:center;mso-position-horizontal-relative:margin;mso-wrap-style:none;z-index:25166848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">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13</w:t>
                    </w:r>
                    <w:r>
                      <w:rPr>
                        <w:rFonts w:hint="eastAsia"/>
                        <w:lang w:eastAsia="zh-CN"/>
                      </w:rPr>
                      <w:fldChar w:fldCharType="end"/>
                    </w:r>
                  </w:p>
                </w:txbxContent>
              </v:textbox>
            </v:shape>
          </w:pict>
        </mc:Fallback>
      </mc:AlternateContent>
    </w: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mc:AlternateContent>
        <mc:Choice Requires="wps">
          <w:drawing>
            <wp:anchor distT="0" distB="0" distL="114300" distR="114300" simplePos="0" relativeHeight="251669504" behindDoc="0" locked="0" layoutInCell="1" allowOverlap="1">
              <wp:simplePos x="0" y="0"/>
              <wp:positionH relativeFrom="margin">
                <wp:align>center</wp:align>
              </wp:positionH>
              <wp:positionV relativeFrom="paragraph">
                <wp:posOffset>0</wp:posOffset>
              </wp:positionV>
              <wp:extent cx="1828800" cy="1828800"/>
              <wp:effectExtent l="0" t="0" r="0" b="0"/>
              <wp:wrapNone/>
              <wp:docPr id="16" name="文本框 103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14</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35" o:spid="_x0000_s1026" o:spt="202" type="#_x0000_t202" style="position:absolute;left:0pt;margin-top:0pt;height:144pt;width:144pt;mso-position-horizontal:center;mso-position-horizontal-relative:margin;mso-wrap-style:none;z-index:25166950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">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14</w:t>
                    </w:r>
                    <w:r>
                      <w:rPr>
                        <w:rFonts w:hint="eastAsia"/>
                        <w:lang w:eastAsia="zh-CN"/>
                      </w:rPr>
                      <w:fldChar w:fldCharType="end"/>
                    </w:r>
                  </w:p>
                </w:txbxContent>
              </v:textbox>
            </v:shape>
          </w:pict>
        </mc:Fallback>
      </mc:AlternateContent>
    </w: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mc:AlternateContent>
        <mc:Choice Requires="wps">
          <w:drawing>
            <wp:anchor distT="0" distB="0" distL="114300" distR="114300" simplePos="0" relativeHeight="251670528" behindDoc="0" locked="0" layoutInCell="1" allowOverlap="1">
              <wp:simplePos x="0" y="0"/>
              <wp:positionH relativeFrom="margin">
                <wp:align>center</wp:align>
              </wp:positionH>
              <wp:positionV relativeFrom="paragraph">
                <wp:posOffset>0</wp:posOffset>
              </wp:positionV>
              <wp:extent cx="1828800" cy="1828800"/>
              <wp:effectExtent l="0" t="0" r="0" b="0"/>
              <wp:wrapNone/>
              <wp:docPr id="17" name="文本框 103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15</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36" o:spid="_x0000_s1026" o:spt="202" type="#_x0000_t202" style="position:absolute;left:0pt;margin-top:0pt;height:144pt;width:144pt;mso-position-horizontal:center;mso-position-horizontal-relative:margin;mso-wrap-style:none;z-index:25167052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">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15</w:t>
                    </w:r>
                    <w:r>
                      <w:rPr>
                        <w:rFonts w:hint="eastAsia"/>
                        <w:lang w:eastAsia="zh-CN"/>
                      </w:rPr>
                      <w:fldChar w:fldCharType="end"/>
                    </w:r>
                  </w:p>
                </w:txbxContent>
              </v:textbox>
            </v:shape>
          </w:pict>
        </mc:Fallback>
      </mc:AlternateContent>
    </w: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rPr>
        <w:rFonts w:hint="eastAsia" w:ascii="黑体" w:hAnsi="黑体" w:eastAsia="黑体" w:cs="黑体"/>
      </w:rPr>
    </w:pPr>
    <w:r>
      <w:rPr>
        <w:rFonts w:hint="eastAsia" w:ascii="黑体" w:hAnsi="黑体" w:eastAsia="黑体" w:cs="黑体"/>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5" name="文本框 104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9"/>
                            <w:rPr>
                              <w:rFonts w:hint="eastAsia" w:ascii="黑体" w:hAnsi="黑体" w:eastAsia="黑体" w:cs="黑体"/>
                              <w:lang w:eastAsia="zh-CN"/>
                            </w:rPr>
                          </w:pPr>
                          <w:r>
                            <w:rPr>
                              <w:rFonts w:hint="eastAsia" w:ascii="黑体" w:hAnsi="黑体" w:eastAsia="黑体" w:cs="黑体"/>
                              <w:lang w:eastAsia="zh-CN"/>
                            </w:rPr>
                            <w:fldChar w:fldCharType="begin"/>
                          </w:r>
                          <w:r>
                            <w:rPr>
                              <w:rFonts w:hint="eastAsia" w:ascii="黑体" w:hAnsi="黑体" w:eastAsia="黑体" w:cs="黑体"/>
                              <w:lang w:eastAsia="zh-CN"/>
                            </w:rPr>
                            <w:instrText xml:space="preserve"> PAGE  \* MERGEFORMAT </w:instrText>
                          </w:r>
                          <w:r>
                            <w:rPr>
                              <w:rFonts w:hint="eastAsia" w:ascii="黑体" w:hAnsi="黑体" w:eastAsia="黑体" w:cs="黑体"/>
                              <w:lang w:eastAsia="zh-CN"/>
                            </w:rPr>
                            <w:fldChar w:fldCharType="separate"/>
                          </w:r>
                          <w:r>
                            <w:rPr>
                              <w:rFonts w:hint="eastAsia" w:ascii="黑体" w:hAnsi="黑体" w:eastAsia="黑体" w:cs="黑体"/>
                              <w:lang w:eastAsia="zh-CN"/>
                            </w:rPr>
                            <w:t>1</w:t>
                          </w:r>
                          <w:r>
                            <w:rPr>
                              <w:rFonts w:hint="eastAsia" w:ascii="黑体" w:hAnsi="黑体" w:eastAsia="黑体" w:cs="黑体"/>
                              <w:lang w:eastAsia="zh-CN"/>
                            </w:rPr>
                            <w:fldChar w:fldCharType="end"/>
                          </w:r>
                        </w:p>
                      </w:txbxContent>
                    </wps:txbx>
                    <wps:bodyPr wrap="none" lIns="0" tIns="0" rIns="0" bIns="0" upright="0">
                      <a:spAutoFit/>
                    </wps:bodyPr>
                  </wps:wsp>
                </a:graphicData>
              </a:graphic>
            </wp:anchor>
          </w:drawing>
        </mc:Choice>
        <mc:Fallback>
          <w:pict>
            <v:shape id="文本框 1043"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">
              <v:fill on="f" focussize="0,0"/>
              <v:stroke on="f"/>
              <v:imagedata o:title=""/>
              <o:lock v:ext="edit" aspectratio="f"/>
              <v:textbox inset="0mm,0mm,0mm,0mm" style="mso-fit-shape-to-text:t;">
                <w:txbxContent>
                  <w:p>
                    <w:pPr>
                      <w:pStyle w:val="9"/>
                      <w:rPr>
                        <w:rFonts w:hint="eastAsia" w:ascii="黑体" w:hAnsi="黑体" w:eastAsia="黑体" w:cs="黑体"/>
                        <w:lang w:eastAsia="zh-CN"/>
                      </w:rPr>
                    </w:pPr>
                    <w:r>
                      <w:rPr>
                        <w:rFonts w:hint="eastAsia" w:ascii="黑体" w:hAnsi="黑体" w:eastAsia="黑体" w:cs="黑体"/>
                        <w:lang w:eastAsia="zh-CN"/>
                      </w:rPr>
                      <w:fldChar w:fldCharType="begin"/>
                    </w:r>
                    <w:r>
                      <w:rPr>
                        <w:rFonts w:hint="eastAsia" w:ascii="黑体" w:hAnsi="黑体" w:eastAsia="黑体" w:cs="黑体"/>
                        <w:lang w:eastAsia="zh-CN"/>
                      </w:rPr>
                      <w:instrText xml:space="preserve"> PAGE  \* MERGEFORMAT </w:instrText>
                    </w:r>
                    <w:r>
                      <w:rPr>
                        <w:rFonts w:hint="eastAsia" w:ascii="黑体" w:hAnsi="黑体" w:eastAsia="黑体" w:cs="黑体"/>
                        <w:lang w:eastAsia="zh-CN"/>
                      </w:rPr>
                      <w:fldChar w:fldCharType="separate"/>
                    </w:r>
                    <w:r>
                      <w:rPr>
                        <w:rFonts w:hint="eastAsia" w:ascii="黑体" w:hAnsi="黑体" w:eastAsia="黑体" w:cs="黑体"/>
                        <w:lang w:eastAsia="zh-CN"/>
                      </w:rPr>
                      <w:t>1</w:t>
                    </w:r>
                    <w:r>
                      <w:rPr>
                        <w:rFonts w:hint="eastAsia" w:ascii="黑体" w:hAnsi="黑体" w:eastAsia="黑体" w:cs="黑体"/>
                        <w:lang w:eastAsia="zh-CN"/>
                      </w:rPr>
                      <w:fldChar w:fldCharType="end"/>
                    </w:r>
                  </w:p>
                </w:txbxContent>
              </v:textbox>
            </v:shape>
          </w:pict>
        </mc:Fallback>
      </mc:AlternateContent>
    </w:r>
  </w:p>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mc:AlternateContent>
        <mc:Choice Requires="wps">
          <w:drawing>
            <wp:anchor distT="0" distB="0" distL="114300" distR="114300" simplePos="0" relativeHeight="251671552" behindDoc="0" locked="0" layoutInCell="1" allowOverlap="1">
              <wp:simplePos x="0" y="0"/>
              <wp:positionH relativeFrom="margin">
                <wp:align>center</wp:align>
              </wp:positionH>
              <wp:positionV relativeFrom="paragraph">
                <wp:posOffset>0</wp:posOffset>
              </wp:positionV>
              <wp:extent cx="1828800" cy="1828800"/>
              <wp:effectExtent l="0" t="0" r="0" b="0"/>
              <wp:wrapNone/>
              <wp:docPr id="18" name="文本框 103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16</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38" o:spid="_x0000_s1026" o:spt="202" type="#_x0000_t202" style="position:absolute;left:0pt;margin-top:0pt;height:144pt;width:144pt;mso-position-horizontal:center;mso-position-horizontal-relative:margin;mso-wrap-style:none;z-index:251671552;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&#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">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16</w:t>
                    </w:r>
                    <w:r>
                      <w:rPr>
                        <w:rFonts w:hint="eastAsia"/>
                        <w:lang w:eastAsia="zh-CN"/>
                      </w:rP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rPr>
        <w:rFonts w:hint="eastAsia" w:ascii="黑体" w:hAnsi="黑体" w:eastAsia="黑体" w:cs="黑体"/>
      </w:rPr>
    </w:pPr>
    <w:r>
      <w:rPr>
        <w:rFonts w:hint="eastAsia" w:ascii="黑体" w:hAnsi="黑体" w:eastAsia="黑体" w:cs="黑体"/>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4" name="文本框 104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9"/>
                            <w:rPr>
                              <w:rFonts w:hint="eastAsia" w:ascii="黑体" w:hAnsi="黑体" w:eastAsia="黑体" w:cs="黑体"/>
                              <w:lang w:eastAsia="zh-CN"/>
                            </w:rPr>
                          </w:pPr>
                          <w:r>
                            <w:rPr>
                              <w:rFonts w:hint="eastAsia" w:ascii="黑体" w:hAnsi="黑体" w:eastAsia="黑体" w:cs="黑体"/>
                              <w:lang w:eastAsia="zh-CN"/>
                            </w:rPr>
                            <w:fldChar w:fldCharType="begin"/>
                          </w:r>
                          <w:r>
                            <w:rPr>
                              <w:rFonts w:hint="eastAsia" w:ascii="黑体" w:hAnsi="黑体" w:eastAsia="黑体" w:cs="黑体"/>
                              <w:lang w:eastAsia="zh-CN"/>
                            </w:rPr>
                            <w:instrText xml:space="preserve"> PAGE  \* MERGEFORMAT </w:instrText>
                          </w:r>
                          <w:r>
                            <w:rPr>
                              <w:rFonts w:hint="eastAsia" w:ascii="黑体" w:hAnsi="黑体" w:eastAsia="黑体" w:cs="黑体"/>
                              <w:lang w:eastAsia="zh-CN"/>
                            </w:rPr>
                            <w:fldChar w:fldCharType="separate"/>
                          </w:r>
                          <w:r>
                            <w:rPr>
                              <w:rFonts w:hint="eastAsia" w:ascii="黑体" w:hAnsi="黑体" w:eastAsia="黑体" w:cs="黑体"/>
                              <w:lang w:eastAsia="zh-CN"/>
                            </w:rPr>
                            <w:t>1</w:t>
                          </w:r>
                          <w:r>
                            <w:rPr>
                              <w:rFonts w:hint="eastAsia" w:ascii="黑体" w:hAnsi="黑体" w:eastAsia="黑体" w:cs="黑体"/>
                              <w:lang w:eastAsia="zh-CN"/>
                            </w:rPr>
                            <w:fldChar w:fldCharType="end"/>
                          </w:r>
                        </w:p>
                      </w:txbxContent>
                    </wps:txbx>
                    <wps:bodyPr wrap="none" lIns="0" tIns="0" rIns="0" bIns="0" upright="0">
                      <a:spAutoFit/>
                    </wps:bodyPr>
                  </wps:wsp>
                </a:graphicData>
              </a:graphic>
            </wp:anchor>
          </w:drawing>
        </mc:Choice>
        <mc:Fallback>
          <w:pict>
            <v:shape id="文本框 1041"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">
              <v:fill on="f" focussize="0,0"/>
              <v:stroke on="f"/>
              <v:imagedata o:title=""/>
              <o:lock v:ext="edit" aspectratio="f"/>
              <v:textbox inset="0mm,0mm,0mm,0mm" style="mso-fit-shape-to-text:t;">
                <w:txbxContent>
                  <w:p>
                    <w:pPr>
                      <w:pStyle w:val="9"/>
                      <w:rPr>
                        <w:rFonts w:hint="eastAsia" w:ascii="黑体" w:hAnsi="黑体" w:eastAsia="黑体" w:cs="黑体"/>
                        <w:lang w:eastAsia="zh-CN"/>
                      </w:rPr>
                    </w:pPr>
                    <w:r>
                      <w:rPr>
                        <w:rFonts w:hint="eastAsia" w:ascii="黑体" w:hAnsi="黑体" w:eastAsia="黑体" w:cs="黑体"/>
                        <w:lang w:eastAsia="zh-CN"/>
                      </w:rPr>
                      <w:fldChar w:fldCharType="begin"/>
                    </w:r>
                    <w:r>
                      <w:rPr>
                        <w:rFonts w:hint="eastAsia" w:ascii="黑体" w:hAnsi="黑体" w:eastAsia="黑体" w:cs="黑体"/>
                        <w:lang w:eastAsia="zh-CN"/>
                      </w:rPr>
                      <w:instrText xml:space="preserve"> PAGE  \* MERGEFORMAT </w:instrText>
                    </w:r>
                    <w:r>
                      <w:rPr>
                        <w:rFonts w:hint="eastAsia" w:ascii="黑体" w:hAnsi="黑体" w:eastAsia="黑体" w:cs="黑体"/>
                        <w:lang w:eastAsia="zh-CN"/>
                      </w:rPr>
                      <w:fldChar w:fldCharType="separate"/>
                    </w:r>
                    <w:r>
                      <w:rPr>
                        <w:rFonts w:hint="eastAsia" w:ascii="黑体" w:hAnsi="黑体" w:eastAsia="黑体" w:cs="黑体"/>
                        <w:lang w:eastAsia="zh-CN"/>
                      </w:rPr>
                      <w:t>1</w:t>
                    </w:r>
                    <w:r>
                      <w:rPr>
                        <w:rFonts w:hint="eastAsia" w:ascii="黑体" w:hAnsi="黑体" w:eastAsia="黑体" w:cs="黑体"/>
                        <w:lang w:eastAsia="zh-CN"/>
                      </w:rP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6" name="文本框 103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2</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39"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">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2</w:t>
                    </w:r>
                    <w:r>
                      <w:rPr>
                        <w:rFonts w:hint="eastAsia"/>
                        <w:lang w:eastAsia="zh-CN"/>
                      </w:rP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7" name="文本框 104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5</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40"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&#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">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5</w:t>
                    </w:r>
                    <w:r>
                      <w:rPr>
                        <w:rFonts w:hint="eastAsia"/>
                        <w:lang w:eastAsia="zh-CN"/>
                      </w:rPr>
                      <w:fldChar w:fldCharType="end"/>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8" name="文本框 102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6</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27"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&#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">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6</w:t>
                    </w:r>
                    <w:r>
                      <w:rPr>
                        <w:rFonts w:hint="eastAsia"/>
                        <w:lang w:eastAsia="zh-CN"/>
                      </w:rPr>
                      <w:fldChar w:fldCharType="end"/>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9" name="文本框 102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7</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28"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">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7</w:t>
                    </w:r>
                    <w:r>
                      <w:rPr>
                        <w:rFonts w:hint="eastAsia"/>
                        <w:lang w:eastAsia="zh-CN"/>
                      </w:rPr>
                      <w:fldChar w:fldCharType="end"/>
                    </w: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mc:AlternateContent>
        <mc:Choice Requires="wps">
          <w:drawing>
            <wp:anchor distT="0" distB="0" distL="114300" distR="114300" simplePos="0" relativeHeight="251663360" behindDoc="0" locked="0" layoutInCell="1" allowOverlap="1">
              <wp:simplePos x="0" y="0"/>
              <wp:positionH relativeFrom="margin">
                <wp:align>center</wp:align>
              </wp:positionH>
              <wp:positionV relativeFrom="paragraph">
                <wp:posOffset>0</wp:posOffset>
              </wp:positionV>
              <wp:extent cx="1828800" cy="1828800"/>
              <wp:effectExtent l="0" t="0" r="0" b="0"/>
              <wp:wrapNone/>
              <wp:docPr id="10" name="文本框 102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8</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29" o:spid="_x0000_s1026" o:spt="202" type="#_x0000_t202" style="position:absolute;left:0pt;margin-top:0pt;height:144pt;width:144pt;mso-position-horizontal:center;mso-position-horizontal-relative:margin;mso-wrap-style:none;z-index:25166336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&#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">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8</w:t>
                    </w:r>
                    <w:r>
                      <w:rPr>
                        <w:rFonts w:hint="eastAsia"/>
                        <w:lang w:eastAsia="zh-CN"/>
                      </w:rPr>
                      <w:fldChar w:fldCharType="end"/>
                    </w:r>
                  </w:p>
                </w:txbxContent>
              </v:textbox>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mc:AlternateContent>
        <mc:Choice Requires="wps">
          <w:drawing>
            <wp:anchor distT="0" distB="0" distL="114300" distR="114300" simplePos="0" relativeHeight="251664384" behindDoc="0" locked="0" layoutInCell="1" allowOverlap="1">
              <wp:simplePos x="0" y="0"/>
              <wp:positionH relativeFrom="margin">
                <wp:align>center</wp:align>
              </wp:positionH>
              <wp:positionV relativeFrom="paragraph">
                <wp:posOffset>0</wp:posOffset>
              </wp:positionV>
              <wp:extent cx="1828800" cy="1828800"/>
              <wp:effectExtent l="0" t="0" r="0" b="0"/>
              <wp:wrapNone/>
              <wp:docPr id="11" name="文本框 103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9</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30" o:spid="_x0000_s1026" o:spt="202" type="#_x0000_t202" style="position:absolute;left:0pt;margin-top:0pt;height:144pt;width:144pt;mso-position-horizontal:center;mso-position-horizontal-relative:margin;mso-wrap-style:none;z-index:25166438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&#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">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9</w:t>
                    </w:r>
                    <w:r>
                      <w:rPr>
                        <w:rFonts w:hint="eastAsia"/>
                        <w:lang w:eastAsia="zh-CN"/>
                      </w:rPr>
                      <w:fldChar w:fldCharType="end"/>
                    </w:r>
                  </w:p>
                </w:txbxContent>
              </v:textbox>
            </v:shape>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mc:AlternateContent>
        <mc:Choice Requires="wps">
          <w:drawing>
            <wp:anchor distT="0" distB="0" distL="114300" distR="114300" simplePos="0" relativeHeight="251665408" behindDoc="0" locked="0" layoutInCell="1" allowOverlap="1">
              <wp:simplePos x="0" y="0"/>
              <wp:positionH relativeFrom="margin">
                <wp:align>center</wp:align>
              </wp:positionH>
              <wp:positionV relativeFrom="paragraph">
                <wp:posOffset>0</wp:posOffset>
              </wp:positionV>
              <wp:extent cx="1828800" cy="1828800"/>
              <wp:effectExtent l="0" t="0" r="0" b="0"/>
              <wp:wrapNone/>
              <wp:docPr id="12" name="文本框 103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10</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31" o:spid="_x0000_s1026" o:spt="202" type="#_x0000_t202" style="position:absolute;left:0pt;margin-top:0pt;height:144pt;width:144pt;mso-position-horizontal:center;mso-position-horizontal-relative:margin;mso-wrap-style:none;z-index:25166540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&#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">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10</w:t>
                    </w:r>
                    <w:r>
                      <w:rPr>
                        <w:rFonts w:hint="eastAsia"/>
                        <w:lang w:eastAsia="zh-CN"/>
                      </w:rPr>
                      <w:fldChar w:fldCharType="end"/>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pPr>
      <w:r>
        <w:separator/>
      </w:r>
    </w:p>
  </w:footnote>
  <w:footnote w:type="continuationSeparator" w:id="1">
    <w:p>
      <w:pPr>
        <w:spacing w:before="0" w:after="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pBdr>
        <w:bottom w:val="single" w:color="000000" w:sz="4" w:space="1"/>
      </w:pBdr>
      <w:jc w:val="both"/>
      <w:rPr>
        <w:rFonts w:hint="default" w:eastAsia="Arial Unicode MS"/>
        <w:lang w:val="en-US" w:eastAsia="zh-CN"/>
      </w:rPr>
    </w:pPr>
    <w:r>
      <w:rPr>
        <w:rFonts w:hint="eastAsia"/>
        <w:lang w:val="en-US" w:eastAsia="zh-CN"/>
      </w:rPr>
      <w:t>江苏省养老服务指导中心（江苏省老年公寓管理中心）</w:t>
    </w:r>
    <w:r>
      <w:t>2020年度部门决算公开</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pBdr>
        <w:bottom w:val="none" w:color="auto" w:sz="0" w:space="1"/>
      </w:pBdr>
      <w:jc w:val="both"/>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A63D8E2"/>
    <w:multiLevelType w:val="singleLevel"/>
    <w:tmpl w:val="9A63D8E2"/>
    <w:lvl w:ilvl="0" w:tentative="0">
      <w:start w:val="2"/>
      <w:numFmt w:val="decimal"/>
      <w:lvlText w:val="%1."/>
      <w:lvlJc w:val="left"/>
      <w:pPr>
        <w:tabs>
          <w:tab w:val="left" w:pos="312"/>
        </w:tabs>
        <w:ind w:left="1058" w:leftChars="0" w:firstLine="0" w:firstLineChars="0"/>
      </w:pPr>
    </w:lvl>
  </w:abstractNum>
  <w:abstractNum w:abstractNumId="1">
    <w:nsid w:val="D35CEB36"/>
    <w:multiLevelType w:val="singleLevel"/>
    <w:tmpl w:val="D35CEB36"/>
    <w:lvl w:ilvl="0" w:tentative="0">
      <w:start w:val="2"/>
      <w:numFmt w:val="decimal"/>
      <w:lvlText w:val="%1."/>
      <w:lvlJc w:val="left"/>
      <w:pPr>
        <w:tabs>
          <w:tab w:val="left" w:pos="312"/>
        </w:tabs>
        <w:ind w:left="498" w:leftChars="0" w:firstLine="0" w:firstLineChars="0"/>
      </w:pPr>
    </w:lvl>
  </w:abstractNum>
  <w:abstractNum w:abstractNumId="2">
    <w:nsid w:val="2B7DC955"/>
    <w:multiLevelType w:val="singleLevel"/>
    <w:tmpl w:val="2B7DC955"/>
    <w:lvl w:ilvl="0" w:tentative="0">
      <w:start w:val="2"/>
      <w:numFmt w:val="decimal"/>
      <w:lvlText w:val="%1."/>
      <w:lvlJc w:val="left"/>
      <w:pPr>
        <w:tabs>
          <w:tab w:val="left" w:pos="312"/>
        </w:tabs>
        <w:ind w:left="669" w:leftChars="0" w:firstLine="0" w:firstLineChars="0"/>
      </w:pPr>
    </w:lvl>
  </w:abstractNum>
  <w:abstractNum w:abstractNumId="3">
    <w:nsid w:val="325C14DC"/>
    <w:multiLevelType w:val="singleLevel"/>
    <w:tmpl w:val="325C14DC"/>
    <w:lvl w:ilvl="0" w:tentative="0">
      <w:start w:val="2"/>
      <w:numFmt w:val="decimal"/>
      <w:lvlText w:val="%1."/>
      <w:lvlJc w:val="left"/>
      <w:pPr>
        <w:tabs>
          <w:tab w:val="left" w:pos="312"/>
        </w:tabs>
      </w:pPr>
    </w:lvl>
  </w:abstractNum>
  <w:abstractNum w:abstractNumId="4">
    <w:nsid w:val="38CB0B28"/>
    <w:multiLevelType w:val="singleLevel"/>
    <w:tmpl w:val="38CB0B28"/>
    <w:lvl w:ilvl="0" w:tentative="0">
      <w:start w:val="2"/>
      <w:numFmt w:val="decimal"/>
      <w:lvlText w:val="%1."/>
      <w:lvlJc w:val="left"/>
      <w:pPr>
        <w:tabs>
          <w:tab w:val="left" w:pos="312"/>
        </w:tabs>
      </w:pPr>
    </w:lvl>
  </w:abstractNum>
  <w:abstractNum w:abstractNumId="5">
    <w:nsid w:val="471B8B78"/>
    <w:multiLevelType w:val="singleLevel"/>
    <w:tmpl w:val="471B8B78"/>
    <w:lvl w:ilvl="0" w:tentative="0">
      <w:start w:val="2"/>
      <w:numFmt w:val="decimal"/>
      <w:lvlText w:val="%1."/>
      <w:lvlJc w:val="left"/>
      <w:pPr>
        <w:tabs>
          <w:tab w:val="left" w:pos="312"/>
        </w:tabs>
        <w:ind w:left="1197" w:leftChars="0" w:firstLine="0" w:firstLineChars="0"/>
      </w:pPr>
    </w:lvl>
  </w:abstractNum>
  <w:abstractNum w:abstractNumId="6">
    <w:nsid w:val="69700013"/>
    <w:multiLevelType w:val="singleLevel"/>
    <w:tmpl w:val="69700013"/>
    <w:lvl w:ilvl="0" w:tentative="0">
      <w:start w:val="2"/>
      <w:numFmt w:val="decimal"/>
      <w:lvlText w:val="%1."/>
      <w:lvlJc w:val="left"/>
      <w:pPr>
        <w:tabs>
          <w:tab w:val="left" w:pos="312"/>
        </w:tabs>
      </w:pPr>
    </w:lvl>
  </w:abstractNum>
  <w:abstractNum w:abstractNumId="7">
    <w:nsid w:val="73305834"/>
    <w:multiLevelType w:val="singleLevel"/>
    <w:tmpl w:val="73305834"/>
    <w:lvl w:ilvl="0" w:tentative="0">
      <w:start w:val="2"/>
      <w:numFmt w:val="decimal"/>
      <w:lvlText w:val="%1."/>
      <w:lvlJc w:val="left"/>
      <w:pPr>
        <w:tabs>
          <w:tab w:val="left" w:pos="312"/>
        </w:tabs>
      </w:pPr>
      <w:rPr>
        <w:rFonts w:hint="default"/>
      </w:rPr>
    </w:lvl>
  </w:abstractNum>
  <w:num w:numId="1">
    <w:abstractNumId w:val="1"/>
  </w:num>
  <w:num w:numId="2">
    <w:abstractNumId w:val="6"/>
  </w:num>
  <w:num w:numId="3">
    <w:abstractNumId w:val="0"/>
  </w:num>
  <w:num w:numId="4">
    <w:abstractNumId w:val="2"/>
  </w:num>
  <w:num w:numId="5">
    <w:abstractNumId w:val="3"/>
  </w:num>
  <w:num w:numId="6">
    <w:abstractNumId w:val="5"/>
  </w:num>
  <w:num w:numId="7">
    <w:abstractNumId w:val="4"/>
  </w:num>
  <w:num w:numId="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200"/>
  <w:doNotDisplayPageBoundaries w:val="1"/>
  <w:bordersDoNotSurroundHeader w:val="0"/>
  <w:bordersDoNotSurroundFooter w:val="0"/>
  <w:documentProtection w:enforcement="0"/>
  <w:defaultTabStop w:val="0"/>
  <w:autoHyphenation/>
  <w:displayHorizontalDrawingGridEvery w:val="1"/>
  <w:displayVerticalDrawingGridEvery w:val="1"/>
  <w:noPunctuationKerning w:val="1"/>
  <w:characterSpacingControl w:val="doNotCompress"/>
  <w:hdrShapeDefaults>
    <o:shapelayout v:ext="edit">
      <o:idmap v:ext="edit" data="3,4"/>
    </o:shapelayout>
  </w:hdrShapeDefaults>
  <w:footnotePr>
    <w:footnote w:id="0"/>
    <w:footnote w:id="1"/>
  </w:footnotePr>
  <w:compat>
    <w:doNotExpandShiftReturn/>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jIwMWQ2Mzg3ZTFhMjA3M2Q0ZjllNjlkM2VlMzQwMWEifQ=="/>
  </w:docVars>
  <w:rsids>
    <w:rsidRoot w:val="00000000"/>
    <w:rsid w:val="00064984"/>
    <w:rsid w:val="00071789"/>
    <w:rsid w:val="000F12AB"/>
    <w:rsid w:val="001C31F9"/>
    <w:rsid w:val="00407CA7"/>
    <w:rsid w:val="00413AD8"/>
    <w:rsid w:val="00671ED7"/>
    <w:rsid w:val="00672164"/>
    <w:rsid w:val="00867423"/>
    <w:rsid w:val="008B5B05"/>
    <w:rsid w:val="009965EA"/>
    <w:rsid w:val="00A6752E"/>
    <w:rsid w:val="00BD7F33"/>
    <w:rsid w:val="00C15920"/>
    <w:rsid w:val="00C82582"/>
    <w:rsid w:val="00FA3233"/>
    <w:rsid w:val="010F1E77"/>
    <w:rsid w:val="01875334"/>
    <w:rsid w:val="018E7014"/>
    <w:rsid w:val="019803DB"/>
    <w:rsid w:val="01C22655"/>
    <w:rsid w:val="01D4677F"/>
    <w:rsid w:val="01F17DF5"/>
    <w:rsid w:val="023277C7"/>
    <w:rsid w:val="02420B21"/>
    <w:rsid w:val="026604FF"/>
    <w:rsid w:val="027F398B"/>
    <w:rsid w:val="02A822D0"/>
    <w:rsid w:val="02B14230"/>
    <w:rsid w:val="02D43672"/>
    <w:rsid w:val="02DD471D"/>
    <w:rsid w:val="02E8449D"/>
    <w:rsid w:val="02F513AC"/>
    <w:rsid w:val="03121471"/>
    <w:rsid w:val="033F3F8A"/>
    <w:rsid w:val="03673847"/>
    <w:rsid w:val="03690F36"/>
    <w:rsid w:val="03793778"/>
    <w:rsid w:val="039F7320"/>
    <w:rsid w:val="03F86EFB"/>
    <w:rsid w:val="04156348"/>
    <w:rsid w:val="044E689B"/>
    <w:rsid w:val="045E5FB7"/>
    <w:rsid w:val="0495610D"/>
    <w:rsid w:val="04DF580C"/>
    <w:rsid w:val="04EA46EB"/>
    <w:rsid w:val="05185546"/>
    <w:rsid w:val="052126A9"/>
    <w:rsid w:val="05247FC3"/>
    <w:rsid w:val="05346113"/>
    <w:rsid w:val="05423E9C"/>
    <w:rsid w:val="05600A24"/>
    <w:rsid w:val="057525F6"/>
    <w:rsid w:val="05843580"/>
    <w:rsid w:val="058C526F"/>
    <w:rsid w:val="05AB4AE4"/>
    <w:rsid w:val="05BD2716"/>
    <w:rsid w:val="05C73A91"/>
    <w:rsid w:val="05DB339C"/>
    <w:rsid w:val="05FE3016"/>
    <w:rsid w:val="06006806"/>
    <w:rsid w:val="060D1C4C"/>
    <w:rsid w:val="061C50DF"/>
    <w:rsid w:val="06542957"/>
    <w:rsid w:val="0681129C"/>
    <w:rsid w:val="0695552F"/>
    <w:rsid w:val="06C87B62"/>
    <w:rsid w:val="072A453E"/>
    <w:rsid w:val="073A470E"/>
    <w:rsid w:val="07520D7A"/>
    <w:rsid w:val="075575FE"/>
    <w:rsid w:val="07580A5A"/>
    <w:rsid w:val="07656047"/>
    <w:rsid w:val="077C711D"/>
    <w:rsid w:val="079361A1"/>
    <w:rsid w:val="07C509DD"/>
    <w:rsid w:val="08031AA7"/>
    <w:rsid w:val="0806186F"/>
    <w:rsid w:val="083B723A"/>
    <w:rsid w:val="08582C83"/>
    <w:rsid w:val="0860441B"/>
    <w:rsid w:val="08913758"/>
    <w:rsid w:val="08A333FC"/>
    <w:rsid w:val="08D342E7"/>
    <w:rsid w:val="08FC0605"/>
    <w:rsid w:val="09165D85"/>
    <w:rsid w:val="096204B4"/>
    <w:rsid w:val="096B0C35"/>
    <w:rsid w:val="09891979"/>
    <w:rsid w:val="098926B4"/>
    <w:rsid w:val="09984875"/>
    <w:rsid w:val="09E82283"/>
    <w:rsid w:val="09EB3C7D"/>
    <w:rsid w:val="09F032D5"/>
    <w:rsid w:val="09F45579"/>
    <w:rsid w:val="09FE0C6E"/>
    <w:rsid w:val="0A112BB9"/>
    <w:rsid w:val="0A1D215F"/>
    <w:rsid w:val="0A2639C8"/>
    <w:rsid w:val="0A3F45FE"/>
    <w:rsid w:val="0A7F08D2"/>
    <w:rsid w:val="0A964BFD"/>
    <w:rsid w:val="0ADA70C2"/>
    <w:rsid w:val="0AFD463B"/>
    <w:rsid w:val="0B05614C"/>
    <w:rsid w:val="0B134992"/>
    <w:rsid w:val="0B160131"/>
    <w:rsid w:val="0B392278"/>
    <w:rsid w:val="0B813D25"/>
    <w:rsid w:val="0B89728A"/>
    <w:rsid w:val="0BAC43D1"/>
    <w:rsid w:val="0BCF6DAD"/>
    <w:rsid w:val="0BF41C52"/>
    <w:rsid w:val="0C047996"/>
    <w:rsid w:val="0C2215AA"/>
    <w:rsid w:val="0C6536DB"/>
    <w:rsid w:val="0C797590"/>
    <w:rsid w:val="0CD230A9"/>
    <w:rsid w:val="0CD65166"/>
    <w:rsid w:val="0CDB2BBC"/>
    <w:rsid w:val="0CE84C0B"/>
    <w:rsid w:val="0CEF2113"/>
    <w:rsid w:val="0CEF2581"/>
    <w:rsid w:val="0D05225F"/>
    <w:rsid w:val="0D261419"/>
    <w:rsid w:val="0D617032"/>
    <w:rsid w:val="0D6C5D61"/>
    <w:rsid w:val="0D760FDB"/>
    <w:rsid w:val="0D7F345D"/>
    <w:rsid w:val="0DAC0D2B"/>
    <w:rsid w:val="0DD06A00"/>
    <w:rsid w:val="0DFC3CDF"/>
    <w:rsid w:val="0DFD772C"/>
    <w:rsid w:val="0DFF5826"/>
    <w:rsid w:val="0E1F1C4F"/>
    <w:rsid w:val="0E27451D"/>
    <w:rsid w:val="0E5E7568"/>
    <w:rsid w:val="0E662847"/>
    <w:rsid w:val="0E94230E"/>
    <w:rsid w:val="0EFE25F0"/>
    <w:rsid w:val="0F807B33"/>
    <w:rsid w:val="0F8F17E6"/>
    <w:rsid w:val="0FB02B15"/>
    <w:rsid w:val="0FB21F29"/>
    <w:rsid w:val="0FB47D1E"/>
    <w:rsid w:val="0FCE598D"/>
    <w:rsid w:val="0FEF37CA"/>
    <w:rsid w:val="100928FC"/>
    <w:rsid w:val="1027035F"/>
    <w:rsid w:val="102A69EF"/>
    <w:rsid w:val="103D6600"/>
    <w:rsid w:val="106204CB"/>
    <w:rsid w:val="10A90FB7"/>
    <w:rsid w:val="11092167"/>
    <w:rsid w:val="110C3973"/>
    <w:rsid w:val="110D47B0"/>
    <w:rsid w:val="11110225"/>
    <w:rsid w:val="111930E1"/>
    <w:rsid w:val="11252430"/>
    <w:rsid w:val="1143676B"/>
    <w:rsid w:val="11471791"/>
    <w:rsid w:val="117C1012"/>
    <w:rsid w:val="11872569"/>
    <w:rsid w:val="11AB09B5"/>
    <w:rsid w:val="11C36B1F"/>
    <w:rsid w:val="11C52DC5"/>
    <w:rsid w:val="11F221C7"/>
    <w:rsid w:val="11F2605E"/>
    <w:rsid w:val="11F724E3"/>
    <w:rsid w:val="122227BF"/>
    <w:rsid w:val="12313173"/>
    <w:rsid w:val="12313682"/>
    <w:rsid w:val="128157F4"/>
    <w:rsid w:val="12B566A2"/>
    <w:rsid w:val="12C448B1"/>
    <w:rsid w:val="12F05187"/>
    <w:rsid w:val="13142710"/>
    <w:rsid w:val="1335650B"/>
    <w:rsid w:val="133E1FA2"/>
    <w:rsid w:val="139377AA"/>
    <w:rsid w:val="13A44407"/>
    <w:rsid w:val="13E2730D"/>
    <w:rsid w:val="13F85ED3"/>
    <w:rsid w:val="140626B0"/>
    <w:rsid w:val="140C350F"/>
    <w:rsid w:val="14207DA2"/>
    <w:rsid w:val="142101C9"/>
    <w:rsid w:val="143164E8"/>
    <w:rsid w:val="14341A45"/>
    <w:rsid w:val="146856DB"/>
    <w:rsid w:val="14933F94"/>
    <w:rsid w:val="14AA0D30"/>
    <w:rsid w:val="14BA3B44"/>
    <w:rsid w:val="1504334D"/>
    <w:rsid w:val="15085477"/>
    <w:rsid w:val="15664CCA"/>
    <w:rsid w:val="159E0364"/>
    <w:rsid w:val="15B93CF7"/>
    <w:rsid w:val="15D36B14"/>
    <w:rsid w:val="16053674"/>
    <w:rsid w:val="16146EAD"/>
    <w:rsid w:val="161A451C"/>
    <w:rsid w:val="161E395E"/>
    <w:rsid w:val="1621543B"/>
    <w:rsid w:val="163E1726"/>
    <w:rsid w:val="167F1A6B"/>
    <w:rsid w:val="16971C37"/>
    <w:rsid w:val="16BE14E7"/>
    <w:rsid w:val="16BE34FA"/>
    <w:rsid w:val="16ED632E"/>
    <w:rsid w:val="1717031D"/>
    <w:rsid w:val="175D47C3"/>
    <w:rsid w:val="17BC2D29"/>
    <w:rsid w:val="1808589E"/>
    <w:rsid w:val="18272F04"/>
    <w:rsid w:val="18473583"/>
    <w:rsid w:val="188B47DF"/>
    <w:rsid w:val="18916DBC"/>
    <w:rsid w:val="18AA3C15"/>
    <w:rsid w:val="18C07826"/>
    <w:rsid w:val="18C77023"/>
    <w:rsid w:val="18FD3C01"/>
    <w:rsid w:val="19195D82"/>
    <w:rsid w:val="194A216C"/>
    <w:rsid w:val="19517451"/>
    <w:rsid w:val="196D1879"/>
    <w:rsid w:val="199D3E22"/>
    <w:rsid w:val="19A676CD"/>
    <w:rsid w:val="19B34CEE"/>
    <w:rsid w:val="19C57B31"/>
    <w:rsid w:val="19CE54E8"/>
    <w:rsid w:val="19DA0E66"/>
    <w:rsid w:val="1A0868DE"/>
    <w:rsid w:val="1A386BB6"/>
    <w:rsid w:val="1A3E0B9C"/>
    <w:rsid w:val="1A641248"/>
    <w:rsid w:val="1A6B178B"/>
    <w:rsid w:val="1AD90120"/>
    <w:rsid w:val="1AEB035A"/>
    <w:rsid w:val="1AF0114F"/>
    <w:rsid w:val="1B136BC2"/>
    <w:rsid w:val="1B1C5890"/>
    <w:rsid w:val="1B363B76"/>
    <w:rsid w:val="1B394ECA"/>
    <w:rsid w:val="1B6F2A95"/>
    <w:rsid w:val="1B7011A6"/>
    <w:rsid w:val="1B894395"/>
    <w:rsid w:val="1BC84BF9"/>
    <w:rsid w:val="1BE008E5"/>
    <w:rsid w:val="1BE426E0"/>
    <w:rsid w:val="1BEF5EDC"/>
    <w:rsid w:val="1BF3045F"/>
    <w:rsid w:val="1C171374"/>
    <w:rsid w:val="1C4928ED"/>
    <w:rsid w:val="1C706707"/>
    <w:rsid w:val="1C8F4549"/>
    <w:rsid w:val="1C9B1094"/>
    <w:rsid w:val="1C9D7829"/>
    <w:rsid w:val="1CA25487"/>
    <w:rsid w:val="1CD53375"/>
    <w:rsid w:val="1CD770E1"/>
    <w:rsid w:val="1CDF3C35"/>
    <w:rsid w:val="1CED64E7"/>
    <w:rsid w:val="1CF655C7"/>
    <w:rsid w:val="1CF70CE3"/>
    <w:rsid w:val="1D0E4D1B"/>
    <w:rsid w:val="1D201166"/>
    <w:rsid w:val="1D5A4782"/>
    <w:rsid w:val="1D623037"/>
    <w:rsid w:val="1D672CB3"/>
    <w:rsid w:val="1D7C0925"/>
    <w:rsid w:val="1D817975"/>
    <w:rsid w:val="1D951979"/>
    <w:rsid w:val="1DAF110E"/>
    <w:rsid w:val="1DB61054"/>
    <w:rsid w:val="1DC94431"/>
    <w:rsid w:val="1E107489"/>
    <w:rsid w:val="1E120047"/>
    <w:rsid w:val="1E2456FC"/>
    <w:rsid w:val="1E387717"/>
    <w:rsid w:val="1E5227F5"/>
    <w:rsid w:val="1E5B1486"/>
    <w:rsid w:val="1E6C2CB1"/>
    <w:rsid w:val="1E86604F"/>
    <w:rsid w:val="1E8B2478"/>
    <w:rsid w:val="1EA55F87"/>
    <w:rsid w:val="1EBB4C20"/>
    <w:rsid w:val="1EC57AB3"/>
    <w:rsid w:val="1ECE40F1"/>
    <w:rsid w:val="1EF93282"/>
    <w:rsid w:val="1EFC05DA"/>
    <w:rsid w:val="1F242409"/>
    <w:rsid w:val="1F342CDC"/>
    <w:rsid w:val="1F5838AB"/>
    <w:rsid w:val="1F721347"/>
    <w:rsid w:val="1F724421"/>
    <w:rsid w:val="1F8B39C7"/>
    <w:rsid w:val="1FA17CC2"/>
    <w:rsid w:val="1FD866E0"/>
    <w:rsid w:val="1FEA282E"/>
    <w:rsid w:val="1FF92872"/>
    <w:rsid w:val="1FFE4976"/>
    <w:rsid w:val="200945DD"/>
    <w:rsid w:val="200B03E4"/>
    <w:rsid w:val="200E293D"/>
    <w:rsid w:val="201802D4"/>
    <w:rsid w:val="20571955"/>
    <w:rsid w:val="20594713"/>
    <w:rsid w:val="20632091"/>
    <w:rsid w:val="20900DEF"/>
    <w:rsid w:val="209B6228"/>
    <w:rsid w:val="20CA3D8E"/>
    <w:rsid w:val="20F544F1"/>
    <w:rsid w:val="2148186B"/>
    <w:rsid w:val="21776D10"/>
    <w:rsid w:val="218F0CEB"/>
    <w:rsid w:val="21EA64FE"/>
    <w:rsid w:val="223F0861"/>
    <w:rsid w:val="227347E3"/>
    <w:rsid w:val="227D4749"/>
    <w:rsid w:val="22B66C67"/>
    <w:rsid w:val="22B96619"/>
    <w:rsid w:val="22C9349D"/>
    <w:rsid w:val="22CF4CB9"/>
    <w:rsid w:val="22E5714F"/>
    <w:rsid w:val="23073234"/>
    <w:rsid w:val="23153D35"/>
    <w:rsid w:val="231859C4"/>
    <w:rsid w:val="233651B2"/>
    <w:rsid w:val="233C5C01"/>
    <w:rsid w:val="23655593"/>
    <w:rsid w:val="23873CA0"/>
    <w:rsid w:val="23A668C2"/>
    <w:rsid w:val="23F81D1C"/>
    <w:rsid w:val="24004EF0"/>
    <w:rsid w:val="24361C71"/>
    <w:rsid w:val="2455798C"/>
    <w:rsid w:val="246E4FE1"/>
    <w:rsid w:val="247771B1"/>
    <w:rsid w:val="24797436"/>
    <w:rsid w:val="24893698"/>
    <w:rsid w:val="248A0DA1"/>
    <w:rsid w:val="248B0DC9"/>
    <w:rsid w:val="24EF440E"/>
    <w:rsid w:val="25191A92"/>
    <w:rsid w:val="25290357"/>
    <w:rsid w:val="253C3B25"/>
    <w:rsid w:val="255F5B0A"/>
    <w:rsid w:val="25664EB1"/>
    <w:rsid w:val="2573629D"/>
    <w:rsid w:val="257B7E43"/>
    <w:rsid w:val="25A7022D"/>
    <w:rsid w:val="25E2513A"/>
    <w:rsid w:val="25F45922"/>
    <w:rsid w:val="25FD2F48"/>
    <w:rsid w:val="262E21CA"/>
    <w:rsid w:val="26713F63"/>
    <w:rsid w:val="26753166"/>
    <w:rsid w:val="267C5A99"/>
    <w:rsid w:val="2682148D"/>
    <w:rsid w:val="268D22B5"/>
    <w:rsid w:val="269240CC"/>
    <w:rsid w:val="269A47B4"/>
    <w:rsid w:val="26EC7F5B"/>
    <w:rsid w:val="27175BDC"/>
    <w:rsid w:val="271E071C"/>
    <w:rsid w:val="272B00CD"/>
    <w:rsid w:val="27381EB7"/>
    <w:rsid w:val="275E5E47"/>
    <w:rsid w:val="27924AA1"/>
    <w:rsid w:val="27962E21"/>
    <w:rsid w:val="279768B3"/>
    <w:rsid w:val="279A19EA"/>
    <w:rsid w:val="27B169B4"/>
    <w:rsid w:val="27B911ED"/>
    <w:rsid w:val="27D27F60"/>
    <w:rsid w:val="27E744FA"/>
    <w:rsid w:val="27F83B89"/>
    <w:rsid w:val="27FE146D"/>
    <w:rsid w:val="283E36E3"/>
    <w:rsid w:val="284675E2"/>
    <w:rsid w:val="284E0B22"/>
    <w:rsid w:val="28543497"/>
    <w:rsid w:val="28630B61"/>
    <w:rsid w:val="286C012F"/>
    <w:rsid w:val="289B5942"/>
    <w:rsid w:val="28B77612"/>
    <w:rsid w:val="28BB465F"/>
    <w:rsid w:val="29012269"/>
    <w:rsid w:val="291451AB"/>
    <w:rsid w:val="29157417"/>
    <w:rsid w:val="29285E0F"/>
    <w:rsid w:val="29505C1F"/>
    <w:rsid w:val="297158AB"/>
    <w:rsid w:val="29807966"/>
    <w:rsid w:val="29C02FCD"/>
    <w:rsid w:val="29C63807"/>
    <w:rsid w:val="29EB45D3"/>
    <w:rsid w:val="2A0312F6"/>
    <w:rsid w:val="2A07685B"/>
    <w:rsid w:val="2A2569D8"/>
    <w:rsid w:val="2A2F7528"/>
    <w:rsid w:val="2A3E46F3"/>
    <w:rsid w:val="2A7975D0"/>
    <w:rsid w:val="2A7B46D0"/>
    <w:rsid w:val="2A7E694A"/>
    <w:rsid w:val="2A88405F"/>
    <w:rsid w:val="2AC03F74"/>
    <w:rsid w:val="2ACD4D90"/>
    <w:rsid w:val="2ADC43C4"/>
    <w:rsid w:val="2AE07B98"/>
    <w:rsid w:val="2B1B36C2"/>
    <w:rsid w:val="2B7A42C1"/>
    <w:rsid w:val="2B82668D"/>
    <w:rsid w:val="2BBF0C02"/>
    <w:rsid w:val="2BDD28EB"/>
    <w:rsid w:val="2BF43094"/>
    <w:rsid w:val="2BF909AA"/>
    <w:rsid w:val="2C0757B7"/>
    <w:rsid w:val="2C660130"/>
    <w:rsid w:val="2CB9711D"/>
    <w:rsid w:val="2CF3363A"/>
    <w:rsid w:val="2D000C25"/>
    <w:rsid w:val="2D0F4DB4"/>
    <w:rsid w:val="2D2D36A5"/>
    <w:rsid w:val="2D365B16"/>
    <w:rsid w:val="2D5646DC"/>
    <w:rsid w:val="2D6D2070"/>
    <w:rsid w:val="2D9D0838"/>
    <w:rsid w:val="2DB652A4"/>
    <w:rsid w:val="2DB943B8"/>
    <w:rsid w:val="2DBB2419"/>
    <w:rsid w:val="2DBF7001"/>
    <w:rsid w:val="2DC26166"/>
    <w:rsid w:val="2DEA2F76"/>
    <w:rsid w:val="2DF041FF"/>
    <w:rsid w:val="2DF76E1B"/>
    <w:rsid w:val="2E10357E"/>
    <w:rsid w:val="2E177A17"/>
    <w:rsid w:val="2E1B30B3"/>
    <w:rsid w:val="2E3E487D"/>
    <w:rsid w:val="2E41360C"/>
    <w:rsid w:val="2E607FBE"/>
    <w:rsid w:val="2E615CAF"/>
    <w:rsid w:val="2E64456A"/>
    <w:rsid w:val="2E7264C5"/>
    <w:rsid w:val="2E7653DE"/>
    <w:rsid w:val="2E842882"/>
    <w:rsid w:val="2E8C6A3D"/>
    <w:rsid w:val="2EB508B8"/>
    <w:rsid w:val="2ED71BB4"/>
    <w:rsid w:val="2F04472C"/>
    <w:rsid w:val="2F066396"/>
    <w:rsid w:val="2F2655A5"/>
    <w:rsid w:val="2F30138F"/>
    <w:rsid w:val="2F5628C1"/>
    <w:rsid w:val="2F81781A"/>
    <w:rsid w:val="2FBA6AB0"/>
    <w:rsid w:val="2FDA5233"/>
    <w:rsid w:val="30186987"/>
    <w:rsid w:val="30396B3B"/>
    <w:rsid w:val="303D3D8D"/>
    <w:rsid w:val="30410449"/>
    <w:rsid w:val="304B34C7"/>
    <w:rsid w:val="306F3884"/>
    <w:rsid w:val="30AE1C64"/>
    <w:rsid w:val="30D06AF0"/>
    <w:rsid w:val="30DC1248"/>
    <w:rsid w:val="30E16401"/>
    <w:rsid w:val="31405015"/>
    <w:rsid w:val="31537EEC"/>
    <w:rsid w:val="316F0F32"/>
    <w:rsid w:val="31736100"/>
    <w:rsid w:val="31773981"/>
    <w:rsid w:val="319C6FC9"/>
    <w:rsid w:val="3205097C"/>
    <w:rsid w:val="3219245E"/>
    <w:rsid w:val="323677EC"/>
    <w:rsid w:val="323827BE"/>
    <w:rsid w:val="32495754"/>
    <w:rsid w:val="32541D1E"/>
    <w:rsid w:val="32605AA8"/>
    <w:rsid w:val="32615E04"/>
    <w:rsid w:val="326849A2"/>
    <w:rsid w:val="326B0F6E"/>
    <w:rsid w:val="328126D8"/>
    <w:rsid w:val="32A04DB4"/>
    <w:rsid w:val="32D07FAA"/>
    <w:rsid w:val="32DE0BF1"/>
    <w:rsid w:val="32E158F1"/>
    <w:rsid w:val="33031007"/>
    <w:rsid w:val="330A1B9B"/>
    <w:rsid w:val="33341058"/>
    <w:rsid w:val="338032CF"/>
    <w:rsid w:val="339F3BDD"/>
    <w:rsid w:val="33A9773C"/>
    <w:rsid w:val="33E93AE7"/>
    <w:rsid w:val="33FB47B2"/>
    <w:rsid w:val="33FE062C"/>
    <w:rsid w:val="340D123D"/>
    <w:rsid w:val="340D402A"/>
    <w:rsid w:val="34117F4A"/>
    <w:rsid w:val="34157A69"/>
    <w:rsid w:val="342F04EE"/>
    <w:rsid w:val="343278F3"/>
    <w:rsid w:val="343773FE"/>
    <w:rsid w:val="344352BB"/>
    <w:rsid w:val="345F13D2"/>
    <w:rsid w:val="346614E2"/>
    <w:rsid w:val="346F44E7"/>
    <w:rsid w:val="3477121B"/>
    <w:rsid w:val="34C33940"/>
    <w:rsid w:val="34CE5612"/>
    <w:rsid w:val="34DA288E"/>
    <w:rsid w:val="34E07C21"/>
    <w:rsid w:val="34E11C57"/>
    <w:rsid w:val="34E43EEA"/>
    <w:rsid w:val="34F47C15"/>
    <w:rsid w:val="34F540BD"/>
    <w:rsid w:val="34FF3C2C"/>
    <w:rsid w:val="35063B46"/>
    <w:rsid w:val="351C3CD0"/>
    <w:rsid w:val="352F1E92"/>
    <w:rsid w:val="353763F9"/>
    <w:rsid w:val="353C79F3"/>
    <w:rsid w:val="353F5F9A"/>
    <w:rsid w:val="35600779"/>
    <w:rsid w:val="35976ED7"/>
    <w:rsid w:val="35980087"/>
    <w:rsid w:val="35B84DAB"/>
    <w:rsid w:val="35C52894"/>
    <w:rsid w:val="35F036ED"/>
    <w:rsid w:val="35FB5BA7"/>
    <w:rsid w:val="36021E5F"/>
    <w:rsid w:val="36327AC4"/>
    <w:rsid w:val="3634601F"/>
    <w:rsid w:val="36496AF6"/>
    <w:rsid w:val="36547421"/>
    <w:rsid w:val="367251E5"/>
    <w:rsid w:val="36903B9D"/>
    <w:rsid w:val="36C301B0"/>
    <w:rsid w:val="36C40C39"/>
    <w:rsid w:val="36C95739"/>
    <w:rsid w:val="36DE6128"/>
    <w:rsid w:val="36FD0B04"/>
    <w:rsid w:val="370275A1"/>
    <w:rsid w:val="372F7F54"/>
    <w:rsid w:val="374754B1"/>
    <w:rsid w:val="374E45F3"/>
    <w:rsid w:val="37624933"/>
    <w:rsid w:val="377870D5"/>
    <w:rsid w:val="378C7B63"/>
    <w:rsid w:val="37C01AB5"/>
    <w:rsid w:val="37C8480D"/>
    <w:rsid w:val="38107733"/>
    <w:rsid w:val="385F25BB"/>
    <w:rsid w:val="386609E8"/>
    <w:rsid w:val="387B2A25"/>
    <w:rsid w:val="38A0575D"/>
    <w:rsid w:val="38B577A9"/>
    <w:rsid w:val="38B74C05"/>
    <w:rsid w:val="38CC421D"/>
    <w:rsid w:val="38D16635"/>
    <w:rsid w:val="38D373E7"/>
    <w:rsid w:val="38E83ED8"/>
    <w:rsid w:val="38FA57F0"/>
    <w:rsid w:val="3936186D"/>
    <w:rsid w:val="39514E0B"/>
    <w:rsid w:val="39566F53"/>
    <w:rsid w:val="395941C6"/>
    <w:rsid w:val="397905D6"/>
    <w:rsid w:val="39864DE3"/>
    <w:rsid w:val="399D5638"/>
    <w:rsid w:val="39B41C18"/>
    <w:rsid w:val="39B653E7"/>
    <w:rsid w:val="39C538F9"/>
    <w:rsid w:val="39D31839"/>
    <w:rsid w:val="39D7425E"/>
    <w:rsid w:val="3A255D6F"/>
    <w:rsid w:val="3A291776"/>
    <w:rsid w:val="3A43382A"/>
    <w:rsid w:val="3A51108A"/>
    <w:rsid w:val="3A604CCB"/>
    <w:rsid w:val="3A6711EA"/>
    <w:rsid w:val="3A6B021B"/>
    <w:rsid w:val="3A6C27C7"/>
    <w:rsid w:val="3A7E7CFE"/>
    <w:rsid w:val="3AB03D58"/>
    <w:rsid w:val="3AF31112"/>
    <w:rsid w:val="3AF71C4F"/>
    <w:rsid w:val="3B0C28E2"/>
    <w:rsid w:val="3B325752"/>
    <w:rsid w:val="3B4113F9"/>
    <w:rsid w:val="3B6E2308"/>
    <w:rsid w:val="3B700B9E"/>
    <w:rsid w:val="3B7A70C3"/>
    <w:rsid w:val="3B8C568A"/>
    <w:rsid w:val="3B8C6B52"/>
    <w:rsid w:val="3B9265F7"/>
    <w:rsid w:val="3BB36501"/>
    <w:rsid w:val="3BC10F8A"/>
    <w:rsid w:val="3BCA0430"/>
    <w:rsid w:val="3C0D7BA2"/>
    <w:rsid w:val="3C1464E6"/>
    <w:rsid w:val="3C1F3B0A"/>
    <w:rsid w:val="3C2F5079"/>
    <w:rsid w:val="3C820BF8"/>
    <w:rsid w:val="3CB974FB"/>
    <w:rsid w:val="3CFF2A56"/>
    <w:rsid w:val="3D083C3D"/>
    <w:rsid w:val="3D0F0BF5"/>
    <w:rsid w:val="3D254DA7"/>
    <w:rsid w:val="3D367754"/>
    <w:rsid w:val="3D4D01FD"/>
    <w:rsid w:val="3D8116F1"/>
    <w:rsid w:val="3D842DB5"/>
    <w:rsid w:val="3D927E3F"/>
    <w:rsid w:val="3DD76D85"/>
    <w:rsid w:val="3DD83ABF"/>
    <w:rsid w:val="3DDA437C"/>
    <w:rsid w:val="3DF461A3"/>
    <w:rsid w:val="3E0B6234"/>
    <w:rsid w:val="3E1516BF"/>
    <w:rsid w:val="3E600BB4"/>
    <w:rsid w:val="3E8A2129"/>
    <w:rsid w:val="3E8C3990"/>
    <w:rsid w:val="3EDA4D3F"/>
    <w:rsid w:val="3F0B745A"/>
    <w:rsid w:val="3F1708AB"/>
    <w:rsid w:val="3F8A3D39"/>
    <w:rsid w:val="3F8D0174"/>
    <w:rsid w:val="3F987717"/>
    <w:rsid w:val="3FD23300"/>
    <w:rsid w:val="3FF47042"/>
    <w:rsid w:val="3FF54785"/>
    <w:rsid w:val="3FFC0AB7"/>
    <w:rsid w:val="3FFF0B26"/>
    <w:rsid w:val="4015659C"/>
    <w:rsid w:val="401D268F"/>
    <w:rsid w:val="403D5DB4"/>
    <w:rsid w:val="40444047"/>
    <w:rsid w:val="40452250"/>
    <w:rsid w:val="40501155"/>
    <w:rsid w:val="405229A9"/>
    <w:rsid w:val="409E45E2"/>
    <w:rsid w:val="40A52125"/>
    <w:rsid w:val="40B61FF8"/>
    <w:rsid w:val="40C7171A"/>
    <w:rsid w:val="40D724A1"/>
    <w:rsid w:val="40E72D37"/>
    <w:rsid w:val="415A1391"/>
    <w:rsid w:val="415E5B0A"/>
    <w:rsid w:val="41965A41"/>
    <w:rsid w:val="41970D49"/>
    <w:rsid w:val="41B92A4F"/>
    <w:rsid w:val="41C964B4"/>
    <w:rsid w:val="41F92ABD"/>
    <w:rsid w:val="41FC1B6A"/>
    <w:rsid w:val="424D1C7F"/>
    <w:rsid w:val="425846A6"/>
    <w:rsid w:val="42624E34"/>
    <w:rsid w:val="427F218F"/>
    <w:rsid w:val="42840AD6"/>
    <w:rsid w:val="428B63CF"/>
    <w:rsid w:val="42AF67D0"/>
    <w:rsid w:val="42BC0E70"/>
    <w:rsid w:val="42C245CE"/>
    <w:rsid w:val="42DD0E52"/>
    <w:rsid w:val="431A0C24"/>
    <w:rsid w:val="434E1C20"/>
    <w:rsid w:val="43620283"/>
    <w:rsid w:val="4363286E"/>
    <w:rsid w:val="43A73BE3"/>
    <w:rsid w:val="43AE7A7E"/>
    <w:rsid w:val="43CF502D"/>
    <w:rsid w:val="440B02B4"/>
    <w:rsid w:val="441C5080"/>
    <w:rsid w:val="44233849"/>
    <w:rsid w:val="446B500C"/>
    <w:rsid w:val="448508DF"/>
    <w:rsid w:val="44BF18A2"/>
    <w:rsid w:val="44E23735"/>
    <w:rsid w:val="44EA77F7"/>
    <w:rsid w:val="45357785"/>
    <w:rsid w:val="45387766"/>
    <w:rsid w:val="453A760F"/>
    <w:rsid w:val="45491A3E"/>
    <w:rsid w:val="45503B28"/>
    <w:rsid w:val="45853082"/>
    <w:rsid w:val="45891F3C"/>
    <w:rsid w:val="4590274A"/>
    <w:rsid w:val="45FD0891"/>
    <w:rsid w:val="46185D52"/>
    <w:rsid w:val="462C285E"/>
    <w:rsid w:val="4639249F"/>
    <w:rsid w:val="463A0304"/>
    <w:rsid w:val="464A4975"/>
    <w:rsid w:val="467C2D95"/>
    <w:rsid w:val="4695468D"/>
    <w:rsid w:val="469A6A31"/>
    <w:rsid w:val="471553B4"/>
    <w:rsid w:val="471E6457"/>
    <w:rsid w:val="475F6267"/>
    <w:rsid w:val="4760207C"/>
    <w:rsid w:val="47743C9D"/>
    <w:rsid w:val="47906F17"/>
    <w:rsid w:val="479A7A31"/>
    <w:rsid w:val="479B1699"/>
    <w:rsid w:val="47AF51BF"/>
    <w:rsid w:val="47B81E12"/>
    <w:rsid w:val="47D03B18"/>
    <w:rsid w:val="47DB1D58"/>
    <w:rsid w:val="47ED29D3"/>
    <w:rsid w:val="47EF74A3"/>
    <w:rsid w:val="47F50C9B"/>
    <w:rsid w:val="4834394A"/>
    <w:rsid w:val="485A65F3"/>
    <w:rsid w:val="48987720"/>
    <w:rsid w:val="48AA0D47"/>
    <w:rsid w:val="48AB437A"/>
    <w:rsid w:val="48BB5E99"/>
    <w:rsid w:val="48E709AB"/>
    <w:rsid w:val="49074129"/>
    <w:rsid w:val="491E413A"/>
    <w:rsid w:val="492B5D1A"/>
    <w:rsid w:val="49356195"/>
    <w:rsid w:val="493E72F4"/>
    <w:rsid w:val="49477CA3"/>
    <w:rsid w:val="495D4FB7"/>
    <w:rsid w:val="495F0F47"/>
    <w:rsid w:val="49850611"/>
    <w:rsid w:val="49E47F0A"/>
    <w:rsid w:val="4A221E06"/>
    <w:rsid w:val="4A2C05A1"/>
    <w:rsid w:val="4A487A49"/>
    <w:rsid w:val="4A661827"/>
    <w:rsid w:val="4ABE4002"/>
    <w:rsid w:val="4AD3789D"/>
    <w:rsid w:val="4AE61558"/>
    <w:rsid w:val="4AE629A4"/>
    <w:rsid w:val="4AF93679"/>
    <w:rsid w:val="4B1E0386"/>
    <w:rsid w:val="4B327DA5"/>
    <w:rsid w:val="4B483ECE"/>
    <w:rsid w:val="4B4D5DE5"/>
    <w:rsid w:val="4B53713F"/>
    <w:rsid w:val="4B5918B4"/>
    <w:rsid w:val="4B5E178B"/>
    <w:rsid w:val="4B7D53C9"/>
    <w:rsid w:val="4B85293F"/>
    <w:rsid w:val="4B902502"/>
    <w:rsid w:val="4B9B344B"/>
    <w:rsid w:val="4BDB55FA"/>
    <w:rsid w:val="4C3D55C6"/>
    <w:rsid w:val="4C667A5B"/>
    <w:rsid w:val="4C823BCA"/>
    <w:rsid w:val="4C9F1330"/>
    <w:rsid w:val="4CAB3457"/>
    <w:rsid w:val="4CF124C7"/>
    <w:rsid w:val="4CF70170"/>
    <w:rsid w:val="4CFA619E"/>
    <w:rsid w:val="4CFD777A"/>
    <w:rsid w:val="4D201110"/>
    <w:rsid w:val="4D3431C7"/>
    <w:rsid w:val="4D526F59"/>
    <w:rsid w:val="4D650150"/>
    <w:rsid w:val="4DE03AC2"/>
    <w:rsid w:val="4DEF02BD"/>
    <w:rsid w:val="4E0D72D8"/>
    <w:rsid w:val="4E383ED6"/>
    <w:rsid w:val="4E560D60"/>
    <w:rsid w:val="4E564593"/>
    <w:rsid w:val="4E703F51"/>
    <w:rsid w:val="4E942C0A"/>
    <w:rsid w:val="4E98220D"/>
    <w:rsid w:val="4EB7399D"/>
    <w:rsid w:val="4ECD2716"/>
    <w:rsid w:val="4EE73AF5"/>
    <w:rsid w:val="4EE84EA5"/>
    <w:rsid w:val="4EEE4AF5"/>
    <w:rsid w:val="4F0B544D"/>
    <w:rsid w:val="4F301FB1"/>
    <w:rsid w:val="4F4F7329"/>
    <w:rsid w:val="4F5260B5"/>
    <w:rsid w:val="4F58224C"/>
    <w:rsid w:val="4F5A7FFE"/>
    <w:rsid w:val="4F8B2726"/>
    <w:rsid w:val="4F8B4457"/>
    <w:rsid w:val="4FDA01F8"/>
    <w:rsid w:val="4FF221C3"/>
    <w:rsid w:val="4FFA0634"/>
    <w:rsid w:val="500032A2"/>
    <w:rsid w:val="504E08AD"/>
    <w:rsid w:val="505C4D01"/>
    <w:rsid w:val="507419FE"/>
    <w:rsid w:val="508B1CA1"/>
    <w:rsid w:val="50AA168D"/>
    <w:rsid w:val="50AF4B30"/>
    <w:rsid w:val="50BC5CDC"/>
    <w:rsid w:val="50E74C38"/>
    <w:rsid w:val="51025571"/>
    <w:rsid w:val="510819A0"/>
    <w:rsid w:val="51200E5F"/>
    <w:rsid w:val="5123009E"/>
    <w:rsid w:val="512C2CA7"/>
    <w:rsid w:val="512D289E"/>
    <w:rsid w:val="514152FB"/>
    <w:rsid w:val="51434ED1"/>
    <w:rsid w:val="516445A0"/>
    <w:rsid w:val="518956A9"/>
    <w:rsid w:val="52490C2A"/>
    <w:rsid w:val="525505B5"/>
    <w:rsid w:val="5261544F"/>
    <w:rsid w:val="52C504FB"/>
    <w:rsid w:val="52E13756"/>
    <w:rsid w:val="52E65840"/>
    <w:rsid w:val="52EF5C2D"/>
    <w:rsid w:val="52F47582"/>
    <w:rsid w:val="5371534A"/>
    <w:rsid w:val="53720C63"/>
    <w:rsid w:val="537700D3"/>
    <w:rsid w:val="53811681"/>
    <w:rsid w:val="538A520F"/>
    <w:rsid w:val="53933E3F"/>
    <w:rsid w:val="53B418CC"/>
    <w:rsid w:val="53F32910"/>
    <w:rsid w:val="53F4098D"/>
    <w:rsid w:val="53FE04C8"/>
    <w:rsid w:val="54206BE2"/>
    <w:rsid w:val="54297BB6"/>
    <w:rsid w:val="54336DD4"/>
    <w:rsid w:val="543660C2"/>
    <w:rsid w:val="54375971"/>
    <w:rsid w:val="54453F00"/>
    <w:rsid w:val="544D196D"/>
    <w:rsid w:val="5478326E"/>
    <w:rsid w:val="547F6951"/>
    <w:rsid w:val="54854CE2"/>
    <w:rsid w:val="548965FC"/>
    <w:rsid w:val="549F015A"/>
    <w:rsid w:val="54D730B0"/>
    <w:rsid w:val="54E812EA"/>
    <w:rsid w:val="54F76B5C"/>
    <w:rsid w:val="55020A87"/>
    <w:rsid w:val="550341FE"/>
    <w:rsid w:val="55042014"/>
    <w:rsid w:val="55210479"/>
    <w:rsid w:val="552A209A"/>
    <w:rsid w:val="55393BB8"/>
    <w:rsid w:val="55614C5E"/>
    <w:rsid w:val="558C2621"/>
    <w:rsid w:val="55AD3652"/>
    <w:rsid w:val="55B9606B"/>
    <w:rsid w:val="55DE0E54"/>
    <w:rsid w:val="55FF52A6"/>
    <w:rsid w:val="5633198E"/>
    <w:rsid w:val="563E5469"/>
    <w:rsid w:val="566919C6"/>
    <w:rsid w:val="566C5546"/>
    <w:rsid w:val="56745BC9"/>
    <w:rsid w:val="56CF2CF8"/>
    <w:rsid w:val="56E34EAC"/>
    <w:rsid w:val="570203D1"/>
    <w:rsid w:val="571159E3"/>
    <w:rsid w:val="571D3ABE"/>
    <w:rsid w:val="571F6B78"/>
    <w:rsid w:val="57645BA3"/>
    <w:rsid w:val="576A1B6C"/>
    <w:rsid w:val="57936854"/>
    <w:rsid w:val="579848F6"/>
    <w:rsid w:val="57A22474"/>
    <w:rsid w:val="57AF0A2B"/>
    <w:rsid w:val="57C43A36"/>
    <w:rsid w:val="57F62116"/>
    <w:rsid w:val="58101705"/>
    <w:rsid w:val="58335AD6"/>
    <w:rsid w:val="584265A5"/>
    <w:rsid w:val="58707FAE"/>
    <w:rsid w:val="58895B35"/>
    <w:rsid w:val="58C83D7C"/>
    <w:rsid w:val="58E7744A"/>
    <w:rsid w:val="5909370D"/>
    <w:rsid w:val="590D48EB"/>
    <w:rsid w:val="59495353"/>
    <w:rsid w:val="595D2922"/>
    <w:rsid w:val="59634E7E"/>
    <w:rsid w:val="597265E6"/>
    <w:rsid w:val="59A85569"/>
    <w:rsid w:val="59A90DF6"/>
    <w:rsid w:val="59B8686F"/>
    <w:rsid w:val="59B86AAB"/>
    <w:rsid w:val="59BF5B8E"/>
    <w:rsid w:val="59D027D3"/>
    <w:rsid w:val="59DE0C7A"/>
    <w:rsid w:val="59F04D56"/>
    <w:rsid w:val="5A125C89"/>
    <w:rsid w:val="5A4F7A61"/>
    <w:rsid w:val="5AA026B8"/>
    <w:rsid w:val="5AA116D7"/>
    <w:rsid w:val="5AE821DA"/>
    <w:rsid w:val="5AED557F"/>
    <w:rsid w:val="5AFD1904"/>
    <w:rsid w:val="5B2C0607"/>
    <w:rsid w:val="5B3034F1"/>
    <w:rsid w:val="5B424CC5"/>
    <w:rsid w:val="5B63362E"/>
    <w:rsid w:val="5B755268"/>
    <w:rsid w:val="5B9C2FC5"/>
    <w:rsid w:val="5BC86521"/>
    <w:rsid w:val="5C082709"/>
    <w:rsid w:val="5C14060C"/>
    <w:rsid w:val="5C2E582C"/>
    <w:rsid w:val="5C7639BC"/>
    <w:rsid w:val="5CD12F06"/>
    <w:rsid w:val="5CF7084F"/>
    <w:rsid w:val="5D147937"/>
    <w:rsid w:val="5D1634FA"/>
    <w:rsid w:val="5D614E5A"/>
    <w:rsid w:val="5D7A4EBD"/>
    <w:rsid w:val="5D7B2AFB"/>
    <w:rsid w:val="5D9D4948"/>
    <w:rsid w:val="5DA07441"/>
    <w:rsid w:val="5DCD5EDE"/>
    <w:rsid w:val="5DDD01B0"/>
    <w:rsid w:val="5DEE4FE1"/>
    <w:rsid w:val="5E040F9B"/>
    <w:rsid w:val="5E163DAD"/>
    <w:rsid w:val="5E18199F"/>
    <w:rsid w:val="5E276BBA"/>
    <w:rsid w:val="5E4A34BA"/>
    <w:rsid w:val="5E572B7B"/>
    <w:rsid w:val="5ED929BD"/>
    <w:rsid w:val="5EEF44C3"/>
    <w:rsid w:val="5EF64B87"/>
    <w:rsid w:val="5EFE24CD"/>
    <w:rsid w:val="5F1E02ED"/>
    <w:rsid w:val="5F5335CE"/>
    <w:rsid w:val="5F6123D2"/>
    <w:rsid w:val="5F7C6175"/>
    <w:rsid w:val="5F8C113D"/>
    <w:rsid w:val="5FB55859"/>
    <w:rsid w:val="5FEE6A48"/>
    <w:rsid w:val="6028198E"/>
    <w:rsid w:val="6060214E"/>
    <w:rsid w:val="6071387E"/>
    <w:rsid w:val="60932B78"/>
    <w:rsid w:val="60B1182C"/>
    <w:rsid w:val="60B54E5F"/>
    <w:rsid w:val="60D67EB5"/>
    <w:rsid w:val="60E72435"/>
    <w:rsid w:val="60F12408"/>
    <w:rsid w:val="60F915AE"/>
    <w:rsid w:val="61186844"/>
    <w:rsid w:val="61196AEE"/>
    <w:rsid w:val="612015DC"/>
    <w:rsid w:val="613D3456"/>
    <w:rsid w:val="6161246C"/>
    <w:rsid w:val="617A09D3"/>
    <w:rsid w:val="617E2BD9"/>
    <w:rsid w:val="61AB7F4F"/>
    <w:rsid w:val="61BC7327"/>
    <w:rsid w:val="61F12BA4"/>
    <w:rsid w:val="61FC795F"/>
    <w:rsid w:val="622A0453"/>
    <w:rsid w:val="62554D7B"/>
    <w:rsid w:val="62870321"/>
    <w:rsid w:val="62892F39"/>
    <w:rsid w:val="62A52639"/>
    <w:rsid w:val="62C313EC"/>
    <w:rsid w:val="62D2532D"/>
    <w:rsid w:val="62D32926"/>
    <w:rsid w:val="62EB1C80"/>
    <w:rsid w:val="6306529F"/>
    <w:rsid w:val="632B7CB6"/>
    <w:rsid w:val="632D6A8C"/>
    <w:rsid w:val="63326075"/>
    <w:rsid w:val="63577595"/>
    <w:rsid w:val="636D1281"/>
    <w:rsid w:val="63921C8F"/>
    <w:rsid w:val="63C546CA"/>
    <w:rsid w:val="63D43500"/>
    <w:rsid w:val="64463885"/>
    <w:rsid w:val="646C6942"/>
    <w:rsid w:val="648101EB"/>
    <w:rsid w:val="64C649E5"/>
    <w:rsid w:val="64C971FC"/>
    <w:rsid w:val="64D17A33"/>
    <w:rsid w:val="651F176C"/>
    <w:rsid w:val="65243799"/>
    <w:rsid w:val="653730AD"/>
    <w:rsid w:val="65473BE4"/>
    <w:rsid w:val="654823B1"/>
    <w:rsid w:val="658B7760"/>
    <w:rsid w:val="659514FA"/>
    <w:rsid w:val="65B4203E"/>
    <w:rsid w:val="65C562C1"/>
    <w:rsid w:val="65DA30E2"/>
    <w:rsid w:val="65EE7177"/>
    <w:rsid w:val="6635457B"/>
    <w:rsid w:val="663B78CC"/>
    <w:rsid w:val="66645598"/>
    <w:rsid w:val="66713242"/>
    <w:rsid w:val="66A57E71"/>
    <w:rsid w:val="66BD4460"/>
    <w:rsid w:val="66D47A94"/>
    <w:rsid w:val="66E4759D"/>
    <w:rsid w:val="674B4F4A"/>
    <w:rsid w:val="676A3DA6"/>
    <w:rsid w:val="67773A51"/>
    <w:rsid w:val="679805D8"/>
    <w:rsid w:val="67BC3FEE"/>
    <w:rsid w:val="67CA7544"/>
    <w:rsid w:val="67D477F8"/>
    <w:rsid w:val="67FF7C3A"/>
    <w:rsid w:val="6829477F"/>
    <w:rsid w:val="682F4FA9"/>
    <w:rsid w:val="68323C50"/>
    <w:rsid w:val="686332F5"/>
    <w:rsid w:val="68646588"/>
    <w:rsid w:val="688232C2"/>
    <w:rsid w:val="68843A78"/>
    <w:rsid w:val="689F0599"/>
    <w:rsid w:val="68B43376"/>
    <w:rsid w:val="68F053F6"/>
    <w:rsid w:val="68F43A1E"/>
    <w:rsid w:val="69145603"/>
    <w:rsid w:val="69423186"/>
    <w:rsid w:val="69432BE1"/>
    <w:rsid w:val="694D728A"/>
    <w:rsid w:val="6988057F"/>
    <w:rsid w:val="699906A2"/>
    <w:rsid w:val="69AC12C2"/>
    <w:rsid w:val="69C411D0"/>
    <w:rsid w:val="69C62FFA"/>
    <w:rsid w:val="69D86C6D"/>
    <w:rsid w:val="69FA48D7"/>
    <w:rsid w:val="6A0D6DC9"/>
    <w:rsid w:val="6A4A19BA"/>
    <w:rsid w:val="6A564EBF"/>
    <w:rsid w:val="6A645FFB"/>
    <w:rsid w:val="6A6A2D90"/>
    <w:rsid w:val="6A701056"/>
    <w:rsid w:val="6A7A24EF"/>
    <w:rsid w:val="6A7E361E"/>
    <w:rsid w:val="6A9A2282"/>
    <w:rsid w:val="6ABB292C"/>
    <w:rsid w:val="6AC46CE5"/>
    <w:rsid w:val="6ACD0D45"/>
    <w:rsid w:val="6AFE0C80"/>
    <w:rsid w:val="6B2A0779"/>
    <w:rsid w:val="6B2B1D80"/>
    <w:rsid w:val="6B3D3548"/>
    <w:rsid w:val="6B664EB6"/>
    <w:rsid w:val="6BA87D31"/>
    <w:rsid w:val="6BB72998"/>
    <w:rsid w:val="6BBC73BD"/>
    <w:rsid w:val="6BC066B1"/>
    <w:rsid w:val="6C0B1660"/>
    <w:rsid w:val="6C533915"/>
    <w:rsid w:val="6C7F31BE"/>
    <w:rsid w:val="6CD91C0E"/>
    <w:rsid w:val="6CE01353"/>
    <w:rsid w:val="6CEA7AAC"/>
    <w:rsid w:val="6CF35CFC"/>
    <w:rsid w:val="6CFA25E1"/>
    <w:rsid w:val="6D3F29A1"/>
    <w:rsid w:val="6D651DF3"/>
    <w:rsid w:val="6D9E263C"/>
    <w:rsid w:val="6DD658EE"/>
    <w:rsid w:val="6DDD6E36"/>
    <w:rsid w:val="6DEC1C21"/>
    <w:rsid w:val="6E152319"/>
    <w:rsid w:val="6E3B0BAF"/>
    <w:rsid w:val="6E3E0629"/>
    <w:rsid w:val="6E501AEB"/>
    <w:rsid w:val="6E7C11B5"/>
    <w:rsid w:val="6E7F556F"/>
    <w:rsid w:val="6E997C25"/>
    <w:rsid w:val="6E9F07E1"/>
    <w:rsid w:val="6EA14A30"/>
    <w:rsid w:val="6EB6105A"/>
    <w:rsid w:val="6EC629FF"/>
    <w:rsid w:val="6EC7282F"/>
    <w:rsid w:val="6F1C104C"/>
    <w:rsid w:val="6F26499B"/>
    <w:rsid w:val="6F2F3282"/>
    <w:rsid w:val="6F587A8E"/>
    <w:rsid w:val="6F5A7044"/>
    <w:rsid w:val="6F5D5506"/>
    <w:rsid w:val="6F600C59"/>
    <w:rsid w:val="6F7E2770"/>
    <w:rsid w:val="6F8776A7"/>
    <w:rsid w:val="6F957D21"/>
    <w:rsid w:val="6FA57C2A"/>
    <w:rsid w:val="6FD175F7"/>
    <w:rsid w:val="6FD95378"/>
    <w:rsid w:val="703C1CAA"/>
    <w:rsid w:val="703E1108"/>
    <w:rsid w:val="704B7EBD"/>
    <w:rsid w:val="707F7FC1"/>
    <w:rsid w:val="70830694"/>
    <w:rsid w:val="7092075C"/>
    <w:rsid w:val="70AF49AD"/>
    <w:rsid w:val="70E234A9"/>
    <w:rsid w:val="712D7A96"/>
    <w:rsid w:val="71334F8E"/>
    <w:rsid w:val="713C2BF3"/>
    <w:rsid w:val="715517E0"/>
    <w:rsid w:val="71682CDB"/>
    <w:rsid w:val="717C301D"/>
    <w:rsid w:val="71AC3CA8"/>
    <w:rsid w:val="71E67530"/>
    <w:rsid w:val="71F552A8"/>
    <w:rsid w:val="71FD3369"/>
    <w:rsid w:val="7208350E"/>
    <w:rsid w:val="72264502"/>
    <w:rsid w:val="723358B2"/>
    <w:rsid w:val="72363B93"/>
    <w:rsid w:val="72366F69"/>
    <w:rsid w:val="72546CCC"/>
    <w:rsid w:val="72571A57"/>
    <w:rsid w:val="72981E43"/>
    <w:rsid w:val="72AD5CE4"/>
    <w:rsid w:val="72BB344D"/>
    <w:rsid w:val="72BD396A"/>
    <w:rsid w:val="72EA334F"/>
    <w:rsid w:val="730B241D"/>
    <w:rsid w:val="734C24BD"/>
    <w:rsid w:val="7357002D"/>
    <w:rsid w:val="73576104"/>
    <w:rsid w:val="73700098"/>
    <w:rsid w:val="73815738"/>
    <w:rsid w:val="739F3A97"/>
    <w:rsid w:val="73AF1694"/>
    <w:rsid w:val="73B673EF"/>
    <w:rsid w:val="73F02366"/>
    <w:rsid w:val="742254DD"/>
    <w:rsid w:val="7437180D"/>
    <w:rsid w:val="74391D4B"/>
    <w:rsid w:val="74483CFE"/>
    <w:rsid w:val="744B0DA7"/>
    <w:rsid w:val="744D3074"/>
    <w:rsid w:val="74624CC6"/>
    <w:rsid w:val="746A5AD3"/>
    <w:rsid w:val="74723306"/>
    <w:rsid w:val="747A2CC8"/>
    <w:rsid w:val="747F3641"/>
    <w:rsid w:val="74B579B7"/>
    <w:rsid w:val="74BB7061"/>
    <w:rsid w:val="74CE3EB2"/>
    <w:rsid w:val="74E82D21"/>
    <w:rsid w:val="750E03C1"/>
    <w:rsid w:val="751C6251"/>
    <w:rsid w:val="751E470B"/>
    <w:rsid w:val="753D7B6A"/>
    <w:rsid w:val="754026A2"/>
    <w:rsid w:val="75670772"/>
    <w:rsid w:val="757C44C8"/>
    <w:rsid w:val="759A09C5"/>
    <w:rsid w:val="75A6427E"/>
    <w:rsid w:val="75B243A7"/>
    <w:rsid w:val="75DE6DB1"/>
    <w:rsid w:val="75E572CF"/>
    <w:rsid w:val="75FB07A2"/>
    <w:rsid w:val="761375E4"/>
    <w:rsid w:val="76217478"/>
    <w:rsid w:val="763C572C"/>
    <w:rsid w:val="7666354F"/>
    <w:rsid w:val="766B6ECD"/>
    <w:rsid w:val="76855EB9"/>
    <w:rsid w:val="7692691E"/>
    <w:rsid w:val="76996365"/>
    <w:rsid w:val="769A10D0"/>
    <w:rsid w:val="76C2349E"/>
    <w:rsid w:val="76CB35EC"/>
    <w:rsid w:val="76D054CE"/>
    <w:rsid w:val="77040C67"/>
    <w:rsid w:val="773B587C"/>
    <w:rsid w:val="774271F2"/>
    <w:rsid w:val="77453760"/>
    <w:rsid w:val="77653D55"/>
    <w:rsid w:val="776A7D9F"/>
    <w:rsid w:val="77734AD9"/>
    <w:rsid w:val="77767106"/>
    <w:rsid w:val="77AB2363"/>
    <w:rsid w:val="77F3466D"/>
    <w:rsid w:val="780127F5"/>
    <w:rsid w:val="7822274B"/>
    <w:rsid w:val="7840608D"/>
    <w:rsid w:val="78494C44"/>
    <w:rsid w:val="78594455"/>
    <w:rsid w:val="78786AB3"/>
    <w:rsid w:val="78B065B0"/>
    <w:rsid w:val="78C33E4A"/>
    <w:rsid w:val="7901119D"/>
    <w:rsid w:val="790D3EA5"/>
    <w:rsid w:val="791B2495"/>
    <w:rsid w:val="791D2A50"/>
    <w:rsid w:val="79366F18"/>
    <w:rsid w:val="79432736"/>
    <w:rsid w:val="79660E81"/>
    <w:rsid w:val="797940FE"/>
    <w:rsid w:val="79AA4A14"/>
    <w:rsid w:val="79B63FC9"/>
    <w:rsid w:val="79DE02DD"/>
    <w:rsid w:val="79E07E40"/>
    <w:rsid w:val="79EB5D1B"/>
    <w:rsid w:val="79FC6182"/>
    <w:rsid w:val="7A0A6F4F"/>
    <w:rsid w:val="7A456F6D"/>
    <w:rsid w:val="7A5F16CA"/>
    <w:rsid w:val="7A710D8E"/>
    <w:rsid w:val="7AB1300F"/>
    <w:rsid w:val="7AB64E52"/>
    <w:rsid w:val="7ADA0EA4"/>
    <w:rsid w:val="7AE75FBC"/>
    <w:rsid w:val="7AFC56DC"/>
    <w:rsid w:val="7B0D3216"/>
    <w:rsid w:val="7B345398"/>
    <w:rsid w:val="7B355131"/>
    <w:rsid w:val="7B590C27"/>
    <w:rsid w:val="7B6C5EAB"/>
    <w:rsid w:val="7B7814A8"/>
    <w:rsid w:val="7B861DF2"/>
    <w:rsid w:val="7BA33013"/>
    <w:rsid w:val="7BF702E8"/>
    <w:rsid w:val="7BFA0FA5"/>
    <w:rsid w:val="7BFE2BF5"/>
    <w:rsid w:val="7C162A9E"/>
    <w:rsid w:val="7C177BEA"/>
    <w:rsid w:val="7C206AB7"/>
    <w:rsid w:val="7C8646F6"/>
    <w:rsid w:val="7C9B46D0"/>
    <w:rsid w:val="7CA95B93"/>
    <w:rsid w:val="7CBC0850"/>
    <w:rsid w:val="7CD3681B"/>
    <w:rsid w:val="7CF20DD2"/>
    <w:rsid w:val="7CFF7134"/>
    <w:rsid w:val="7D8603E2"/>
    <w:rsid w:val="7D9C553A"/>
    <w:rsid w:val="7DD0508B"/>
    <w:rsid w:val="7DE4119D"/>
    <w:rsid w:val="7DEE5B58"/>
    <w:rsid w:val="7E0B1390"/>
    <w:rsid w:val="7E2B13AE"/>
    <w:rsid w:val="7ED03245"/>
    <w:rsid w:val="7ED25E9B"/>
    <w:rsid w:val="7ED37D6E"/>
    <w:rsid w:val="7F7D2EBD"/>
    <w:rsid w:val="7F8846F0"/>
    <w:rsid w:val="7FAD2052"/>
    <w:rsid w:val="7FEA3B6F"/>
    <w:rsid w:val="BAFFAB79"/>
    <w:rsid w:val="DBEED555"/>
  </w:rsids>
  <m:mathPr>
    <m:brkBin m:val="before"/>
    <m:brkBinSub m:val="--"/>
    <m:smallFrac m:val="0"/>
    <m:dispDef/>
    <m:lMargin m:val="0"/>
    <m:rMargin m:val="0"/>
    <m:defJc m:val="centerGroup"/>
    <m:wrapIndent m:val="1440"/>
    <m:intLim m:val="subSup"/>
    <m:naryLim m:val="undOvr"/>
  </m:mathPr>
  <w:themeFontLang w:val="zh-CN" w:eastAsia="zh-CN" w:bidi="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1" w:semiHidden="0" w:name="Normal"/>
    <w:lsdException w:qFormat="1" w:unhideWhenUsed="0" w:uiPriority="1" w:semiHidden="0" w:name="heading 1"/>
    <w:lsdException w:qFormat="1" w:unhideWhenUsed="0" w:uiPriority="1" w:semiHidden="0" w:name="heading 2"/>
    <w:lsdException w:qFormat="1" w:unhideWhenUsed="0" w:uiPriority="1" w:semiHidden="0" w:name="heading 3"/>
    <w:lsdException w:qFormat="1" w:unhideWhenUsed="0" w:uiPriority="1" w:semiHidden="0" w:name="heading 4"/>
    <w:lsdException w:qFormat="1" w:unhideWhenUsed="0" w:uiPriority="1" w:semiHidden="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nhideWhenUsed="0" w:uiPriority="0" w:semiHidden="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qFormat="1"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semiHidden="0"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1"/>
    <w:pPr>
      <w:widowControl w:val="0"/>
      <w:suppressAutoHyphens/>
      <w:bidi w:val="0"/>
      <w:spacing w:before="0" w:after="0"/>
      <w:jc w:val="left"/>
    </w:pPr>
    <w:rPr>
      <w:rFonts w:ascii="Arial Unicode MS" w:hAnsi="Arial Unicode MS" w:eastAsia="Arial Unicode MS" w:cs="Arial Unicode MS"/>
      <w:color w:val="auto"/>
      <w:kern w:val="0"/>
      <w:sz w:val="22"/>
      <w:szCs w:val="22"/>
      <w:lang w:val="zh-CN" w:eastAsia="zh-CN" w:bidi="zh-CN"/>
    </w:rPr>
  </w:style>
  <w:style w:type="paragraph" w:styleId="2">
    <w:name w:val="heading 1"/>
    <w:basedOn w:val="1"/>
    <w:next w:val="1"/>
    <w:qFormat/>
    <w:uiPriority w:val="1"/>
    <w:pPr>
      <w:ind w:left="-40" w:firstLine="0"/>
      <w:outlineLvl w:val="0"/>
    </w:pPr>
    <w:rPr>
      <w:sz w:val="52"/>
      <w:szCs w:val="52"/>
    </w:rPr>
  </w:style>
  <w:style w:type="paragraph" w:styleId="3">
    <w:name w:val="heading 2"/>
    <w:basedOn w:val="1"/>
    <w:next w:val="1"/>
    <w:qFormat/>
    <w:uiPriority w:val="1"/>
    <w:pPr>
      <w:ind w:right="18" w:firstLine="0"/>
      <w:jc w:val="center"/>
      <w:outlineLvl w:val="1"/>
    </w:pPr>
    <w:rPr>
      <w:sz w:val="44"/>
      <w:szCs w:val="44"/>
    </w:rPr>
  </w:style>
  <w:style w:type="paragraph" w:styleId="4">
    <w:name w:val="heading 3"/>
    <w:basedOn w:val="1"/>
    <w:next w:val="1"/>
    <w:qFormat/>
    <w:uiPriority w:val="1"/>
    <w:pPr>
      <w:ind w:left="1" w:firstLine="0"/>
      <w:jc w:val="center"/>
      <w:outlineLvl w:val="2"/>
    </w:pPr>
    <w:rPr>
      <w:sz w:val="40"/>
      <w:szCs w:val="40"/>
    </w:rPr>
  </w:style>
  <w:style w:type="paragraph" w:styleId="5">
    <w:name w:val="heading 4"/>
    <w:basedOn w:val="1"/>
    <w:next w:val="1"/>
    <w:qFormat/>
    <w:uiPriority w:val="1"/>
    <w:pPr>
      <w:jc w:val="center"/>
      <w:outlineLvl w:val="3"/>
    </w:pPr>
    <w:rPr>
      <w:sz w:val="36"/>
      <w:szCs w:val="36"/>
    </w:rPr>
  </w:style>
  <w:style w:type="paragraph" w:styleId="6">
    <w:name w:val="heading 5"/>
    <w:basedOn w:val="1"/>
    <w:next w:val="1"/>
    <w:qFormat/>
    <w:uiPriority w:val="1"/>
    <w:pPr>
      <w:ind w:left="112" w:firstLine="0"/>
      <w:outlineLvl w:val="4"/>
    </w:pPr>
    <w:rPr>
      <w:sz w:val="33"/>
      <w:szCs w:val="33"/>
    </w:rPr>
  </w:style>
  <w:style w:type="character" w:default="1" w:styleId="14">
    <w:name w:val="Default Paragraph Font"/>
    <w:unhideWhenUsed/>
    <w:qFormat/>
    <w:uiPriority w:val="1"/>
  </w:style>
  <w:style w:type="table" w:default="1" w:styleId="12">
    <w:name w:val="Normal Table"/>
    <w:unhideWhenUsed/>
    <w:qFormat/>
    <w:uiPriority w:val="99"/>
    <w:tblPr>
      <w:tblCellMar>
        <w:top w:w="0" w:type="dxa"/>
        <w:left w:w="108" w:type="dxa"/>
        <w:bottom w:w="0" w:type="dxa"/>
        <w:right w:w="108" w:type="dxa"/>
      </w:tblCellMar>
    </w:tblPr>
  </w:style>
  <w:style w:type="paragraph" w:styleId="7">
    <w:name w:val="caption"/>
    <w:basedOn w:val="1"/>
    <w:next w:val="1"/>
    <w:qFormat/>
    <w:uiPriority w:val="0"/>
    <w:pPr>
      <w:suppressLineNumbers/>
      <w:spacing w:before="120" w:after="120"/>
    </w:pPr>
    <w:rPr>
      <w:i/>
      <w:iCs/>
      <w:sz w:val="24"/>
      <w:szCs w:val="24"/>
    </w:rPr>
  </w:style>
  <w:style w:type="paragraph" w:styleId="8">
    <w:name w:val="Body Text"/>
    <w:basedOn w:val="1"/>
    <w:qFormat/>
    <w:uiPriority w:val="1"/>
    <w:rPr>
      <w:sz w:val="32"/>
      <w:szCs w:val="32"/>
    </w:rPr>
  </w:style>
  <w:style w:type="paragraph" w:styleId="9">
    <w:name w:val="footer"/>
    <w:basedOn w:val="1"/>
    <w:qFormat/>
    <w:uiPriority w:val="0"/>
    <w:pPr>
      <w:tabs>
        <w:tab w:val="center" w:pos="4153"/>
        <w:tab w:val="right" w:pos="8306"/>
      </w:tabs>
      <w:snapToGrid w:val="0"/>
    </w:pPr>
    <w:rPr>
      <w:sz w:val="18"/>
      <w:szCs w:val="18"/>
    </w:rPr>
  </w:style>
  <w:style w:type="paragraph" w:styleId="10">
    <w:name w:val="header"/>
    <w:basedOn w:val="1"/>
    <w:qFormat/>
    <w:uiPriority w:val="0"/>
    <w:pPr>
      <w:pBdr>
        <w:bottom w:val="single" w:color="000000" w:sz="6" w:space="1"/>
      </w:pBdr>
      <w:tabs>
        <w:tab w:val="center" w:pos="4153"/>
        <w:tab w:val="right" w:pos="8306"/>
      </w:tabs>
      <w:snapToGrid w:val="0"/>
      <w:jc w:val="center"/>
    </w:pPr>
    <w:rPr>
      <w:sz w:val="18"/>
      <w:szCs w:val="18"/>
    </w:rPr>
  </w:style>
  <w:style w:type="paragraph" w:styleId="11">
    <w:name w:val="List"/>
    <w:basedOn w:val="8"/>
    <w:qFormat/>
    <w:uiPriority w:val="0"/>
  </w:style>
  <w:style w:type="table" w:styleId="13">
    <w:name w:val="Table Grid"/>
    <w:basedOn w:val="12"/>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customStyle="1" w:styleId="15">
    <w:name w:val="编号符号"/>
    <w:qFormat/>
    <w:uiPriority w:val="0"/>
  </w:style>
  <w:style w:type="character" w:customStyle="1" w:styleId="16">
    <w:name w:val="页眉 字符"/>
    <w:basedOn w:val="14"/>
    <w:qFormat/>
    <w:uiPriority w:val="0"/>
    <w:rPr>
      <w:rFonts w:ascii="Arial Unicode MS" w:hAnsi="Arial Unicode MS" w:eastAsia="Arial Unicode MS" w:cs="Arial Unicode MS"/>
      <w:sz w:val="18"/>
      <w:szCs w:val="18"/>
      <w:lang w:val="zh-CN" w:bidi="zh-CN"/>
    </w:rPr>
  </w:style>
  <w:style w:type="character" w:customStyle="1" w:styleId="17">
    <w:name w:val="页脚 字符"/>
    <w:basedOn w:val="14"/>
    <w:qFormat/>
    <w:uiPriority w:val="0"/>
    <w:rPr>
      <w:rFonts w:ascii="Arial Unicode MS" w:hAnsi="Arial Unicode MS" w:eastAsia="Arial Unicode MS" w:cs="Arial Unicode MS"/>
      <w:sz w:val="18"/>
      <w:szCs w:val="18"/>
      <w:lang w:val="zh-CN" w:bidi="zh-CN"/>
    </w:rPr>
  </w:style>
  <w:style w:type="paragraph" w:customStyle="1" w:styleId="18">
    <w:name w:val="标题样式"/>
    <w:basedOn w:val="1"/>
    <w:next w:val="8"/>
    <w:qFormat/>
    <w:uiPriority w:val="0"/>
    <w:pPr>
      <w:keepNext/>
      <w:spacing w:before="240" w:after="120"/>
    </w:pPr>
    <w:rPr>
      <w:rFonts w:ascii="Liberation Sans" w:hAnsi="Liberation Sans"/>
      <w:sz w:val="28"/>
      <w:szCs w:val="28"/>
    </w:rPr>
  </w:style>
  <w:style w:type="paragraph" w:customStyle="1" w:styleId="19">
    <w:name w:val="索引"/>
    <w:basedOn w:val="1"/>
    <w:qFormat/>
    <w:uiPriority w:val="0"/>
    <w:pPr>
      <w:suppressLineNumbers/>
    </w:pPr>
  </w:style>
  <w:style w:type="paragraph" w:customStyle="1" w:styleId="20">
    <w:name w:val="页眉与页脚"/>
    <w:basedOn w:val="1"/>
    <w:qFormat/>
    <w:uiPriority w:val="0"/>
  </w:style>
  <w:style w:type="paragraph" w:customStyle="1" w:styleId="21">
    <w:name w:val="List Paragraph"/>
    <w:basedOn w:val="1"/>
    <w:qFormat/>
    <w:uiPriority w:val="1"/>
    <w:pPr>
      <w:ind w:left="2039" w:hanging="782"/>
    </w:pPr>
  </w:style>
  <w:style w:type="paragraph" w:customStyle="1" w:styleId="22">
    <w:name w:val="Table Paragraph"/>
    <w:basedOn w:val="1"/>
    <w:qFormat/>
    <w:uiPriority w:val="1"/>
    <w:rPr>
      <w:rFonts w:ascii="宋体" w:hAnsi="宋体" w:eastAsia="宋体" w:cs="宋体"/>
    </w:rPr>
  </w:style>
  <w:style w:type="paragraph" w:customStyle="1" w:styleId="23">
    <w:name w:val="表格内容"/>
    <w:basedOn w:val="1"/>
    <w:qFormat/>
    <w:uiPriority w:val="0"/>
    <w:pPr>
      <w:suppressLineNumbers/>
    </w:pPr>
  </w:style>
  <w:style w:type="paragraph" w:customStyle="1" w:styleId="24">
    <w:name w:val="表格标题"/>
    <w:basedOn w:val="23"/>
    <w:qFormat/>
    <w:uiPriority w:val="0"/>
    <w:pPr>
      <w:jc w:val="center"/>
    </w:pPr>
    <w:rPr>
      <w:b/>
      <w:bCs/>
    </w:rPr>
  </w:style>
  <w:style w:type="paragraph" w:customStyle="1" w:styleId="25">
    <w:name w:val="预格式化的文本"/>
    <w:basedOn w:val="1"/>
    <w:qFormat/>
    <w:uiPriority w:val="0"/>
    <w:rPr>
      <w:rFonts w:ascii="Liberation Mono" w:hAnsi="Liberation Mono" w:eastAsia="新宋体" w:cs="Liberation Mono"/>
      <w:sz w:val="20"/>
      <w:szCs w:val="20"/>
    </w:rPr>
  </w:style>
  <w:style w:type="table" w:customStyle="1" w:styleId="26">
    <w:name w:val="Table Normal"/>
    <w:unhideWhenUsed/>
    <w:qFormat/>
    <w:uiPriority w:val="2"/>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9" Type="http://schemas.openxmlformats.org/officeDocument/2006/relationships/footer" Target="footer4.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2.xml"/><Relationship Id="rId4" Type="http://schemas.openxmlformats.org/officeDocument/2006/relationships/header" Target="header1.xml"/><Relationship Id="rId3" Type="http://schemas.openxmlformats.org/officeDocument/2006/relationships/footnotes" Target="footnotes.xml"/><Relationship Id="rId27" Type="http://schemas.openxmlformats.org/officeDocument/2006/relationships/fontTable" Target="fontTable.xml"/><Relationship Id="rId26" Type="http://schemas.openxmlformats.org/officeDocument/2006/relationships/numbering" Target="numbering.xml"/><Relationship Id="rId25" Type="http://schemas.openxmlformats.org/officeDocument/2006/relationships/customXml" Target="../customXml/item1.xml"/><Relationship Id="rId24" Type="http://schemas.openxmlformats.org/officeDocument/2006/relationships/image" Target="media/image2.png"/><Relationship Id="rId23" Type="http://schemas.openxmlformats.org/officeDocument/2006/relationships/image" Target="media/image1.png"/><Relationship Id="rId22" Type="http://schemas.openxmlformats.org/officeDocument/2006/relationships/theme" Target="theme/theme1.xml"/><Relationship Id="rId21" Type="http://schemas.openxmlformats.org/officeDocument/2006/relationships/footer" Target="footer16.xml"/><Relationship Id="rId20" Type="http://schemas.openxmlformats.org/officeDocument/2006/relationships/footer" Target="footer15.xml"/><Relationship Id="rId2" Type="http://schemas.openxmlformats.org/officeDocument/2006/relationships/settings" Target="settings.xml"/><Relationship Id="rId19" Type="http://schemas.openxmlformats.org/officeDocument/2006/relationships/footer" Target="footer14.xml"/><Relationship Id="rId18" Type="http://schemas.openxmlformats.org/officeDocument/2006/relationships/footer" Target="footer13.xml"/><Relationship Id="rId17" Type="http://schemas.openxmlformats.org/officeDocument/2006/relationships/footer" Target="footer12.xml"/><Relationship Id="rId16" Type="http://schemas.openxmlformats.org/officeDocument/2006/relationships/footer" Target="footer11.xml"/><Relationship Id="rId15" Type="http://schemas.openxmlformats.org/officeDocument/2006/relationships/footer" Target="footer10.xml"/><Relationship Id="rId14" Type="http://schemas.openxmlformats.org/officeDocument/2006/relationships/footer" Target="footer9.xml"/><Relationship Id="rId13" Type="http://schemas.openxmlformats.org/officeDocument/2006/relationships/footer" Target="footer8.xml"/><Relationship Id="rId12" Type="http://schemas.openxmlformats.org/officeDocument/2006/relationships/footer" Target="footer7.xml"/><Relationship Id="rId11" Type="http://schemas.openxmlformats.org/officeDocument/2006/relationships/footer" Target="footer6.xml"/><Relationship Id="rId10" Type="http://schemas.openxmlformats.org/officeDocument/2006/relationships/footer" Target="footer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42</Pages>
  <Words>15026</Words>
  <Characters>16927</Characters>
  <Lines>0</Lines>
  <Paragraphs>501</Paragraphs>
  <TotalTime>0</TotalTime>
  <ScaleCrop>false</ScaleCrop>
  <LinksUpToDate>false</LinksUpToDate>
  <CharactersWithSpaces>17854</CharactersWithSpaces>
  <Application>WPS Office_12.1.0.16929_F1E327BC-269C-435d-A152-05C5408002CA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2021-04-16T03:22:00Z</dcterms:created>
  <dc:creator>陈长军(本处室套红)</dc:creator>
  <cp:lastModifiedBy>浪潮</cp:lastModifiedBy>
  <dcterms:modified xsi:type="dcterms:W3CDTF">2024-09-11T05:50:19Z</dcterms:modified>
  <dc:title>部门决算公开</dc:title>
  <cp:revision>175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2021-02-03T00:00:00Z</vt:filetime>
  </property>
  <property fmtid="{D5CDD505-2E9C-101B-9397-08002B2CF9AE}" pid="3" name="Creator">
    <vt:lpwstr>ÿþ¹eckýVEŒ⁄ech Y thV </vt:lpwstr>
  </property>
  <property fmtid="{D5CDD505-2E9C-101B-9397-08002B2CF9AE}" pid="4" name="ICV">
    <vt:lpwstr>C823B2FE72FE4DF285E985223D1A425B</vt:lpwstr>
  </property>
  <property fmtid="{D5CDD505-2E9C-101B-9397-08002B2CF9AE}" pid="5" name="KSOProductBuildVer">
    <vt:lpwstr>2052-12.1.0.16929</vt:lpwstr>
  </property>
  <property fmtid="{D5CDD505-2E9C-101B-9397-08002B2CF9AE}" pid="6" name="LastSaved">
    <vt:filetime>2021-04-15T00:00:00Z</vt:filetime>
  </property>
</Properties>
</file>