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10.xml"/>
  <Override ContentType="application/vnd.openxmlformats-officedocument.wordprocessingml.footer+xml" PartName="/word/footer11.xml"/>
  <Override ContentType="application/vnd.openxmlformats-officedocument.wordprocessingml.footer+xml" PartName="/word/footer12.xml"/>
  <Override ContentType="application/vnd.openxmlformats-officedocument.wordprocessingml.footer+xml" PartName="/word/footer13.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footer+xml" PartName="/word/footer7.xml"/>
  <Override ContentType="application/vnd.openxmlformats-officedocument.wordprocessingml.footer+xml" PartName="/word/footer8.xml"/>
  <Override ContentType="application/vnd.openxmlformats-officedocument.wordprocessingml.footer+xml" PartName="/word/footer9.xml"/>
  <Override ContentType="application/vnd.openxmlformats-officedocument.wordprocessingml.header+xml" PartName="/word/header1.xml"/>
  <Override ContentType="application/vnd.openxmlformats-officedocument.wordprocessingml.header+xml" PartName="/word/header2.xml"/>
  <Default ContentType="image/png" Extension="png"/>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4" Type="http://schemas.openxmlformats.org/officeDocument/2006/relationships/officeDocument" Target="word/document.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040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92" w:hRule="atLeast"/>
        </w:trPr>
        <w:tc>
          <w:tcPr>
            <w:tcW w:w="10402" w:type="dxa"/>
            <w:tcBorders>
              <w:top w:val="nil"/>
              <w:left w:val="nil"/>
              <w:bottom w:val="nil"/>
              <w:right w:val="nil"/>
            </w:tcBorders>
            <w:vAlign w:val="top"/>
          </w:tcPr>
          <w:p>
            <w:pPr>
              <w:pStyle w:val="8"/>
              <w:spacing w:line="360" w:lineRule="auto"/>
              <w:rPr>
                <w:rFonts w:hint="eastAsia" w:ascii="仿宋" w:hAnsi="仿宋" w:eastAsia="仿宋" w:cs="仿宋"/>
                <w:b/>
                <w:bCs/>
                <w:color w:val="FF0000"/>
                <w:sz w:val="22"/>
                <w:szCs w:val="22"/>
              </w:rPr>
            </w:pP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45" w:hRule="atLeast"/>
        </w:trPr>
        <w:tc>
          <w:tcPr>
            <w:tcW w:w="10402" w:type="dxa"/>
            <w:tcBorders>
              <w:top w:val="nil"/>
              <w:left w:val="nil"/>
              <w:bottom w:val="nil"/>
              <w:right w:val="nil"/>
            </w:tcBorders>
            <w:vAlign w:val="top"/>
          </w:tcPr>
          <w:p>
            <w:pPr>
              <w:ind w:right="284" w:rightChars="129"/>
              <w:jc w:val="center"/>
              <w:rPr>
                <w:rFonts w:hint="eastAsia" w:ascii="仿宋" w:hAnsi="仿宋" w:eastAsia="仿宋" w:cs="仿宋"/>
                <w:b/>
                <w:bCs/>
                <w:color w:val="FF0000"/>
                <w:sz w:val="22"/>
                <w:szCs w:val="22"/>
              </w:rPr>
            </w:pPr>
            <w:r>
              <w:rPr>
                <w:rFonts w:ascii="宋体" w:hAnsi="宋体" w:eastAsia="宋体" w:cs="宋体"/>
                <w:b/>
                <w:sz w:val="52"/>
              </w:rPr>
              <w:t>2021年度</w:t>
            </w:r>
            <w:r>
              <w:rPr>
                <w:rFonts w:ascii="宋体" w:hAnsi="宋体" w:eastAsia="宋体" w:cs="宋体"/>
                <w:b/>
                <w:sz w:val="52"/>
              </w:rPr>
              <w:cr/>
            </w:r>
            <w:r>
              <w:rPr>
                <w:rFonts w:ascii="宋体" w:hAnsi="宋体" w:eastAsia="宋体" w:cs="宋体"/>
                <w:b/>
                <w:sz w:val="52"/>
              </w:rPr>
              <w:br/>
            </w:r>
            <w:r>
              <w:rPr>
                <w:rFonts w:ascii="宋体" w:hAnsi="宋体" w:eastAsia="宋体" w:cs="宋体"/>
                <w:b/>
                <w:sz w:val="52"/>
              </w:rPr>
              <w:t>江苏省民政信息中心</w:t>
            </w:r>
            <w:r>
              <w:rPr>
                <w:rFonts w:ascii="宋体" w:hAnsi="宋体" w:eastAsia="宋体" w:cs="宋体"/>
                <w:b/>
                <w:sz w:val="52"/>
              </w:rPr>
              <w:cr/>
            </w:r>
            <w:r>
              <w:rPr>
                <w:rFonts w:ascii="宋体" w:hAnsi="宋体" w:eastAsia="宋体" w:cs="宋体"/>
                <w:b/>
                <w:sz w:val="52"/>
              </w:rPr>
              <w:br/>
            </w:r>
            <w:r>
              <w:rPr>
                <w:rFonts w:ascii="宋体" w:hAnsi="宋体" w:eastAsia="宋体" w:cs="宋体"/>
                <w:b/>
                <w:sz w:val="52"/>
              </w:rPr>
              <w:t>单位决算公开</w:t>
            </w:r>
          </w:p>
        </w:tc>
      </w:tr>
    </w:tbl>
    <w:p>
      <w:pPr>
        <w:ind w:right="284" w:rightChars="129"/>
        <w:jc w:val="both"/>
        <w:rPr>
          <w:rFonts w:hint="eastAsia" w:ascii="宋体" w:hAnsi="宋体" w:eastAsia="宋体" w:cs="宋体"/>
          <w:b/>
          <w:bCs/>
          <w:sz w:val="52"/>
          <w:szCs w:val="52"/>
        </w:rPr>
        <w:sectPr>
          <w:headerReference r:id="rId5" w:type="first"/>
          <w:headerReference r:id="rId4"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tabs>
          <w:tab w:val="left" w:pos="880"/>
        </w:tabs>
        <w:spacing w:line="718" w:lineRule="exact"/>
        <w:ind w:right="313" w:firstLine="0"/>
        <w:outlineLvl w:val="0"/>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spacing w:before="7" w:after="0"/>
        <w:rPr>
          <w:rFonts w:hint="eastAsia" w:ascii="仿宋" w:hAnsi="仿宋" w:eastAsia="仿宋" w:cs="仿宋"/>
          <w:sz w:val="27"/>
        </w:rPr>
      </w:pPr>
    </w:p>
    <w:p>
      <w:pPr>
        <w:pStyle w:val="8"/>
        <w:widowControl w:val="0"/>
        <w:wordWrap/>
        <w:adjustRightInd/>
        <w:snapToGrid/>
        <w:spacing w:line="360" w:lineRule="auto"/>
        <w:ind w:left="671" w:leftChars="300" w:hanging="11" w:firstLineChars="0"/>
        <w:jc w:val="both"/>
        <w:textAlignment w:val="auto"/>
        <w:outlineLvl w:val="0"/>
        <w:rPr>
          <w:rFonts w:hint="eastAsia" w:ascii="黑体" w:hAnsi="黑体" w:eastAsia="黑体" w:cs="黑体"/>
          <w:b w:val="0"/>
          <w:bCs w:val="0"/>
        </w:rPr>
      </w:pPr>
      <w:r>
        <w:rPr>
          <w:rFonts w:hint="eastAsia" w:ascii="黑体" w:hAnsi="黑体" w:eastAsia="黑体" w:cs="黑体"/>
          <w:b w:val="0"/>
          <w:bCs w:val="0"/>
        </w:rPr>
        <w:t xml:space="preserve">第一部分 </w:t>
      </w:r>
      <w:r>
        <w:rPr>
          <w:rFonts w:hint="eastAsia" w:ascii="黑体" w:hAnsi="黑体" w:eastAsia="黑体" w:cs="黑体"/>
          <w:b w:val="0"/>
          <w:bCs w:val="0"/>
          <w:lang w:val="en-US" w:eastAsia="zh-CN"/>
        </w:rPr>
        <w:t>单位</w:t>
      </w:r>
      <w:r>
        <w:rPr>
          <w:rFonts w:hint="eastAsia" w:ascii="黑体" w:hAnsi="黑体" w:eastAsia="黑体" w:cs="黑体"/>
          <w:b w:val="0"/>
          <w:bCs w:val="0"/>
        </w:rPr>
        <w:t>概况</w:t>
      </w:r>
    </w:p>
    <w:p>
      <w:pPr>
        <w:pStyle w:val="8"/>
        <w:widowControl w:val="0"/>
        <w:tabs>
          <w:tab w:val="left" w:pos="2249"/>
        </w:tabs>
        <w:wordWrap/>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widowControl w:val="0"/>
        <w:tabs>
          <w:tab w:val="left" w:pos="2249"/>
        </w:tabs>
        <w:wordWrap/>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机构设置及决算单位构成情况</w:t>
      </w:r>
    </w:p>
    <w:p>
      <w:pPr>
        <w:pStyle w:val="8"/>
        <w:widowControl w:val="0"/>
        <w:tabs>
          <w:tab w:val="left" w:pos="2249"/>
        </w:tabs>
        <w:wordWrap/>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w:t>
      </w:r>
      <w:r>
        <w:rPr>
          <w:rFonts w:hint="eastAsia" w:ascii="仿宋" w:hAnsi="仿宋" w:eastAsia="仿宋" w:cs="仿宋"/>
          <w:lang w:eastAsia="zh-CN"/>
        </w:rPr>
        <w:t>2021</w:t>
      </w:r>
      <w:r>
        <w:rPr>
          <w:rFonts w:hint="eastAsia" w:ascii="仿宋" w:hAnsi="仿宋" w:eastAsia="仿宋" w:cs="仿宋"/>
        </w:rPr>
        <w:t>年度主要工作完成情况</w:t>
      </w:r>
    </w:p>
    <w:p>
      <w:pPr>
        <w:pStyle w:val="8"/>
        <w:widowControl w:val="0"/>
        <w:wordWrap/>
        <w:adjustRightInd/>
        <w:snapToGrid/>
        <w:spacing w:line="360" w:lineRule="auto"/>
        <w:ind w:left="671" w:leftChars="300" w:hanging="11" w:firstLineChars="0"/>
        <w:jc w:val="both"/>
        <w:textAlignment w:val="auto"/>
        <w:rPr>
          <w:rFonts w:hint="eastAsia" w:ascii="黑体" w:hAnsi="黑体" w:eastAsia="黑体" w:cs="黑体"/>
          <w:b w:val="0"/>
          <w:bCs w:val="0"/>
        </w:rPr>
      </w:pPr>
      <w:r>
        <w:rPr>
          <w:rFonts w:hint="eastAsia" w:ascii="黑体" w:hAnsi="黑体" w:eastAsia="黑体" w:cs="黑体"/>
          <w:b w:val="0"/>
          <w:bCs w:val="0"/>
          <w:lang w:val="en-US" w:eastAsia="zh-CN"/>
        </w:rPr>
        <w:t>第二部分 2021年度</w:t>
      </w:r>
      <w:r>
        <w:rPr>
          <w:rFonts w:ascii="黑体" w:hAnsi="黑体" w:eastAsia="黑体" w:cs="黑体"/>
        </w:rPr>
        <w:t>单位决算表</w:t>
      </w:r>
    </w:p>
    <w:p>
      <w:pPr>
        <w:pStyle w:val="8"/>
        <w:widowControl w:val="0"/>
        <w:wordWrap/>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spacing w:val="-2"/>
        </w:rPr>
        <w:t>一、收入支出决算总表</w:t>
      </w:r>
    </w:p>
    <w:p>
      <w:pPr>
        <w:pStyle w:val="8"/>
        <w:widowControl w:val="0"/>
        <w:wordWrap/>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rPr>
        <w:t>二、收入决算表</w:t>
      </w:r>
    </w:p>
    <w:p>
      <w:pPr>
        <w:pStyle w:val="8"/>
        <w:widowControl w:val="0"/>
        <w:wordWrap/>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w w:val="95"/>
        </w:rPr>
        <w:t>三、支出决算表</w:t>
      </w:r>
    </w:p>
    <w:p>
      <w:pPr>
        <w:pStyle w:val="8"/>
        <w:widowControl w:val="0"/>
        <w:wordWrap/>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四、财政拨款收入支出决算总表</w:t>
      </w:r>
    </w:p>
    <w:p>
      <w:pPr>
        <w:pStyle w:val="8"/>
        <w:widowControl w:val="0"/>
        <w:wordWrap/>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五、财政拨款支出决算表（功能科目）</w:t>
      </w:r>
    </w:p>
    <w:p>
      <w:pPr>
        <w:pStyle w:val="8"/>
        <w:widowControl w:val="0"/>
        <w:wordWrap/>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六、财政拨款基本支出决算表（经济科目） 七、一般公共预算支出决算表（功能科目）</w:t>
      </w:r>
    </w:p>
    <w:p>
      <w:pPr>
        <w:pStyle w:val="8"/>
        <w:widowControl w:val="0"/>
        <w:wordWrap/>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八、一般公共预算基本支出决算表（经济科目）</w:t>
      </w:r>
    </w:p>
    <w:p>
      <w:pPr>
        <w:pStyle w:val="8"/>
        <w:widowControl w:val="0"/>
        <w:wordWrap/>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九、一般公共预算“三公”经费、会议费、培训费支出决算表</w:t>
      </w:r>
    </w:p>
    <w:p>
      <w:pPr>
        <w:pStyle w:val="8"/>
        <w:widowControl w:val="0"/>
        <w:wordWrap/>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十、政府性基金预算支出决算表</w:t>
      </w:r>
    </w:p>
    <w:p>
      <w:pPr>
        <w:pStyle w:val="8"/>
        <w:widowControl w:val="0"/>
        <w:wordWrap/>
        <w:adjustRightInd/>
        <w:snapToGrid/>
        <w:spacing w:line="360" w:lineRule="auto"/>
        <w:ind w:left="671" w:leftChars="300" w:right="2575" w:hanging="11" w:firstLineChars="0"/>
        <w:jc w:val="both"/>
        <w:textAlignment w:val="auto"/>
        <w:rPr>
          <w:rFonts w:hint="default" w:ascii="仿宋" w:hAnsi="仿宋" w:eastAsia="仿宋" w:cs="仿宋"/>
          <w:lang w:val="en-US" w:eastAsia="zh-CN"/>
        </w:rPr>
      </w:pPr>
      <w:r>
        <w:rPr>
          <w:rFonts w:hint="eastAsia" w:ascii="仿宋" w:hAnsi="仿宋" w:eastAsia="仿宋" w:cs="仿宋"/>
        </w:rPr>
        <w:t>十一、</w:t>
      </w:r>
      <w:r>
        <w:rPr>
          <w:rFonts w:hint="eastAsia" w:ascii="仿宋" w:hAnsi="仿宋" w:eastAsia="仿宋" w:cs="仿宋"/>
          <w:lang w:val="en-US" w:eastAsia="zh-CN"/>
        </w:rPr>
        <w:t>国有资本经营预算支出决算表</w:t>
      </w:r>
    </w:p>
    <w:p>
      <w:pPr>
        <w:pStyle w:val="8"/>
        <w:widowControl w:val="0"/>
        <w:wordWrap/>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二</w:t>
      </w:r>
      <w:r>
        <w:rPr>
          <w:rFonts w:hint="eastAsia" w:ascii="仿宋" w:hAnsi="仿宋" w:eastAsia="仿宋" w:cs="仿宋"/>
        </w:rPr>
        <w:t>、一般公共预算机关运行经费支出决算表</w:t>
      </w:r>
    </w:p>
    <w:p>
      <w:pPr>
        <w:pStyle w:val="8"/>
        <w:widowControl w:val="0"/>
        <w:wordWrap/>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三</w:t>
      </w:r>
      <w:r>
        <w:rPr>
          <w:rFonts w:hint="eastAsia" w:ascii="仿宋" w:hAnsi="仿宋" w:eastAsia="仿宋" w:cs="仿宋"/>
        </w:rPr>
        <w:t>、政府采购支出决算表</w:t>
      </w:r>
    </w:p>
    <w:p>
      <w:pPr>
        <w:pStyle w:val="8"/>
        <w:widowControl w:val="0"/>
        <w:wordWrap/>
        <w:adjustRightInd/>
        <w:snapToGrid/>
        <w:spacing w:line="360" w:lineRule="auto"/>
        <w:ind w:left="671" w:leftChars="300" w:hanging="11" w:firstLineChars="0"/>
        <w:jc w:val="both"/>
        <w:textAlignment w:val="auto"/>
        <w:rPr>
          <w:rFonts w:hint="eastAsia" w:ascii="黑体" w:hAnsi="黑体" w:eastAsia="黑体" w:cs="黑体"/>
          <w:b w:val="0"/>
          <w:bCs w:val="0"/>
          <w:lang w:val="en-US" w:eastAsia="zh-CN"/>
        </w:rPr>
      </w:pPr>
      <w:r>
        <w:rPr>
          <w:rFonts w:hint="eastAsia" w:ascii="黑体" w:hAnsi="黑体" w:eastAsia="黑体" w:cs="黑体"/>
          <w:b w:val="0"/>
          <w:bCs w:val="0"/>
          <w:lang w:val="en-US" w:eastAsia="zh-CN"/>
        </w:rPr>
        <w:t>第三部分 2021年度</w:t>
      </w:r>
      <w:r>
        <w:rPr>
          <w:rFonts w:ascii="黑体" w:hAnsi="黑体" w:eastAsia="黑体" w:cs="黑体"/>
        </w:rPr>
        <w:t>单位决算情况说明</w:t>
      </w:r>
    </w:p>
    <w:p>
      <w:pPr>
        <w:pStyle w:val="8"/>
        <w:widowControl w:val="0"/>
        <w:wordWrap/>
        <w:adjustRightInd/>
        <w:snapToGrid/>
        <w:spacing w:line="360" w:lineRule="auto"/>
        <w:ind w:left="671" w:leftChars="300" w:hanging="11" w:firstLineChars="0"/>
        <w:jc w:val="both"/>
        <w:textAlignment w:val="auto"/>
        <w:rPr>
          <w:rFonts w:hint="default" w:ascii="仿宋" w:hAnsi="仿宋" w:eastAsia="仿宋" w:cs="仿宋"/>
          <w:b/>
          <w:bCs/>
          <w:color w:val="000000"/>
          <w:sz w:val="30"/>
          <w:szCs w:val="30"/>
          <w:lang w:val="en-US" w:eastAsia="zh-CN"/>
        </w:rPr>
      </w:pPr>
      <w:r>
        <w:rPr>
          <w:rFonts w:hint="eastAsia" w:ascii="黑体" w:hAnsi="黑体" w:eastAsia="黑体" w:cs="黑体"/>
          <w:b w:val="0"/>
          <w:bCs w:val="0"/>
          <w:lang w:val="en-US" w:eastAsia="zh-CN"/>
        </w:rPr>
        <w:t>第四部分 名词解释</w:t>
      </w:r>
    </w:p>
    <w:p>
      <w:pPr>
        <w:pStyle w:val="8"/>
        <w:spacing w:line="235" w:lineRule="auto"/>
        <w:ind w:left="669" w:leftChars="300" w:right="2414" w:hanging="9" w:firstLineChars="0"/>
        <w:jc w:val="both"/>
        <w:rPr>
          <w:rFonts w:hint="eastAsia" w:ascii="仿宋" w:hAnsi="仿宋" w:eastAsia="仿宋" w:cs="仿宋"/>
        </w:rPr>
        <w:sectPr>
          <w:footerReference r:id="rId6"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outlineLvl w:val="0"/>
        <w:rPr>
          <w:rFonts w:hint="eastAsia" w:ascii="宋体" w:hAnsi="宋体" w:eastAsia="宋体" w:cs="宋体"/>
          <w:b/>
          <w:bCs/>
        </w:rPr>
      </w:pPr>
      <w:r>
        <w:rPr>
          <w:rFonts w:hint="eastAsia" w:ascii="宋体" w:hAnsi="宋体" w:eastAsia="宋体" w:cs="宋体"/>
          <w:b/>
          <w:bCs/>
        </w:rPr>
        <w:t>第一部分</w:t>
      </w:r>
      <w:r>
        <w:rPr>
          <w:rFonts w:hint="eastAsia" w:ascii="宋体" w:hAnsi="宋体" w:eastAsia="宋体" w:cs="宋体"/>
          <w:b/>
          <w:bCs/>
          <w:lang w:val="en-US" w:eastAsia="zh-CN"/>
        </w:rPr>
        <w:t xml:space="preserve"> </w:t>
      </w:r>
      <w:r>
        <w:rPr>
          <w:rFonts w:hint="eastAsia" w:ascii="宋体" w:hAnsi="宋体" w:eastAsia="宋体" w:cs="宋体"/>
          <w:b/>
          <w:bCs/>
        </w:rPr>
        <w:t>单位概况</w:t>
      </w:r>
    </w:p>
    <w:p>
      <w:pPr>
        <w:ind w:right="504" w:rightChars="229"/>
        <w:jc w:val="both"/>
        <w:rPr>
          <w:rFonts w:hint="eastAsia"/>
        </w:rPr>
      </w:pPr>
    </w:p>
    <w:p>
      <w:pPr>
        <w:pStyle w:val="8"/>
        <w:widowControl w:val="0"/>
        <w:wordWrap/>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一、主要职能</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江苏省民政信息中心是江苏省民政厅直属差额拨款、公益一类事业单位，主要业务范围为民政事业发展提供信息服务。民政系统信息网络管理和技术服务,民政系统专用计算机软件研发和推广,相关业务培训。</w:t>
      </w:r>
    </w:p>
    <w:p>
      <w:pPr>
        <w:pStyle w:val="8"/>
        <w:widowControl w:val="0"/>
        <w:wordWrap/>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二、</w:t>
      </w:r>
      <w:r>
        <w:rPr>
          <w:rFonts w:ascii="黑体" w:hAnsi="黑体" w:eastAsia="黑体" w:cs="黑体"/>
        </w:rPr>
        <w:t>单位</w:t>
      </w:r>
      <w:r>
        <w:rPr>
          <w:rFonts w:hint="eastAsia" w:ascii="黑体" w:hAnsi="黑体" w:eastAsia="黑体" w:cs="黑体"/>
          <w:b w:val="0"/>
          <w:bCs w:val="0"/>
        </w:rPr>
        <w:t>机构设置及决算单位构成情况</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w:t>
      </w:r>
      <w:r>
        <w:rPr>
          <w:rFonts w:ascii="仿宋" w:hAnsi="仿宋" w:eastAsia="仿宋" w:cs="仿宋"/>
        </w:rPr>
        <w:t>本单位无内设机构。本单位无下属单位。</w:t>
      </w:r>
    </w:p>
    <w:p>
      <w:pPr>
        <w:pStyle w:val="8"/>
        <w:widowControl w:val="0"/>
        <w:wordWrap/>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三、</w:t>
      </w:r>
      <w:r>
        <w:rPr>
          <w:rFonts w:hint="eastAsia" w:ascii="黑体" w:hAnsi="黑体" w:eastAsia="黑体" w:cs="黑体"/>
          <w:b w:val="0"/>
          <w:bCs w:val="0"/>
          <w:lang w:eastAsia="zh-CN"/>
        </w:rPr>
        <w:t>2021</w:t>
      </w:r>
      <w:r>
        <w:rPr>
          <w:rFonts w:hint="eastAsia" w:ascii="黑体" w:hAnsi="黑体" w:eastAsia="黑体" w:cs="黑体"/>
          <w:b w:val="0"/>
          <w:bCs w:val="0"/>
        </w:rPr>
        <w:t>年度主要工作完成情况</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2021年，省民政信息中心以“智慧民政”建设为统领，一手抓布局谋划，一手抓项目推进，不断深化系统应用，促进共享协同，优化政务服务，较好地发挥了信息化对高质量现代民政的服务、保障和支撑作用。</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加强民政信息化顶层设计。编制《江苏省“智慧民政”建设三年行动计划（2021-2023年）》，以“一盘棋”理念统筹推进全省民政信息化建设，以“一体化”思路聚力打造智慧民政总体架构，明确业务管理协同、在线服务惠民、数据治理创新、智慧监管赋能、安全保障提升等五大工程建设任务，立体化重塑智慧民政建设总框架。</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推广“金民工程”应用。完成“金民工程”养老服务、社会救助及低收入人口动态监测、志愿服务等系统本地化建设，成立工作专班、编制部署方案、开展项目采购、组织需求分析、完善功能设计、抓好推广应用，三个系统已在全省全面推广使用，取得积极进展。</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开展重点项目建设。深入实施社会组织综合服务管理平台“一库四系统”、居民家庭经济状况核对系统、殡葬管理服务系统、区划地名管理信息系统等项目建设，打造民政综合信用监管平台，新建厅协同办公系统，全方位提升机关行政办公效能。</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四）优化政务服务支撑。梳理编制政务数据资源目录，积极支撑省五大基础数据库建设，归集整合推送5大类31项民政信息。全面梳理民政系统行政权力和公共服务清单，推进办事指南标准化。做好系统升级改造，有效支撑婚姻、殡葬等民政业务跨区域通办和“一件事联办”，拓展民政便民服务移动端应用，落实政务服务“好差评”要求，推进“互联网+监管”应用。</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五）加强宣传载体运营。做好省民政厅网站与微博、微信政务新媒体管理，认真开展网站和政务新媒体日常监测、季度自查和专项检查工作，丰富内容供给，创新发布形式，提高运营管理水平，较好完成了庆祝建党100周年、党史学习教育、民政事业“十四五”规划、养老护理职业技能竞赛、“温暖使者”选树等主题宣传任务。</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六）筑牢安全保障屏障。严格落实网络安全工作责任制要求，认真做好省级数据中心机房、视频会议系统、民政综合业务基础支撑平台运维管理与安全防护，按要求做好网络安全检查、风险排查、等级保护等工作，落实网络安全防护措施，加强网络安全教育培训。积极做好视频会议连线、疫情防控调度等技术保障工作，圆满完成48场视频会议保障任务。</w:t>
      </w:r>
    </w:p>
    <w:p>
      <w:pPr>
        <w:pStyle w:val="8"/>
        <w:spacing w:line="235" w:lineRule="auto"/>
        <w:ind w:left="669" w:leftChars="300" w:right="2414" w:hanging="9" w:firstLineChars="0"/>
        <w:jc w:val="both"/>
        <w:rPr>
          <w:rFonts w:hint="eastAsia" w:ascii="仿宋" w:hAnsi="仿宋" w:eastAsia="仿宋" w:cs="仿宋"/>
        </w:rPr>
        <w:sectPr>
          <w:footerReference r:id="rId7"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6"/>
        <w:widowControl w:val="0"/>
        <w:tabs>
          <w:tab w:val="left" w:pos="1609"/>
        </w:tabs>
        <w:suppressAutoHyphens/>
        <w:spacing w:before="12" w:after="0" w:line="300" w:lineRule="auto"/>
        <w:ind w:left="340" w:right="567" w:firstLine="0"/>
        <w:jc w:val="center"/>
        <w:outlineLvl w:val="0"/>
        <w:rPr>
          <w:rFonts w:hint="eastAsia" w:ascii="宋体" w:hAnsi="宋体" w:eastAsia="宋体" w:cs="宋体"/>
          <w:b/>
          <w:bCs/>
          <w:sz w:val="36"/>
          <w:szCs w:val="36"/>
          <w:lang w:val="en-US" w:eastAsia="zh-CN"/>
        </w:rPr>
      </w:pPr>
      <w:r>
        <w:rPr>
          <w:rFonts w:hint="eastAsia" w:ascii="宋体" w:hAnsi="宋体" w:eastAsia="宋体" w:cs="宋体"/>
          <w:b/>
          <w:bCs/>
          <w:sz w:val="36"/>
          <w:szCs w:val="36"/>
        </w:rPr>
        <w:t>第二部分</w:t>
      </w:r>
    </w:p>
    <w:p>
      <w:pPr>
        <w:pStyle w:val="16"/>
        <w:widowControl w:val="0"/>
        <w:tabs>
          <w:tab w:val="left" w:pos="1609"/>
        </w:tabs>
        <w:suppressAutoHyphens/>
        <w:spacing w:before="12" w:after="0" w:line="300" w:lineRule="auto"/>
        <w:ind w:left="340" w:right="567" w:firstLine="0"/>
        <w:jc w:val="center"/>
        <w:rPr>
          <w:rFonts w:hint="eastAsia" w:ascii="宋体" w:hAnsi="宋体" w:eastAsia="宋体" w:cs="宋体"/>
          <w:b/>
          <w:bCs/>
          <w:sz w:val="36"/>
          <w:szCs w:val="36"/>
        </w:rPr>
      </w:pPr>
      <w:r>
        <w:rPr>
          <w:rFonts w:hint="eastAsia" w:ascii="宋体" w:hAnsi="宋体" w:eastAsia="宋体" w:cs="宋体"/>
          <w:b/>
          <w:bCs/>
          <w:sz w:val="36"/>
          <w:szCs w:val="36"/>
          <w:u w:val="none"/>
        </w:rPr>
        <w:t>江苏省民政信息中心</w:t>
      </w:r>
    </w:p>
    <w:p>
      <w:pPr>
        <w:pStyle w:val="16"/>
        <w:widowControl w:val="0"/>
        <w:tabs>
          <w:tab w:val="left" w:pos="1609"/>
        </w:tabs>
        <w:suppressAutoHyphens/>
        <w:spacing w:before="12" w:after="0" w:line="300" w:lineRule="auto"/>
        <w:ind w:left="340" w:right="567" w:firstLine="0"/>
        <w:jc w:val="center"/>
        <w:outlineLvl w:val="1"/>
        <w:rPr>
          <w:rFonts w:hint="eastAsia" w:ascii="宋体" w:hAnsi="宋体" w:eastAsia="宋体" w:cs="宋体"/>
          <w:b/>
          <w:bCs/>
          <w:sz w:val="36"/>
          <w:szCs w:val="36"/>
        </w:rPr>
      </w:pPr>
      <w:r>
        <w:rPr>
          <w:rFonts w:hint="eastAsia" w:ascii="宋体" w:hAnsi="宋体" w:eastAsia="宋体" w:cs="宋体"/>
          <w:b/>
          <w:bCs/>
          <w:sz w:val="36"/>
          <w:szCs w:val="36"/>
          <w:lang w:eastAsia="zh-CN"/>
        </w:rPr>
        <w:t>2021</w:t>
      </w:r>
      <w:r>
        <w:rPr>
          <w:rFonts w:hint="eastAsia" w:ascii="宋体" w:hAnsi="宋体" w:eastAsia="宋体" w:cs="宋体"/>
          <w:b/>
          <w:bCs/>
          <w:sz w:val="36"/>
          <w:szCs w:val="36"/>
        </w:rPr>
        <w:t>年度</w:t>
      </w:r>
      <w:r>
        <w:rPr>
          <w:rFonts w:hint="eastAsia" w:ascii="宋体" w:hAnsi="宋体" w:eastAsia="宋体" w:cs="宋体"/>
          <w:b/>
          <w:bCs/>
          <w:sz w:val="36"/>
          <w:szCs w:val="36"/>
          <w:lang w:val="en-US" w:eastAsia="zh-CN"/>
        </w:rPr>
        <w:t>单位</w:t>
      </w:r>
      <w:r>
        <w:rPr>
          <w:rFonts w:ascii="宋体" w:hAnsi="宋体" w:eastAsia="宋体" w:cs="宋体"/>
          <w:b/>
          <w:sz w:val="36"/>
        </w:rPr>
        <w:t>决算表</w:t>
      </w:r>
    </w:p>
    <w:tbl>
      <w:tblPr>
        <w:tblW w:w="1044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784"/>
        <w:gridCol w:w="1461"/>
        <w:gridCol w:w="2035"/>
        <w:gridCol w:w="1709"/>
        <w:gridCol w:w="145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44" w:hRule="atLeast"/>
          <w:jc w:val="center"/>
        </w:trPr>
        <w:tc>
          <w:tcPr>
            <w:tcW w:w="10447" w:type="dxa"/>
            <w:gridSpan w:val="5"/>
            <w:vAlign w:val="top"/>
          </w:tcPr>
          <w:p>
            <w:pPr>
              <w:pageBreakBefore/>
              <w:widowControl w:val="0"/>
              <w:ind w:left="0" w:right="0" w:firstLine="0"/>
              <w:jc w:val="center"/>
              <w:textAlignment w:val="auto"/>
              <w:rPr>
                <w:rFonts w:hint="eastAsia" w:ascii="仿宋" w:hAnsi="仿宋" w:eastAsia="仿宋" w:cs="仿宋"/>
                <w:b/>
                <w:bCs/>
                <w:color w:val="000000"/>
              </w:rPr>
            </w:pPr>
            <w:r>
              <w:rPr>
                <w:rFonts w:hint="eastAsia" w:ascii="宋体" w:hAnsi="宋体" w:eastAsia="宋体" w:cs="宋体"/>
                <w:b/>
                <w:bCs/>
                <w:color w:val="000000"/>
                <w:sz w:val="36"/>
                <w:szCs w:val="36"/>
                <w:lang w:eastAsia="ar-SA"/>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8" w:hRule="atLeast"/>
          <w:jc w:val="center"/>
        </w:trPr>
        <w:tc>
          <w:tcPr>
            <w:tcW w:w="3784" w:type="dxa"/>
            <w:vAlign w:val="top"/>
          </w:tcPr>
          <w:p>
            <w:pPr>
              <w:widowControl w:val="0"/>
              <w:ind w:left="0" w:right="0" w:firstLine="0"/>
              <w:jc w:val="left"/>
              <w:textAlignment w:val="auto"/>
              <w:rPr>
                <w:rFonts w:hint="eastAsia" w:ascii="仿宋" w:hAnsi="仿宋" w:eastAsia="仿宋" w:cs="仿宋"/>
                <w:color w:val="000000"/>
                <w:sz w:val="20"/>
              </w:rPr>
            </w:pPr>
          </w:p>
        </w:tc>
        <w:tc>
          <w:tcPr>
            <w:tcW w:w="1461" w:type="dxa"/>
            <w:vAlign w:val="top"/>
          </w:tcPr>
          <w:p>
            <w:pPr>
              <w:widowControl w:val="0"/>
              <w:ind w:left="0" w:right="0" w:firstLine="0"/>
              <w:jc w:val="left"/>
              <w:textAlignment w:val="auto"/>
              <w:rPr>
                <w:rFonts w:hint="eastAsia" w:ascii="仿宋" w:hAnsi="仿宋" w:eastAsia="仿宋" w:cs="仿宋"/>
                <w:color w:val="000000"/>
                <w:sz w:val="20"/>
              </w:rPr>
            </w:pPr>
          </w:p>
        </w:tc>
        <w:tc>
          <w:tcPr>
            <w:tcW w:w="5202" w:type="dxa"/>
            <w:gridSpan w:val="3"/>
            <w:vAlign w:val="top"/>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ar-SA"/>
              </w:rPr>
              <w:t>公开01表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3" w:hRule="atLeast"/>
          <w:jc w:val="center"/>
        </w:trPr>
        <w:tc>
          <w:tcPr>
            <w:tcW w:w="7280"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color w:val="000000"/>
                <w:sz w:val="22"/>
                <w:szCs w:val="22"/>
                <w:lang w:eastAsia="ar-SA"/>
              </w:rPr>
              <w:t>江苏省民政信息中心</w:t>
            </w:r>
          </w:p>
        </w:tc>
        <w:tc>
          <w:tcPr>
            <w:tcW w:w="3167"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0" w:hRule="atLeast"/>
          <w:jc w:val="center"/>
        </w:trPr>
        <w:tc>
          <w:tcPr>
            <w:tcW w:w="5245"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收入</w:t>
            </w:r>
          </w:p>
        </w:tc>
        <w:tc>
          <w:tcPr>
            <w:tcW w:w="520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9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ascii="仿宋" w:hAnsi="仿宋" w:eastAsia="仿宋" w:cs="仿宋"/>
                <w:color w:val="000000"/>
                <w:sz w:val="22"/>
              </w:rPr>
              <w:t>项目</w:t>
            </w:r>
          </w:p>
        </w:tc>
        <w:tc>
          <w:tcPr>
            <w:tcW w:w="146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按功能分类</w:t>
            </w:r>
          </w:p>
        </w:tc>
        <w:tc>
          <w:tcPr>
            <w:tcW w:w="145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一、一般公共预算财政拨款收入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204.47</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二、政府性基金预算财政拨款收入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三、国有资本经营预算财政拨款收入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四、上级补助收入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六、经营收入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七、附属单位上缴收入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八、其他收入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171.49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九、卫生健康支出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十、节能环保支出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十一、城乡社区支出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十二、农林水支出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十三、交通运输支出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十四、资源勘探工业信息等支出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十五、商业服务业等支出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十六、金融支出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十七、援助其他地区支出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十八、自然资源海洋气象等支出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十九、住房保障支出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22.67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二十、粮油物资储备支出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二十一、国有资本经营预算支出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二十二、灾害防治及应急管理支出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二十三、其他支出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二十四、债务还本支出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二十五、债务付息支出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二十六、抗疫特别国债安排的支出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exac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46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204.47</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本年支出合计</w:t>
            </w:r>
          </w:p>
        </w:tc>
        <w:tc>
          <w:tcPr>
            <w:tcW w:w="145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194.16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13"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使用非财政拨款结余</w:t>
            </w:r>
          </w:p>
        </w:tc>
        <w:tc>
          <w:tcPr>
            <w:tcW w:w="146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结余分配</w:t>
            </w:r>
          </w:p>
        </w:tc>
        <w:tc>
          <w:tcPr>
            <w:tcW w:w="145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13"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年初结转和结余</w:t>
            </w:r>
          </w:p>
        </w:tc>
        <w:tc>
          <w:tcPr>
            <w:tcW w:w="146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32.99</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年末结转和结余</w:t>
            </w:r>
          </w:p>
        </w:tc>
        <w:tc>
          <w:tcPr>
            <w:tcW w:w="145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43.30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83" w:hRule="atLeast"/>
          <w:jc w:val="center"/>
        </w:trPr>
        <w:tc>
          <w:tcPr>
            <w:tcW w:w="3784" w:type="dxa"/>
            <w:tcBorders>
              <w:top w:val="single" w:color="000000" w:sz="4" w:space="0"/>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color w:val="000000"/>
                <w:sz w:val="22"/>
                <w:szCs w:val="22"/>
              </w:rPr>
            </w:pPr>
          </w:p>
        </w:tc>
        <w:tc>
          <w:tcPr>
            <w:tcW w:w="1461" w:type="dxa"/>
            <w:tcBorders>
              <w:top w:val="single" w:color="000000" w:sz="4" w:space="0"/>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color w:val="000000"/>
                <w:sz w:val="22"/>
                <w:szCs w:val="22"/>
              </w:rPr>
            </w:pPr>
          </w:p>
        </w:tc>
        <w:tc>
          <w:tcPr>
            <w:tcW w:w="3744" w:type="dxa"/>
            <w:gridSpan w:val="2"/>
            <w:tcBorders>
              <w:top w:val="single" w:color="000000" w:sz="4" w:space="0"/>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color w:val="000000"/>
                <w:sz w:val="22"/>
                <w:szCs w:val="22"/>
              </w:rPr>
            </w:pPr>
          </w:p>
        </w:tc>
        <w:tc>
          <w:tcPr>
            <w:tcW w:w="1458" w:type="dxa"/>
            <w:tcBorders>
              <w:top w:val="single" w:color="000000" w:sz="4" w:space="0"/>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color w:val="000000"/>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54" w:hRule="exac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46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237.46</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45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237.46</w:t>
            </w:r>
          </w:p>
        </w:tc>
      </w:tr>
    </w:tbl>
    <w:p>
      <w:pPr>
        <w:widowControl w:val="0"/>
        <w:suppressAutoHyphens/>
        <w:spacing w:before="66" w:after="0"/>
        <w:ind w:left="0" w:leftChars="0" w:right="0" w:firstLine="0" w:firstLineChars="0"/>
        <w:jc w:val="both"/>
        <w:rPr>
          <w:rFonts w:hint="eastAsia" w:ascii="仿宋" w:hAnsi="仿宋" w:eastAsia="仿宋" w:cs="仿宋"/>
          <w:b w:val="0"/>
          <w:bCs w:val="0"/>
          <w:color w:val="000000"/>
          <w:sz w:val="22"/>
          <w:szCs w:val="22"/>
          <w:lang w:val="en-US" w:eastAsia="zh-CN"/>
        </w:rPr>
      </w:pPr>
      <w:r>
        <w:rPr>
          <w:rFonts w:hint="eastAsia" w:ascii="仿宋" w:hAnsi="仿宋" w:eastAsia="仿宋" w:cs="仿宋"/>
          <w:b w:val="0"/>
          <w:bCs w:val="0"/>
          <w:color w:val="000000"/>
          <w:sz w:val="22"/>
          <w:szCs w:val="22"/>
          <w:lang w:val="en-US" w:eastAsia="zh-CN"/>
        </w:rPr>
        <w:t>注：本表反映本年度的总收支和年末结转结余情况。本表金额单位转换时可能存在尾数误差。</w:t>
      </w:r>
    </w:p>
    <w:p>
      <w:pPr>
        <w:widowControl w:val="0"/>
        <w:suppressAutoHyphens/>
        <w:spacing w:before="66" w:after="0"/>
        <w:ind w:right="0"/>
        <w:jc w:val="both"/>
        <w:rPr>
          <w:rFonts w:hint="eastAsia" w:ascii="仿宋" w:hAnsi="仿宋" w:eastAsia="仿宋" w:cs="仿宋"/>
          <w:b w:val="0"/>
          <w:bCs w:val="0"/>
          <w:color w:val="000000"/>
          <w:sz w:val="22"/>
          <w:szCs w:val="22"/>
        </w:rPr>
        <w:sectPr>
          <w:footerReference r:id="rId8"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543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115"/>
        <w:gridCol w:w="2925"/>
        <w:gridCol w:w="1592"/>
        <w:gridCol w:w="1604"/>
        <w:gridCol w:w="1565"/>
        <w:gridCol w:w="1396"/>
        <w:gridCol w:w="1578"/>
        <w:gridCol w:w="1174"/>
        <w:gridCol w:w="1277"/>
        <w:gridCol w:w="121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7" w:hRule="atLeast"/>
          <w:jc w:val="center"/>
        </w:trPr>
        <w:tc>
          <w:tcPr>
            <w:tcW w:w="15439" w:type="dxa"/>
            <w:gridSpan w:val="10"/>
            <w:vAlign w:val="center"/>
          </w:tcPr>
          <w:p>
            <w:pPr>
              <w:pStyle w:val="5"/>
              <w:widowControl w:val="0"/>
              <w:rPr>
                <w:rFonts w:hint="eastAsia" w:ascii="仿宋" w:hAnsi="仿宋" w:eastAsia="仿宋" w:cs="仿宋"/>
                <w:b/>
                <w:bCs/>
                <w:sz w:val="44"/>
                <w:szCs w:val="44"/>
                <w:lang w:val="en-US" w:eastAsia="zh-CN"/>
              </w:rPr>
            </w:pPr>
            <w:r>
              <w:rPr>
                <w:rFonts w:hint="eastAsia" w:ascii="宋体" w:hAnsi="宋体" w:eastAsia="宋体" w:cs="宋体"/>
                <w:b/>
                <w:bCs/>
                <w:color w:val="000000"/>
                <w:kern w:val="0"/>
                <w:sz w:val="36"/>
                <w:szCs w:val="36"/>
                <w:lang w:val="zh-CN" w:eastAsia="ar-SA" w:bidi="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4" w:hRule="atLeast"/>
          <w:jc w:val="center"/>
        </w:trPr>
        <w:tc>
          <w:tcPr>
            <w:tcW w:w="4040" w:type="dxa"/>
            <w:gridSpan w:val="2"/>
            <w:vAlign w:val="center"/>
          </w:tcPr>
          <w:p>
            <w:pPr>
              <w:pStyle w:val="17"/>
              <w:widowControl w:val="0"/>
              <w:jc w:val="center"/>
              <w:rPr>
                <w:rFonts w:hint="eastAsia" w:ascii="仿宋" w:hAnsi="仿宋" w:eastAsia="仿宋" w:cs="仿宋"/>
              </w:rPr>
            </w:pPr>
          </w:p>
        </w:tc>
        <w:tc>
          <w:tcPr>
            <w:tcW w:w="1592" w:type="dxa"/>
            <w:vAlign w:val="center"/>
          </w:tcPr>
          <w:p>
            <w:pPr>
              <w:pStyle w:val="17"/>
              <w:widowControl w:val="0"/>
              <w:jc w:val="center"/>
              <w:rPr>
                <w:rFonts w:hint="eastAsia" w:ascii="仿宋" w:hAnsi="仿宋" w:eastAsia="仿宋" w:cs="仿宋"/>
              </w:rPr>
            </w:pPr>
          </w:p>
        </w:tc>
        <w:tc>
          <w:tcPr>
            <w:tcW w:w="1604" w:type="dxa"/>
            <w:vAlign w:val="center"/>
          </w:tcPr>
          <w:p>
            <w:pPr>
              <w:pStyle w:val="17"/>
              <w:widowControl w:val="0"/>
              <w:jc w:val="center"/>
              <w:rPr>
                <w:rFonts w:hint="eastAsia" w:ascii="仿宋" w:hAnsi="仿宋" w:eastAsia="仿宋" w:cs="仿宋"/>
              </w:rPr>
            </w:pPr>
          </w:p>
        </w:tc>
        <w:tc>
          <w:tcPr>
            <w:tcW w:w="1565" w:type="dxa"/>
            <w:vAlign w:val="center"/>
          </w:tcPr>
          <w:p>
            <w:pPr>
              <w:pStyle w:val="17"/>
              <w:widowControl w:val="0"/>
              <w:jc w:val="center"/>
              <w:rPr>
                <w:rFonts w:hint="eastAsia" w:ascii="仿宋" w:hAnsi="仿宋" w:eastAsia="仿宋" w:cs="仿宋"/>
              </w:rPr>
            </w:pPr>
          </w:p>
        </w:tc>
        <w:tc>
          <w:tcPr>
            <w:tcW w:w="2974" w:type="dxa"/>
            <w:gridSpan w:val="2"/>
            <w:vAlign w:val="center"/>
          </w:tcPr>
          <w:p>
            <w:pPr>
              <w:pStyle w:val="17"/>
              <w:widowControl w:val="0"/>
              <w:jc w:val="center"/>
              <w:rPr>
                <w:rFonts w:hint="eastAsia" w:ascii="仿宋" w:hAnsi="仿宋" w:eastAsia="仿宋" w:cs="仿宋"/>
              </w:rPr>
            </w:pPr>
          </w:p>
        </w:tc>
        <w:tc>
          <w:tcPr>
            <w:tcW w:w="1174" w:type="dxa"/>
            <w:vAlign w:val="center"/>
          </w:tcPr>
          <w:p>
            <w:pPr>
              <w:pStyle w:val="17"/>
              <w:widowControl w:val="0"/>
              <w:jc w:val="center"/>
              <w:rPr>
                <w:rFonts w:hint="eastAsia" w:ascii="仿宋" w:hAnsi="仿宋" w:eastAsia="仿宋" w:cs="仿宋"/>
              </w:rPr>
            </w:pPr>
          </w:p>
        </w:tc>
        <w:tc>
          <w:tcPr>
            <w:tcW w:w="2490" w:type="dxa"/>
            <w:gridSpan w:val="2"/>
            <w:vAlign w:val="center"/>
          </w:tcPr>
          <w:p>
            <w:pPr>
              <w:pStyle w:val="17"/>
              <w:widowControl w:val="0"/>
              <w:jc w:val="right"/>
              <w:rPr>
                <w:rFonts w:hint="eastAsia" w:ascii="仿宋" w:hAnsi="仿宋" w:eastAsia="仿宋" w:cs="仿宋"/>
              </w:rPr>
            </w:pPr>
            <w:r>
              <w:rPr>
                <w:rFonts w:hint="eastAsia" w:ascii="仿宋" w:hAnsi="仿宋" w:eastAsia="仿宋" w:cs="仿宋"/>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76" w:hRule="atLeast"/>
          <w:jc w:val="center"/>
        </w:trPr>
        <w:tc>
          <w:tcPr>
            <w:tcW w:w="12949" w:type="dxa"/>
            <w:gridSpan w:val="8"/>
            <w:vAlign w:val="center"/>
          </w:tcPr>
          <w:p>
            <w:pPr>
              <w:pStyle w:val="17"/>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江苏省民政信息中心</w:t>
            </w:r>
          </w:p>
        </w:tc>
        <w:tc>
          <w:tcPr>
            <w:tcW w:w="2490" w:type="dxa"/>
            <w:gridSpan w:val="2"/>
            <w:vAlign w:val="center"/>
          </w:tcPr>
          <w:p>
            <w:pPr>
              <w:pStyle w:val="17"/>
              <w:widowControl w:val="0"/>
              <w:jc w:val="right"/>
              <w:rPr>
                <w:rFonts w:hint="eastAsia" w:ascii="仿宋" w:hAnsi="仿宋" w:eastAsia="仿宋" w:cs="仿宋"/>
              </w:rPr>
            </w:pPr>
            <w:r>
              <w:rPr>
                <w:rFonts w:hint="eastAsia" w:ascii="仿宋" w:hAnsi="仿宋" w:eastAsia="仿宋" w:cs="仿宋"/>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312" w:hRule="atLeast"/>
          <w:jc w:val="center"/>
        </w:trPr>
        <w:tc>
          <w:tcPr>
            <w:tcW w:w="4040" w:type="dxa"/>
            <w:gridSpan w:val="2"/>
            <w:tcBorders>
              <w:top w:val="single" w:color="000000" w:sz="4" w:space="0"/>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项目</w:t>
            </w:r>
          </w:p>
        </w:tc>
        <w:tc>
          <w:tcPr>
            <w:tcW w:w="1592" w:type="dxa"/>
            <w:vMerge w:val="restart"/>
            <w:tcBorders>
              <w:top w:val="single" w:color="000000" w:sz="4" w:space="0"/>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本年收入合计</w:t>
            </w:r>
          </w:p>
        </w:tc>
        <w:tc>
          <w:tcPr>
            <w:tcW w:w="1604" w:type="dxa"/>
            <w:vMerge w:val="restart"/>
            <w:tcBorders>
              <w:top w:val="single" w:color="000000" w:sz="4" w:space="0"/>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财政拨款收入</w:t>
            </w:r>
          </w:p>
        </w:tc>
        <w:tc>
          <w:tcPr>
            <w:tcW w:w="1565" w:type="dxa"/>
            <w:vMerge w:val="restart"/>
            <w:tcBorders>
              <w:top w:val="single" w:color="000000" w:sz="4" w:space="0"/>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上级补助收入</w:t>
            </w:r>
          </w:p>
        </w:tc>
        <w:tc>
          <w:tcPr>
            <w:tcW w:w="1396" w:type="dxa"/>
            <w:vMerge w:val="restart"/>
            <w:tcBorders>
              <w:top w:val="single" w:color="000000" w:sz="4" w:space="0"/>
              <w:left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财政专户管理教育收费</w:t>
            </w:r>
          </w:p>
        </w:tc>
        <w:tc>
          <w:tcPr>
            <w:tcW w:w="1578" w:type="dxa"/>
            <w:vMerge w:val="restart"/>
            <w:tcBorders>
              <w:top w:val="single" w:color="000000" w:sz="4" w:space="0"/>
              <w:left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事业收入（不含专户管理教育收费）</w:t>
            </w:r>
          </w:p>
        </w:tc>
        <w:tc>
          <w:tcPr>
            <w:tcW w:w="1174" w:type="dxa"/>
            <w:vMerge w:val="restart"/>
            <w:tcBorders>
              <w:top w:val="single" w:color="000000" w:sz="4" w:space="0"/>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经营收入</w:t>
            </w:r>
          </w:p>
        </w:tc>
        <w:tc>
          <w:tcPr>
            <w:tcW w:w="1277" w:type="dxa"/>
            <w:vMerge w:val="restart"/>
            <w:tcBorders>
              <w:top w:val="single" w:color="000000" w:sz="4" w:space="0"/>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附属单位上缴收入</w:t>
            </w:r>
          </w:p>
        </w:tc>
        <w:tc>
          <w:tcPr>
            <w:tcW w:w="1213" w:type="dxa"/>
            <w:vMerge w:val="restart"/>
            <w:tcBorders>
              <w:top w:val="single" w:color="000000" w:sz="4" w:space="0"/>
              <w:left w:val="single" w:color="000000" w:sz="4" w:space="0"/>
              <w:bottom w:val="single" w:color="000000" w:sz="4" w:space="0"/>
              <w:right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20" w:hRule="atLeast"/>
          <w:jc w:val="center"/>
        </w:trPr>
        <w:tc>
          <w:tcPr>
            <w:tcW w:w="1115"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功能分类</w:t>
            </w:r>
          </w:p>
          <w:p>
            <w:pPr>
              <w:pStyle w:val="17"/>
              <w:widowControl w:val="0"/>
              <w:jc w:val="center"/>
              <w:rPr>
                <w:rFonts w:hint="eastAsia" w:ascii="仿宋" w:hAnsi="仿宋" w:eastAsia="仿宋" w:cs="仿宋"/>
              </w:rPr>
            </w:pPr>
            <w:r>
              <w:rPr>
                <w:rFonts w:hint="eastAsia" w:ascii="仿宋" w:hAnsi="仿宋" w:eastAsia="仿宋" w:cs="仿宋"/>
              </w:rPr>
              <w:t>科目编码</w:t>
            </w:r>
          </w:p>
        </w:tc>
        <w:tc>
          <w:tcPr>
            <w:tcW w:w="2925"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科目名称</w:t>
            </w:r>
          </w:p>
        </w:tc>
        <w:tc>
          <w:tcPr>
            <w:tcW w:w="1592" w:type="dxa"/>
            <w:vMerge w:val="continue"/>
            <w:tcBorders>
              <w:left w:val="single" w:color="000000" w:sz="4" w:space="0"/>
              <w:bottom w:val="single" w:color="000000" w:sz="4" w:space="0"/>
            </w:tcBorders>
            <w:vAlign w:val="top"/>
          </w:tcPr>
          <w:p>
            <w:pPr>
              <w:widowControl w:val="0"/>
              <w:jc w:val="left"/>
              <w:rPr>
                <w:rFonts w:hint="eastAsia" w:ascii="仿宋" w:hAnsi="仿宋" w:eastAsia="仿宋" w:cs="仿宋"/>
              </w:rPr>
            </w:pPr>
          </w:p>
        </w:tc>
        <w:tc>
          <w:tcPr>
            <w:tcW w:w="1604" w:type="dxa"/>
            <w:vMerge w:val="continue"/>
            <w:tcBorders>
              <w:left w:val="single" w:color="000000" w:sz="4" w:space="0"/>
              <w:bottom w:val="single" w:color="000000" w:sz="4" w:space="0"/>
            </w:tcBorders>
            <w:vAlign w:val="top"/>
          </w:tcPr>
          <w:p>
            <w:pPr>
              <w:widowControl w:val="0"/>
              <w:jc w:val="left"/>
              <w:rPr>
                <w:rFonts w:hint="eastAsia" w:ascii="仿宋" w:hAnsi="仿宋" w:eastAsia="仿宋" w:cs="仿宋"/>
              </w:rPr>
            </w:pPr>
          </w:p>
        </w:tc>
        <w:tc>
          <w:tcPr>
            <w:tcW w:w="1565" w:type="dxa"/>
            <w:vMerge w:val="continue"/>
            <w:tcBorders>
              <w:left w:val="single" w:color="000000" w:sz="4" w:space="0"/>
              <w:bottom w:val="single" w:color="000000" w:sz="4" w:space="0"/>
            </w:tcBorders>
            <w:vAlign w:val="top"/>
          </w:tcPr>
          <w:p>
            <w:pPr>
              <w:widowControl w:val="0"/>
              <w:jc w:val="left"/>
              <w:rPr>
                <w:rFonts w:hint="eastAsia" w:ascii="仿宋" w:hAnsi="仿宋" w:eastAsia="仿宋" w:cs="仿宋"/>
              </w:rPr>
            </w:pPr>
          </w:p>
        </w:tc>
        <w:tc>
          <w:tcPr>
            <w:tcW w:w="1396" w:type="dxa"/>
            <w:vMerge w:val="continue"/>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p>
        </w:tc>
        <w:tc>
          <w:tcPr>
            <w:tcW w:w="1578" w:type="dxa"/>
            <w:vMerge w:val="continue"/>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p>
        </w:tc>
        <w:tc>
          <w:tcPr>
            <w:tcW w:w="1174" w:type="dxa"/>
            <w:vMerge w:val="continue"/>
            <w:tcBorders>
              <w:left w:val="single" w:color="000000" w:sz="4" w:space="0"/>
              <w:bottom w:val="single" w:color="000000" w:sz="4" w:space="0"/>
            </w:tcBorders>
            <w:vAlign w:val="top"/>
          </w:tcPr>
          <w:p>
            <w:pPr>
              <w:widowControl w:val="0"/>
              <w:jc w:val="left"/>
              <w:rPr>
                <w:rFonts w:hint="eastAsia" w:ascii="仿宋" w:hAnsi="仿宋" w:eastAsia="仿宋" w:cs="仿宋"/>
              </w:rPr>
            </w:pPr>
          </w:p>
        </w:tc>
        <w:tc>
          <w:tcPr>
            <w:tcW w:w="1277" w:type="dxa"/>
            <w:vMerge w:val="continue"/>
            <w:tcBorders>
              <w:left w:val="single" w:color="000000" w:sz="4" w:space="0"/>
              <w:bottom w:val="single" w:color="000000" w:sz="4" w:space="0"/>
            </w:tcBorders>
            <w:vAlign w:val="top"/>
          </w:tcPr>
          <w:p>
            <w:pPr>
              <w:widowControl w:val="0"/>
              <w:jc w:val="left"/>
              <w:rPr>
                <w:rFonts w:hint="eastAsia" w:ascii="仿宋" w:hAnsi="仿宋" w:eastAsia="仿宋" w:cs="仿宋"/>
              </w:rPr>
            </w:pPr>
          </w:p>
        </w:tc>
        <w:tc>
          <w:tcPr>
            <w:tcW w:w="1213"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32" w:hRule="exact"/>
          <w:jc w:val="center"/>
        </w:trPr>
        <w:tc>
          <w:tcPr>
            <w:tcW w:w="4040" w:type="dxa"/>
            <w:gridSpan w:val="2"/>
            <w:tcBorders>
              <w:left w:val="single" w:color="000000" w:sz="4" w:space="0"/>
              <w:bottom w:val="single" w:color="000000" w:sz="4" w:space="0"/>
            </w:tcBorders>
            <w:vAlign w:val="center"/>
          </w:tcPr>
          <w:p>
            <w:pPr>
              <w:pStyle w:val="17"/>
              <w:widowControl w:val="0"/>
              <w:jc w:val="center"/>
              <w:rPr>
                <w:rFonts w:hint="eastAsia" w:ascii="仿宋" w:hAnsi="仿宋" w:eastAsia="仿宋" w:cs="仿宋"/>
                <w:sz w:val="22"/>
                <w:szCs w:val="22"/>
              </w:rPr>
            </w:pPr>
            <w:r>
              <w:rPr>
                <w:rFonts w:ascii="仿宋" w:hAnsi="仿宋" w:eastAsia="仿宋" w:cs="仿宋"/>
                <w:sz w:val="22"/>
              </w:rPr>
              <w:t>合计</w:t>
            </w:r>
          </w:p>
        </w:tc>
        <w:tc>
          <w:tcPr>
            <w:tcW w:w="1592"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204.47</w:t>
            </w:r>
          </w:p>
        </w:tc>
        <w:tc>
          <w:tcPr>
            <w:tcW w:w="160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204.47</w:t>
            </w:r>
          </w:p>
        </w:tc>
        <w:tc>
          <w:tcPr>
            <w:tcW w:w="1565"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39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7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17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27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213"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rPr>
            </w:pPr>
            <w:r>
              <w:rPr>
                <w:rFonts w:hint="eastAsia" w:ascii="仿宋" w:hAnsi="仿宋" w:eastAsia="仿宋" w:cs="仿宋"/>
              </w:rPr>
              <w:t>208</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rPr>
            </w:pPr>
            <w:r>
              <w:rPr>
                <w:rFonts w:hint="eastAsia" w:ascii="仿宋" w:hAnsi="仿宋" w:eastAsia="仿宋" w:cs="仿宋"/>
              </w:rPr>
              <w:t>社会保障和就业支出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181.80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181.80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rPr>
            </w:pPr>
            <w:r>
              <w:rPr>
                <w:rFonts w:hint="eastAsia" w:ascii="仿宋" w:hAnsi="仿宋" w:eastAsia="仿宋" w:cs="仿宋"/>
              </w:rPr>
              <w:t>20802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rPr>
            </w:pPr>
            <w:r>
              <w:rPr>
                <w:rFonts w:hint="eastAsia" w:ascii="仿宋" w:hAnsi="仿宋" w:eastAsia="仿宋" w:cs="仿宋"/>
              </w:rPr>
              <w:t xml:space="preserve">  民政管理事务</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175.71</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175.71</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rPr>
            </w:pPr>
            <w:r>
              <w:rPr>
                <w:rFonts w:hint="eastAsia" w:ascii="仿宋" w:hAnsi="仿宋" w:eastAsia="仿宋" w:cs="仿宋"/>
              </w:rPr>
              <w:t>2080203</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rPr>
            </w:pPr>
            <w:r>
              <w:rPr>
                <w:rFonts w:hint="eastAsia" w:ascii="仿宋" w:hAnsi="仿宋" w:eastAsia="仿宋" w:cs="仿宋"/>
              </w:rPr>
              <w:t xml:space="preserve">    机关服务</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150.71</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150.71</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rPr>
            </w:pPr>
            <w:r>
              <w:rPr>
                <w:rFonts w:hint="eastAsia" w:ascii="仿宋" w:hAnsi="仿宋" w:eastAsia="仿宋" w:cs="仿宋"/>
              </w:rPr>
              <w:t>2080299</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rPr>
            </w:pPr>
            <w:r>
              <w:rPr>
                <w:rFonts w:hint="eastAsia" w:ascii="仿宋" w:hAnsi="仿宋" w:eastAsia="仿宋" w:cs="仿宋"/>
              </w:rPr>
              <w:t xml:space="preserve">    其他民政管理事务支出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25.00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25.00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rPr>
            </w:pPr>
            <w:r>
              <w:rPr>
                <w:rFonts w:hint="eastAsia" w:ascii="仿宋" w:hAnsi="仿宋" w:eastAsia="仿宋" w:cs="仿宋"/>
              </w:rPr>
              <w:t>20805</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rPr>
            </w:pPr>
            <w:r>
              <w:rPr>
                <w:rFonts w:hint="eastAsia" w:ascii="仿宋" w:hAnsi="仿宋" w:eastAsia="仿宋" w:cs="仿宋"/>
              </w:rPr>
              <w:t xml:space="preserve">  行政事业单位养老支出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6.09</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6.09</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rPr>
            </w:pPr>
            <w:r>
              <w:rPr>
                <w:rFonts w:hint="eastAsia" w:ascii="仿宋" w:hAnsi="仿宋" w:eastAsia="仿宋" w:cs="仿宋"/>
              </w:rPr>
              <w:t>2080505</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rPr>
            </w:pPr>
            <w:r>
              <w:rPr>
                <w:rFonts w:hint="eastAsia" w:ascii="仿宋" w:hAnsi="仿宋" w:eastAsia="仿宋" w:cs="仿宋"/>
              </w:rPr>
              <w:t xml:space="preserve">    机关事业单位基本养老保险缴费支出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4.06</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4.06</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rPr>
            </w:pPr>
            <w:r>
              <w:rPr>
                <w:rFonts w:hint="eastAsia" w:ascii="仿宋" w:hAnsi="仿宋" w:eastAsia="仿宋" w:cs="仿宋"/>
              </w:rPr>
              <w:t>2080506</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rPr>
            </w:pPr>
            <w:r>
              <w:rPr>
                <w:rFonts w:hint="eastAsia" w:ascii="仿宋" w:hAnsi="仿宋" w:eastAsia="仿宋" w:cs="仿宋"/>
              </w:rPr>
              <w:t xml:space="preserve">    机关事业单位职业年金缴费支出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2.03</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2.03</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rPr>
            </w:pPr>
            <w:r>
              <w:rPr>
                <w:rFonts w:hint="eastAsia" w:ascii="仿宋" w:hAnsi="仿宋" w:eastAsia="仿宋" w:cs="仿宋"/>
              </w:rPr>
              <w:t>221</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rPr>
            </w:pPr>
            <w:r>
              <w:rPr>
                <w:rFonts w:hint="eastAsia" w:ascii="仿宋" w:hAnsi="仿宋" w:eastAsia="仿宋" w:cs="仿宋"/>
              </w:rPr>
              <w:t>住房保障支出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22.67</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22.67</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rPr>
            </w:pPr>
            <w:r>
              <w:rPr>
                <w:rFonts w:hint="eastAsia" w:ascii="仿宋" w:hAnsi="仿宋" w:eastAsia="仿宋" w:cs="仿宋"/>
              </w:rPr>
              <w:t>22102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rPr>
            </w:pPr>
            <w:r>
              <w:rPr>
                <w:rFonts w:hint="eastAsia" w:ascii="仿宋" w:hAnsi="仿宋" w:eastAsia="仿宋" w:cs="仿宋"/>
              </w:rPr>
              <w:t xml:space="preserve">  住房改革支出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22.67</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22.67</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rPr>
            </w:pPr>
            <w:r>
              <w:rPr>
                <w:rFonts w:hint="eastAsia" w:ascii="仿宋" w:hAnsi="仿宋" w:eastAsia="仿宋" w:cs="仿宋"/>
              </w:rPr>
              <w:t>2210201</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rPr>
            </w:pPr>
            <w:r>
              <w:rPr>
                <w:rFonts w:hint="eastAsia" w:ascii="仿宋" w:hAnsi="仿宋" w:eastAsia="仿宋" w:cs="仿宋"/>
              </w:rPr>
              <w:t xml:space="preserve">    住房公积金</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7.16</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7.16</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rPr>
            </w:pPr>
            <w:r>
              <w:rPr>
                <w:rFonts w:hint="eastAsia" w:ascii="仿宋" w:hAnsi="仿宋" w:eastAsia="仿宋" w:cs="仿宋"/>
              </w:rPr>
              <w:t>2210202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rPr>
            </w:pPr>
            <w:r>
              <w:rPr>
                <w:rFonts w:hint="eastAsia" w:ascii="仿宋" w:hAnsi="仿宋" w:eastAsia="仿宋" w:cs="仿宋"/>
              </w:rPr>
              <w:t xml:space="preserve">    提租补贴</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15.51</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15.51</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bl>
    <w:p>
      <w:pPr>
        <w:widowControl w:val="0"/>
        <w:suppressAutoHyphens/>
        <w:spacing w:before="66" w:after="0"/>
        <w:ind w:left="0" w:leftChars="0" w:right="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color w:val="000000"/>
          <w:sz w:val="22"/>
          <w:szCs w:val="22"/>
        </w:rPr>
        <w:t>注：</w:t>
      </w:r>
      <w:r>
        <w:rPr>
          <w:rFonts w:hint="eastAsia" w:ascii="仿宋" w:hAnsi="仿宋" w:eastAsia="仿宋" w:cs="仿宋"/>
          <w:b w:val="0"/>
          <w:bCs w:val="0"/>
          <w:sz w:val="22"/>
          <w:szCs w:val="22"/>
        </w:rPr>
        <w:t>本表反映本年度取得的各项收入情况。本表金额单位转换时可能存在尾数误差。</w:t>
      </w:r>
    </w:p>
    <w:p>
      <w:pPr>
        <w:widowControl w:val="0"/>
        <w:suppressAutoHyphens/>
        <w:spacing w:before="66" w:after="0"/>
        <w:ind w:left="57" w:right="0" w:firstLine="220" w:firstLineChars="100"/>
        <w:jc w:val="both"/>
        <w:rPr>
          <w:rFonts w:hint="eastAsia" w:ascii="仿宋" w:hAnsi="仿宋" w:eastAsia="仿宋" w:cs="仿宋"/>
          <w:b w:val="0"/>
          <w:bCs w:val="0"/>
          <w:sz w:val="22"/>
          <w:szCs w:val="22"/>
        </w:rPr>
        <w:sectPr>
          <w:footerReference r:id="rId9"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534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556"/>
        <w:gridCol w:w="4183"/>
        <w:gridCol w:w="2011"/>
        <w:gridCol w:w="1486"/>
        <w:gridCol w:w="1564"/>
        <w:gridCol w:w="1593"/>
        <w:gridCol w:w="1472"/>
        <w:gridCol w:w="148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41" w:hRule="atLeast"/>
        </w:trPr>
        <w:tc>
          <w:tcPr>
            <w:tcW w:w="15347" w:type="dxa"/>
            <w:gridSpan w:val="8"/>
            <w:vAlign w:val="center"/>
          </w:tcPr>
          <w:p>
            <w:pPr>
              <w:pStyle w:val="5"/>
              <w:widowControl w:val="0"/>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21" w:hRule="atLeast"/>
        </w:trPr>
        <w:tc>
          <w:tcPr>
            <w:tcW w:w="5739" w:type="dxa"/>
            <w:gridSpan w:val="2"/>
            <w:vAlign w:val="center"/>
          </w:tcPr>
          <w:p>
            <w:pPr>
              <w:pStyle w:val="17"/>
              <w:widowControl w:val="0"/>
              <w:jc w:val="center"/>
              <w:rPr>
                <w:rFonts w:hint="eastAsia" w:ascii="仿宋" w:hAnsi="仿宋" w:eastAsia="仿宋" w:cs="仿宋"/>
              </w:rPr>
            </w:pPr>
          </w:p>
        </w:tc>
        <w:tc>
          <w:tcPr>
            <w:tcW w:w="2011" w:type="dxa"/>
            <w:vAlign w:val="center"/>
          </w:tcPr>
          <w:p>
            <w:pPr>
              <w:pStyle w:val="17"/>
              <w:widowControl w:val="0"/>
              <w:spacing w:before="0" w:after="0"/>
              <w:ind w:firstLine="0"/>
              <w:jc w:val="center"/>
              <w:rPr>
                <w:rFonts w:hint="eastAsia" w:ascii="仿宋" w:hAnsi="仿宋" w:eastAsia="仿宋" w:cs="仿宋"/>
                <w:sz w:val="20"/>
              </w:rPr>
            </w:pPr>
          </w:p>
        </w:tc>
        <w:tc>
          <w:tcPr>
            <w:tcW w:w="1486" w:type="dxa"/>
            <w:vAlign w:val="center"/>
          </w:tcPr>
          <w:p>
            <w:pPr>
              <w:pStyle w:val="17"/>
              <w:widowControl w:val="0"/>
              <w:spacing w:before="0" w:after="0"/>
              <w:ind w:firstLine="0"/>
              <w:jc w:val="center"/>
              <w:rPr>
                <w:rFonts w:hint="eastAsia" w:ascii="仿宋" w:hAnsi="仿宋" w:eastAsia="仿宋" w:cs="仿宋"/>
                <w:sz w:val="20"/>
              </w:rPr>
            </w:pPr>
          </w:p>
        </w:tc>
        <w:tc>
          <w:tcPr>
            <w:tcW w:w="1564" w:type="dxa"/>
            <w:vAlign w:val="center"/>
          </w:tcPr>
          <w:p>
            <w:pPr>
              <w:pStyle w:val="17"/>
              <w:widowControl w:val="0"/>
              <w:spacing w:before="0" w:after="0"/>
              <w:ind w:firstLine="0"/>
              <w:jc w:val="center"/>
              <w:rPr>
                <w:rFonts w:hint="eastAsia" w:ascii="仿宋" w:hAnsi="仿宋" w:eastAsia="仿宋" w:cs="仿宋"/>
                <w:sz w:val="20"/>
              </w:rPr>
            </w:pPr>
          </w:p>
        </w:tc>
        <w:tc>
          <w:tcPr>
            <w:tcW w:w="1593" w:type="dxa"/>
            <w:vAlign w:val="center"/>
          </w:tcPr>
          <w:p>
            <w:pPr>
              <w:pStyle w:val="17"/>
              <w:widowControl w:val="0"/>
              <w:spacing w:before="0" w:after="0"/>
              <w:ind w:firstLine="0"/>
              <w:jc w:val="center"/>
              <w:rPr>
                <w:rFonts w:hint="eastAsia" w:ascii="仿宋" w:hAnsi="仿宋" w:eastAsia="仿宋" w:cs="仿宋"/>
                <w:sz w:val="20"/>
              </w:rPr>
            </w:pPr>
          </w:p>
        </w:tc>
        <w:tc>
          <w:tcPr>
            <w:tcW w:w="2954" w:type="dxa"/>
            <w:gridSpan w:val="2"/>
            <w:vAlign w:val="center"/>
          </w:tcPr>
          <w:p>
            <w:pPr>
              <w:pStyle w:val="17"/>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公开03表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21" w:hRule="atLeast"/>
        </w:trPr>
        <w:tc>
          <w:tcPr>
            <w:tcW w:w="12393" w:type="dxa"/>
            <w:gridSpan w:val="6"/>
            <w:vAlign w:val="center"/>
          </w:tcPr>
          <w:p>
            <w:pPr>
              <w:pStyle w:val="17"/>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江苏省民政信息中心</w:t>
            </w:r>
          </w:p>
        </w:tc>
        <w:tc>
          <w:tcPr>
            <w:tcW w:w="2954" w:type="dxa"/>
            <w:gridSpan w:val="2"/>
            <w:vAlign w:val="center"/>
          </w:tcPr>
          <w:p>
            <w:pPr>
              <w:pStyle w:val="17"/>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21" w:hRule="atLeast"/>
        </w:trPr>
        <w:tc>
          <w:tcPr>
            <w:tcW w:w="5739" w:type="dxa"/>
            <w:gridSpan w:val="2"/>
            <w:tcBorders>
              <w:top w:val="single" w:color="000000" w:sz="4" w:space="0"/>
              <w:left w:val="single" w:color="000000" w:sz="4" w:space="0"/>
              <w:bottom w:val="single" w:color="000000" w:sz="4"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kern w:val="0"/>
                <w:sz w:val="22"/>
                <w:szCs w:val="22"/>
              </w:rPr>
              <w:t>项目</w:t>
            </w:r>
          </w:p>
        </w:tc>
        <w:tc>
          <w:tcPr>
            <w:tcW w:w="2011" w:type="dxa"/>
            <w:vMerge w:val="restart"/>
            <w:tcBorders>
              <w:top w:val="single" w:color="000000" w:sz="4" w:space="0"/>
              <w:left w:val="single" w:color="000000" w:sz="4" w:space="0"/>
              <w:bottom w:val="single" w:color="000000" w:sz="4" w:space="0"/>
            </w:tcBorders>
            <w:vAlign w:val="center"/>
          </w:tcPr>
          <w:p>
            <w:pPr>
              <w:pStyle w:val="17"/>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本年支出合计</w:t>
            </w:r>
          </w:p>
        </w:tc>
        <w:tc>
          <w:tcPr>
            <w:tcW w:w="1486" w:type="dxa"/>
            <w:vMerge w:val="restart"/>
            <w:tcBorders>
              <w:top w:val="single" w:color="000000" w:sz="4" w:space="0"/>
              <w:left w:val="single" w:color="000000" w:sz="4" w:space="0"/>
              <w:bottom w:val="single" w:color="000000" w:sz="4" w:space="0"/>
            </w:tcBorders>
            <w:vAlign w:val="center"/>
          </w:tcPr>
          <w:p>
            <w:pPr>
              <w:pStyle w:val="17"/>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564" w:type="dxa"/>
            <w:vMerge w:val="restart"/>
            <w:tcBorders>
              <w:top w:val="single" w:color="000000" w:sz="4" w:space="0"/>
              <w:left w:val="single" w:color="000000" w:sz="4" w:space="0"/>
              <w:bottom w:val="single" w:color="000000" w:sz="4" w:space="0"/>
            </w:tcBorders>
            <w:vAlign w:val="center"/>
          </w:tcPr>
          <w:p>
            <w:pPr>
              <w:pStyle w:val="17"/>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593" w:type="dxa"/>
            <w:vMerge w:val="restart"/>
            <w:tcBorders>
              <w:top w:val="single" w:color="000000" w:sz="4" w:space="0"/>
              <w:left w:val="single" w:color="000000" w:sz="4" w:space="0"/>
              <w:bottom w:val="single" w:color="000000" w:sz="4" w:space="0"/>
            </w:tcBorders>
            <w:vAlign w:val="center"/>
          </w:tcPr>
          <w:p>
            <w:pPr>
              <w:pStyle w:val="17"/>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472" w:type="dxa"/>
            <w:vMerge w:val="restart"/>
            <w:tcBorders>
              <w:top w:val="single" w:color="000000" w:sz="4" w:space="0"/>
              <w:left w:val="single" w:color="000000" w:sz="4" w:space="0"/>
              <w:bottom w:val="single" w:color="000000" w:sz="4" w:space="0"/>
            </w:tcBorders>
            <w:vAlign w:val="center"/>
          </w:tcPr>
          <w:p>
            <w:pPr>
              <w:pStyle w:val="17"/>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经营支出</w:t>
            </w:r>
          </w:p>
        </w:tc>
        <w:tc>
          <w:tcPr>
            <w:tcW w:w="1482" w:type="dxa"/>
            <w:vMerge w:val="restart"/>
            <w:tcBorders>
              <w:top w:val="single" w:color="000000" w:sz="4" w:space="0"/>
              <w:left w:val="single" w:color="000000" w:sz="4" w:space="0"/>
              <w:bottom w:val="single" w:color="000000" w:sz="4" w:space="0"/>
              <w:right w:val="single" w:color="000000" w:sz="4" w:space="0"/>
            </w:tcBorders>
            <w:vAlign w:val="center"/>
          </w:tcPr>
          <w:p>
            <w:pPr>
              <w:pStyle w:val="17"/>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70" w:hRule="atLeast"/>
        </w:trPr>
        <w:tc>
          <w:tcPr>
            <w:tcW w:w="1556" w:type="dxa"/>
            <w:tcBorders>
              <w:left w:val="single" w:color="000000" w:sz="4" w:space="0"/>
              <w:bottom w:val="single" w:color="000000" w:sz="4" w:space="0"/>
            </w:tcBorders>
            <w:vAlign w:val="center"/>
          </w:tcPr>
          <w:p>
            <w:pPr>
              <w:pStyle w:val="17"/>
              <w:widowControl w:val="0"/>
              <w:spacing w:before="0" w:after="0"/>
              <w:ind w:firstLine="0"/>
              <w:jc w:val="center"/>
              <w:rPr>
                <w:rFonts w:hint="eastAsia" w:ascii="仿宋" w:hAnsi="仿宋" w:eastAsia="仿宋" w:cs="仿宋"/>
                <w:kern w:val="0"/>
                <w:sz w:val="22"/>
                <w:szCs w:val="22"/>
              </w:rPr>
            </w:pPr>
            <w:r>
              <w:rPr>
                <w:rFonts w:hint="eastAsia" w:ascii="仿宋" w:hAnsi="仿宋" w:eastAsia="仿宋" w:cs="仿宋"/>
                <w:kern w:val="0"/>
                <w:sz w:val="22"/>
                <w:szCs w:val="22"/>
              </w:rPr>
              <w:t>功能分类</w:t>
            </w:r>
          </w:p>
          <w:p>
            <w:pPr>
              <w:pStyle w:val="17"/>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4183" w:type="dxa"/>
            <w:tcBorders>
              <w:left w:val="single" w:color="000000" w:sz="4" w:space="0"/>
              <w:bottom w:val="single" w:color="000000" w:sz="4" w:space="0"/>
            </w:tcBorders>
            <w:vAlign w:val="center"/>
          </w:tcPr>
          <w:p>
            <w:pPr>
              <w:pStyle w:val="17"/>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科目名称</w:t>
            </w:r>
          </w:p>
        </w:tc>
        <w:tc>
          <w:tcPr>
            <w:tcW w:w="2011" w:type="dxa"/>
            <w:vMerge w:val="continue"/>
            <w:tcBorders>
              <w:left w:val="single" w:color="000000" w:sz="4" w:space="0"/>
              <w:bottom w:val="single" w:color="000000" w:sz="4" w:space="0"/>
            </w:tcBorders>
            <w:vAlign w:val="top"/>
          </w:tcPr>
          <w:p>
            <w:pPr>
              <w:widowControl w:val="0"/>
              <w:spacing w:before="0" w:after="0"/>
              <w:jc w:val="left"/>
              <w:rPr>
                <w:rFonts w:hint="eastAsia" w:ascii="仿宋" w:hAnsi="仿宋" w:eastAsia="仿宋" w:cs="仿宋"/>
                <w:sz w:val="22"/>
                <w:szCs w:val="22"/>
              </w:rPr>
            </w:pPr>
          </w:p>
        </w:tc>
        <w:tc>
          <w:tcPr>
            <w:tcW w:w="1486" w:type="dxa"/>
            <w:vMerge w:val="continue"/>
            <w:tcBorders>
              <w:left w:val="single" w:color="000000" w:sz="4" w:space="0"/>
              <w:bottom w:val="single" w:color="000000" w:sz="4" w:space="0"/>
            </w:tcBorders>
            <w:vAlign w:val="top"/>
          </w:tcPr>
          <w:p>
            <w:pPr>
              <w:widowControl w:val="0"/>
              <w:spacing w:before="0" w:after="0"/>
              <w:jc w:val="left"/>
              <w:rPr>
                <w:rFonts w:hint="eastAsia" w:ascii="仿宋" w:hAnsi="仿宋" w:eastAsia="仿宋" w:cs="仿宋"/>
                <w:sz w:val="22"/>
                <w:szCs w:val="22"/>
              </w:rPr>
            </w:pPr>
          </w:p>
        </w:tc>
        <w:tc>
          <w:tcPr>
            <w:tcW w:w="1564" w:type="dxa"/>
            <w:vMerge w:val="continue"/>
            <w:tcBorders>
              <w:left w:val="single" w:color="000000" w:sz="4" w:space="0"/>
              <w:bottom w:val="single" w:color="000000" w:sz="4" w:space="0"/>
            </w:tcBorders>
            <w:vAlign w:val="top"/>
          </w:tcPr>
          <w:p>
            <w:pPr>
              <w:widowControl w:val="0"/>
              <w:spacing w:before="0" w:after="0"/>
              <w:jc w:val="left"/>
              <w:rPr>
                <w:rFonts w:hint="eastAsia" w:ascii="仿宋" w:hAnsi="仿宋" w:eastAsia="仿宋" w:cs="仿宋"/>
                <w:sz w:val="22"/>
                <w:szCs w:val="22"/>
              </w:rPr>
            </w:pPr>
          </w:p>
        </w:tc>
        <w:tc>
          <w:tcPr>
            <w:tcW w:w="1593" w:type="dxa"/>
            <w:vMerge w:val="continue"/>
            <w:tcBorders>
              <w:left w:val="single" w:color="000000" w:sz="4" w:space="0"/>
              <w:bottom w:val="single" w:color="000000" w:sz="4" w:space="0"/>
            </w:tcBorders>
            <w:vAlign w:val="top"/>
          </w:tcPr>
          <w:p>
            <w:pPr>
              <w:widowControl w:val="0"/>
              <w:spacing w:before="0" w:after="0"/>
              <w:jc w:val="left"/>
              <w:rPr>
                <w:rFonts w:hint="eastAsia" w:ascii="仿宋" w:hAnsi="仿宋" w:eastAsia="仿宋" w:cs="仿宋"/>
                <w:sz w:val="22"/>
                <w:szCs w:val="22"/>
              </w:rPr>
            </w:pPr>
          </w:p>
        </w:tc>
        <w:tc>
          <w:tcPr>
            <w:tcW w:w="1472" w:type="dxa"/>
            <w:vMerge w:val="continue"/>
            <w:tcBorders>
              <w:left w:val="single" w:color="000000" w:sz="4" w:space="0"/>
              <w:bottom w:val="single" w:color="000000" w:sz="4" w:space="0"/>
            </w:tcBorders>
            <w:vAlign w:val="top"/>
          </w:tcPr>
          <w:p>
            <w:pPr>
              <w:widowControl w:val="0"/>
              <w:spacing w:before="0" w:after="0"/>
              <w:jc w:val="left"/>
              <w:rPr>
                <w:rFonts w:hint="eastAsia" w:ascii="仿宋" w:hAnsi="仿宋" w:eastAsia="仿宋" w:cs="仿宋"/>
                <w:sz w:val="22"/>
                <w:szCs w:val="22"/>
              </w:rPr>
            </w:pPr>
          </w:p>
        </w:tc>
        <w:tc>
          <w:tcPr>
            <w:tcW w:w="1482" w:type="dxa"/>
            <w:vMerge w:val="continue"/>
            <w:tcBorders>
              <w:left w:val="single" w:color="000000" w:sz="4" w:space="0"/>
              <w:bottom w:val="single" w:color="000000" w:sz="4" w:space="0"/>
              <w:right w:val="single" w:color="000000" w:sz="4" w:space="0"/>
            </w:tcBorders>
            <w:vAlign w:val="top"/>
          </w:tcPr>
          <w:p>
            <w:pPr>
              <w:widowControl w:val="0"/>
              <w:spacing w:before="0" w:after="0"/>
              <w:jc w:val="lef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403" w:hRule="exact"/>
        </w:trPr>
        <w:tc>
          <w:tcPr>
            <w:tcW w:w="5739" w:type="dxa"/>
            <w:gridSpan w:val="2"/>
            <w:tcBorders>
              <w:left w:val="single" w:color="000000" w:sz="4" w:space="0"/>
              <w:bottom w:val="single" w:color="000000" w:sz="4" w:space="0"/>
            </w:tcBorders>
            <w:vAlign w:val="center"/>
          </w:tcPr>
          <w:p>
            <w:pPr>
              <w:pStyle w:val="17"/>
              <w:widowControl w:val="0"/>
              <w:jc w:val="center"/>
              <w:rPr>
                <w:rFonts w:hint="eastAsia" w:ascii="仿宋" w:hAnsi="仿宋" w:eastAsia="仿宋" w:cs="仿宋"/>
                <w:sz w:val="22"/>
                <w:szCs w:val="22"/>
              </w:rPr>
            </w:pPr>
            <w:r>
              <w:rPr>
                <w:rFonts w:ascii="仿宋" w:hAnsi="仿宋" w:eastAsia="仿宋" w:cs="仿宋"/>
                <w:sz w:val="22"/>
              </w:rPr>
              <w:t>合计</w:t>
            </w:r>
          </w:p>
        </w:tc>
        <w:tc>
          <w:tcPr>
            <w:tcW w:w="2011"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194.16</w:t>
            </w:r>
          </w:p>
        </w:tc>
        <w:tc>
          <w:tcPr>
            <w:tcW w:w="148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90.68</w:t>
            </w:r>
          </w:p>
        </w:tc>
        <w:tc>
          <w:tcPr>
            <w:tcW w:w="156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103.49</w:t>
            </w:r>
          </w:p>
        </w:tc>
        <w:tc>
          <w:tcPr>
            <w:tcW w:w="1593"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72"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82"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社会保障和就业支出</w:t>
            </w:r>
          </w:p>
        </w:tc>
        <w:tc>
          <w:tcPr>
            <w:tcW w:w="2011"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171.48</w:t>
            </w:r>
          </w:p>
        </w:tc>
        <w:tc>
          <w:tcPr>
            <w:tcW w:w="1486"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68.00</w:t>
            </w:r>
          </w:p>
        </w:tc>
        <w:tc>
          <w:tcPr>
            <w:tcW w:w="1564"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103.48</w:t>
            </w:r>
          </w:p>
        </w:tc>
        <w:tc>
          <w:tcPr>
            <w:tcW w:w="1593"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20802</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民政管理事务</w:t>
            </w:r>
          </w:p>
        </w:tc>
        <w:tc>
          <w:tcPr>
            <w:tcW w:w="2011"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165.41</w:t>
            </w:r>
          </w:p>
        </w:tc>
        <w:tc>
          <w:tcPr>
            <w:tcW w:w="1486"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61.93</w:t>
            </w:r>
          </w:p>
        </w:tc>
        <w:tc>
          <w:tcPr>
            <w:tcW w:w="1564"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103.48</w:t>
            </w:r>
          </w:p>
        </w:tc>
        <w:tc>
          <w:tcPr>
            <w:tcW w:w="1593"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2080203</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机关服务</w:t>
            </w:r>
          </w:p>
        </w:tc>
        <w:tc>
          <w:tcPr>
            <w:tcW w:w="2011"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142.61</w:t>
            </w:r>
          </w:p>
        </w:tc>
        <w:tc>
          <w:tcPr>
            <w:tcW w:w="1486"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61.93</w:t>
            </w:r>
          </w:p>
        </w:tc>
        <w:tc>
          <w:tcPr>
            <w:tcW w:w="1564"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80.68</w:t>
            </w:r>
          </w:p>
        </w:tc>
        <w:tc>
          <w:tcPr>
            <w:tcW w:w="1593"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2080299</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其他民政管理事务支出</w:t>
            </w:r>
          </w:p>
        </w:tc>
        <w:tc>
          <w:tcPr>
            <w:tcW w:w="2011"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22.80</w:t>
            </w:r>
          </w:p>
        </w:tc>
        <w:tc>
          <w:tcPr>
            <w:tcW w:w="1486"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564"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22.80</w:t>
            </w:r>
          </w:p>
        </w:tc>
        <w:tc>
          <w:tcPr>
            <w:tcW w:w="1593"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行政事业单位养老支出</w:t>
            </w:r>
          </w:p>
        </w:tc>
        <w:tc>
          <w:tcPr>
            <w:tcW w:w="2011"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6.07</w:t>
            </w:r>
          </w:p>
        </w:tc>
        <w:tc>
          <w:tcPr>
            <w:tcW w:w="1486"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6.07</w:t>
            </w:r>
          </w:p>
        </w:tc>
        <w:tc>
          <w:tcPr>
            <w:tcW w:w="1564"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2080505</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机关事业单位基本养老保险缴费支出</w:t>
            </w:r>
          </w:p>
        </w:tc>
        <w:tc>
          <w:tcPr>
            <w:tcW w:w="2011"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4.05</w:t>
            </w:r>
          </w:p>
        </w:tc>
        <w:tc>
          <w:tcPr>
            <w:tcW w:w="1486"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4.05</w:t>
            </w:r>
          </w:p>
        </w:tc>
        <w:tc>
          <w:tcPr>
            <w:tcW w:w="1564"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2080506</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机关事业单位职业年金缴费支出</w:t>
            </w:r>
          </w:p>
        </w:tc>
        <w:tc>
          <w:tcPr>
            <w:tcW w:w="2011"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2.02</w:t>
            </w:r>
          </w:p>
        </w:tc>
        <w:tc>
          <w:tcPr>
            <w:tcW w:w="1486"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2.02</w:t>
            </w:r>
          </w:p>
        </w:tc>
        <w:tc>
          <w:tcPr>
            <w:tcW w:w="1564"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住房保障支出</w:t>
            </w:r>
          </w:p>
        </w:tc>
        <w:tc>
          <w:tcPr>
            <w:tcW w:w="2011"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22.67</w:t>
            </w:r>
          </w:p>
        </w:tc>
        <w:tc>
          <w:tcPr>
            <w:tcW w:w="1486"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22.67</w:t>
            </w:r>
          </w:p>
        </w:tc>
        <w:tc>
          <w:tcPr>
            <w:tcW w:w="1564"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住房改革支出</w:t>
            </w:r>
          </w:p>
        </w:tc>
        <w:tc>
          <w:tcPr>
            <w:tcW w:w="2011"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22.67</w:t>
            </w:r>
          </w:p>
        </w:tc>
        <w:tc>
          <w:tcPr>
            <w:tcW w:w="1486"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22.67</w:t>
            </w:r>
          </w:p>
        </w:tc>
        <w:tc>
          <w:tcPr>
            <w:tcW w:w="1564"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2210201</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住房公积金</w:t>
            </w:r>
          </w:p>
        </w:tc>
        <w:tc>
          <w:tcPr>
            <w:tcW w:w="2011"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7.16</w:t>
            </w:r>
          </w:p>
        </w:tc>
        <w:tc>
          <w:tcPr>
            <w:tcW w:w="1486"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7.16</w:t>
            </w:r>
          </w:p>
        </w:tc>
        <w:tc>
          <w:tcPr>
            <w:tcW w:w="1564"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2210202</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提租补贴</w:t>
            </w:r>
          </w:p>
        </w:tc>
        <w:tc>
          <w:tcPr>
            <w:tcW w:w="2011"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15.51</w:t>
            </w:r>
          </w:p>
        </w:tc>
        <w:tc>
          <w:tcPr>
            <w:tcW w:w="1486"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15.51</w:t>
            </w:r>
          </w:p>
        </w:tc>
        <w:tc>
          <w:tcPr>
            <w:tcW w:w="1564"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593"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472"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c>
          <w:tcPr>
            <w:tcW w:w="1482" w:type="dxa"/>
            <w:tcBorders>
              <w:top w:val="single" w:color="000000" w:sz="4" w:space="0"/>
              <w:left w:val="single" w:color="000000" w:sz="4" w:space="0"/>
              <w:bottom w:val="single" w:color="000000" w:sz="4" w:space="0"/>
              <w:right w:val="single" w:color="000000" w:sz="4" w:space="0"/>
            </w:tcBorders>
            <w:vAlign w:val="top"/>
          </w:tcPr>
          <w:p>
            <w:pPr>
              <w:pStyle w:val="17"/>
              <w:widowControl w:val="0"/>
              <w:spacing w:before="30" w:after="0"/>
              <w:ind w:left="107" w:firstLine="0"/>
              <w:jc w:val="right"/>
              <w:rPr>
                <w:rFonts w:hint="eastAsia" w:ascii="仿宋" w:hAnsi="仿宋" w:eastAsia="仿宋" w:cs="仿宋"/>
                <w:sz w:val="22"/>
                <w:szCs w:val="22"/>
              </w:rPr>
            </w:pPr>
          </w:p>
        </w:tc>
      </w:tr>
    </w:tbl>
    <w:p>
      <w:pPr>
        <w:widowControl w:val="0"/>
        <w:suppressAutoHyphens/>
        <w:spacing w:before="59" w:after="0"/>
        <w:ind w:left="0" w:leftChars="0" w:right="0" w:firstLine="0" w:firstLineChars="0"/>
        <w:jc w:val="left"/>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注：本表反映本年度各项支出情况。本表金额单位转换时可能存在尾数误差。</w:t>
      </w:r>
    </w:p>
    <w:p>
      <w:pPr>
        <w:widowControl w:val="0"/>
        <w:suppressAutoHyphens/>
        <w:spacing w:before="59" w:after="0"/>
        <w:ind w:left="57" w:right="0" w:firstLine="0"/>
        <w:jc w:val="left"/>
        <w:rPr>
          <w:rFonts w:hint="eastAsia" w:ascii="仿宋" w:hAnsi="仿宋" w:eastAsia="仿宋" w:cs="仿宋"/>
          <w:b w:val="0"/>
          <w:bCs w:val="0"/>
          <w:sz w:val="22"/>
          <w:szCs w:val="22"/>
        </w:rPr>
        <w:sectPr>
          <w:footerReference r:id="rId10"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5372" w:type="dxa"/>
        <w:tblInd w:w="7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3725"/>
        <w:gridCol w:w="1837"/>
        <w:gridCol w:w="847"/>
        <w:gridCol w:w="1913"/>
        <w:gridCol w:w="907"/>
        <w:gridCol w:w="1728"/>
        <w:gridCol w:w="1194"/>
        <w:gridCol w:w="221"/>
        <w:gridCol w:w="1500"/>
        <w:gridCol w:w="15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15372" w:type="dxa"/>
            <w:gridSpan w:val="10"/>
            <w:vAlign w:val="top"/>
          </w:tcPr>
          <w:p>
            <w:pPr>
              <w:pStyle w:val="17"/>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5562" w:type="dxa"/>
            <w:gridSpan w:val="2"/>
            <w:vAlign w:val="top"/>
          </w:tcPr>
          <w:p>
            <w:pPr>
              <w:pStyle w:val="17"/>
              <w:widowControl w:val="0"/>
              <w:rPr>
                <w:rFonts w:hint="eastAsia" w:ascii="仿宋" w:hAnsi="仿宋" w:eastAsia="仿宋" w:cs="仿宋"/>
                <w:sz w:val="20"/>
              </w:rPr>
            </w:pPr>
          </w:p>
        </w:tc>
        <w:tc>
          <w:tcPr>
            <w:tcW w:w="847" w:type="dxa"/>
            <w:vAlign w:val="top"/>
          </w:tcPr>
          <w:p>
            <w:pPr>
              <w:pStyle w:val="17"/>
              <w:widowControl w:val="0"/>
              <w:rPr>
                <w:rFonts w:hint="eastAsia" w:ascii="仿宋" w:hAnsi="仿宋" w:eastAsia="仿宋" w:cs="仿宋"/>
                <w:sz w:val="20"/>
              </w:rPr>
            </w:pPr>
          </w:p>
        </w:tc>
        <w:tc>
          <w:tcPr>
            <w:tcW w:w="1913" w:type="dxa"/>
            <w:vAlign w:val="top"/>
          </w:tcPr>
          <w:p>
            <w:pPr>
              <w:pStyle w:val="17"/>
              <w:widowControl w:val="0"/>
              <w:rPr>
                <w:rFonts w:hint="eastAsia" w:ascii="仿宋" w:hAnsi="仿宋" w:eastAsia="仿宋" w:cs="仿宋"/>
                <w:sz w:val="20"/>
              </w:rPr>
            </w:pPr>
          </w:p>
        </w:tc>
        <w:tc>
          <w:tcPr>
            <w:tcW w:w="2635" w:type="dxa"/>
            <w:gridSpan w:val="2"/>
            <w:vAlign w:val="top"/>
          </w:tcPr>
          <w:p>
            <w:pPr>
              <w:pStyle w:val="17"/>
              <w:widowControl w:val="0"/>
              <w:rPr>
                <w:rFonts w:hint="eastAsia" w:ascii="仿宋" w:hAnsi="仿宋" w:eastAsia="仿宋" w:cs="仿宋"/>
                <w:sz w:val="20"/>
              </w:rPr>
            </w:pPr>
          </w:p>
        </w:tc>
        <w:tc>
          <w:tcPr>
            <w:tcW w:w="1194" w:type="dxa"/>
            <w:vAlign w:val="top"/>
          </w:tcPr>
          <w:p>
            <w:pPr>
              <w:pStyle w:val="17"/>
              <w:widowControl w:val="0"/>
              <w:rPr>
                <w:rFonts w:hint="eastAsia" w:ascii="仿宋" w:hAnsi="仿宋" w:eastAsia="仿宋" w:cs="仿宋"/>
                <w:sz w:val="20"/>
              </w:rPr>
            </w:pPr>
          </w:p>
        </w:tc>
        <w:tc>
          <w:tcPr>
            <w:tcW w:w="3221" w:type="dxa"/>
            <w:gridSpan w:val="3"/>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12151" w:type="dxa"/>
            <w:gridSpan w:val="7"/>
            <w:vAlign w:val="top"/>
          </w:tcPr>
          <w:p>
            <w:pPr>
              <w:pStyle w:val="17"/>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江苏省民政信息中心</w:t>
            </w:r>
          </w:p>
        </w:tc>
        <w:tc>
          <w:tcPr>
            <w:tcW w:w="3221" w:type="dxa"/>
            <w:gridSpan w:val="3"/>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62" w:hRule="atLeast"/>
        </w:trPr>
        <w:tc>
          <w:tcPr>
            <w:tcW w:w="5562" w:type="dxa"/>
            <w:gridSpan w:val="2"/>
            <w:tcBorders>
              <w:top w:val="single" w:color="000000" w:sz="4" w:space="0"/>
              <w:left w:val="single" w:color="000000" w:sz="4" w:space="0"/>
              <w:bottom w:val="single" w:color="000000" w:sz="4" w:space="0"/>
            </w:tcBorders>
            <w:vAlign w:val="top"/>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收</w:t>
            </w:r>
            <w:r>
              <w:rPr>
                <w:rFonts w:hint="eastAsia" w:ascii="仿宋" w:hAnsi="仿宋" w:eastAsia="仿宋" w:cs="仿宋"/>
                <w:sz w:val="22"/>
                <w:szCs w:val="22"/>
              </w:rPr>
              <w:tab/>
            </w:r>
            <w:r>
              <w:rPr>
                <w:rFonts w:hint="eastAsia" w:ascii="仿宋" w:hAnsi="仿宋" w:eastAsia="仿宋" w:cs="仿宋"/>
                <w:sz w:val="22"/>
                <w:szCs w:val="22"/>
              </w:rPr>
              <w:t>入</w:t>
            </w:r>
          </w:p>
        </w:tc>
        <w:tc>
          <w:tcPr>
            <w:tcW w:w="9810" w:type="dxa"/>
            <w:gridSpan w:val="8"/>
            <w:tcBorders>
              <w:top w:val="single" w:color="000000" w:sz="4" w:space="0"/>
              <w:left w:val="single" w:color="000000" w:sz="4" w:space="0"/>
              <w:bottom w:val="single" w:color="000000" w:sz="4" w:space="0"/>
              <w:right w:val="single" w:color="000000" w:sz="4" w:space="0"/>
            </w:tcBorders>
            <w:vAlign w:val="top"/>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支</w:t>
            </w:r>
            <w:r>
              <w:rPr>
                <w:rFonts w:hint="eastAsia" w:ascii="仿宋" w:hAnsi="仿宋" w:eastAsia="仿宋" w:cs="仿宋"/>
                <w:sz w:val="22"/>
                <w:szCs w:val="22"/>
              </w:rPr>
              <w:tab/>
            </w:r>
            <w:r>
              <w:rPr>
                <w:rFonts w:hint="eastAsia" w:ascii="仿宋" w:hAnsi="仿宋" w:eastAsia="仿宋" w:cs="仿宋"/>
                <w:sz w:val="22"/>
                <w:szCs w:val="22"/>
              </w:rPr>
              <w:t>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99" w:hRule="atLeast"/>
        </w:trPr>
        <w:tc>
          <w:tcPr>
            <w:tcW w:w="3725" w:type="dxa"/>
            <w:vMerge w:val="restart"/>
            <w:tcBorders>
              <w:left w:val="single" w:color="000000" w:sz="4" w:space="0"/>
              <w:bottom w:val="single" w:color="000000" w:sz="4"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1837" w:type="dxa"/>
            <w:vMerge w:val="restart"/>
            <w:tcBorders>
              <w:left w:val="single" w:color="000000" w:sz="4" w:space="0"/>
              <w:bottom w:val="single" w:color="000000" w:sz="4"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c>
          <w:tcPr>
            <w:tcW w:w="3667" w:type="dxa"/>
            <w:gridSpan w:val="3"/>
            <w:vMerge w:val="restart"/>
            <w:tcBorders>
              <w:left w:val="single" w:color="000000" w:sz="4" w:space="0"/>
              <w:bottom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按功能分类</w:t>
            </w:r>
          </w:p>
        </w:tc>
        <w:tc>
          <w:tcPr>
            <w:tcW w:w="6143" w:type="dxa"/>
            <w:gridSpan w:val="5"/>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578" w:hRule="atLeast"/>
        </w:trPr>
        <w:tc>
          <w:tcPr>
            <w:tcW w:w="3725" w:type="dxa"/>
            <w:vMerge w:val="continue"/>
            <w:tcBorders>
              <w:left w:val="single" w:color="000000" w:sz="4" w:space="0"/>
              <w:bottom w:val="single" w:color="000000" w:sz="4" w:space="0"/>
            </w:tcBorders>
            <w:vAlign w:val="top"/>
          </w:tcPr>
          <w:p>
            <w:pPr>
              <w:pStyle w:val="17"/>
              <w:widowControl w:val="0"/>
              <w:rPr>
                <w:rFonts w:hint="eastAsia" w:ascii="仿宋" w:hAnsi="仿宋" w:eastAsia="仿宋" w:cs="仿宋"/>
                <w:sz w:val="22"/>
                <w:szCs w:val="22"/>
              </w:rPr>
            </w:pPr>
          </w:p>
        </w:tc>
        <w:tc>
          <w:tcPr>
            <w:tcW w:w="1837" w:type="dxa"/>
            <w:vMerge w:val="continue"/>
            <w:tcBorders>
              <w:left w:val="single" w:color="000000" w:sz="4" w:space="0"/>
              <w:bottom w:val="single" w:color="000000" w:sz="4" w:space="0"/>
            </w:tcBorders>
            <w:vAlign w:val="top"/>
          </w:tcPr>
          <w:p>
            <w:pPr>
              <w:pStyle w:val="17"/>
              <w:widowControl w:val="0"/>
              <w:rPr>
                <w:rFonts w:hint="eastAsia" w:ascii="仿宋" w:hAnsi="仿宋" w:eastAsia="仿宋" w:cs="仿宋"/>
                <w:sz w:val="22"/>
                <w:szCs w:val="22"/>
              </w:rPr>
            </w:pPr>
          </w:p>
        </w:tc>
        <w:tc>
          <w:tcPr>
            <w:tcW w:w="3667" w:type="dxa"/>
            <w:gridSpan w:val="3"/>
            <w:vMerge w:val="continue"/>
            <w:tcBorders>
              <w:left w:val="single" w:color="000000" w:sz="4" w:space="0"/>
              <w:bottom w:val="single" w:color="000000" w:sz="4" w:space="0"/>
            </w:tcBorders>
            <w:vAlign w:val="top"/>
          </w:tcPr>
          <w:p>
            <w:pPr>
              <w:pStyle w:val="17"/>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sz w:val="22"/>
                <w:szCs w:val="22"/>
              </w:rPr>
            </w:pPr>
            <w:r>
              <w:rPr>
                <w:rFonts w:ascii="仿宋" w:hAnsi="仿宋" w:eastAsia="仿宋" w:cs="仿宋"/>
                <w:sz w:val="22"/>
              </w:rPr>
              <w:t>小计</w:t>
            </w:r>
          </w:p>
        </w:tc>
        <w:tc>
          <w:tcPr>
            <w:tcW w:w="1415" w:type="dxa"/>
            <w:gridSpan w:val="2"/>
            <w:tcBorders>
              <w:left w:val="single" w:color="000000" w:sz="4" w:space="0"/>
              <w:bottom w:val="single" w:color="000000" w:sz="4"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一般公共预算财政拨款</w:t>
            </w:r>
          </w:p>
        </w:tc>
        <w:tc>
          <w:tcPr>
            <w:tcW w:w="1500"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政府性基金预算财政拨款</w:t>
            </w:r>
          </w:p>
        </w:tc>
        <w:tc>
          <w:tcPr>
            <w:tcW w:w="1500" w:type="dxa"/>
            <w:tcBorders>
              <w:left w:val="single" w:color="000000" w:sz="4" w:space="0"/>
              <w:bottom w:val="single" w:color="000000" w:sz="4" w:space="0"/>
              <w:right w:val="single" w:color="000000" w:sz="4"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204.47</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171.49</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171.49</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九、卫生健康支出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十、节能环保支出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十一、城乡社区支出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十二、农林水支出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十三、交通运输支出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十四、资源勘探工业信息等支出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十五、商业服务业等支出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十六、金融支出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十七、援助其他地区支出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十八、自然资源海洋气象等支出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十九、住房保障支出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22.67</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22.67</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二十、粮油物资储备支出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二十一、国有资本经营预算支出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二十二、灾害防治及应急管理支出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二十三、其他支出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二十四、债务还本支出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二十五、债务付息支出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二十六、抗疫特别国债安排的支出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59" w:hRule="exact"/>
        </w:trPr>
        <w:tc>
          <w:tcPr>
            <w:tcW w:w="3725" w:type="dxa"/>
            <w:tcBorders>
              <w:top w:val="single" w:color="000000" w:sz="4" w:space="0"/>
              <w:left w:val="single" w:color="000000" w:sz="4" w:space="0"/>
              <w:bottom w:val="single" w:color="000000" w:sz="4"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b/>
                <w:bCs/>
                <w:sz w:val="22"/>
                <w:szCs w:val="22"/>
              </w:rPr>
              <w:t>本年收入合计</w:t>
            </w:r>
          </w:p>
        </w:tc>
        <w:tc>
          <w:tcPr>
            <w:tcW w:w="1837"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204.47</w:t>
            </w:r>
          </w:p>
        </w:tc>
        <w:tc>
          <w:tcPr>
            <w:tcW w:w="3667" w:type="dxa"/>
            <w:gridSpan w:val="3"/>
            <w:tcBorders>
              <w:top w:val="single" w:color="000000" w:sz="4" w:space="0"/>
              <w:left w:val="single" w:color="000000" w:sz="4" w:space="0"/>
              <w:bottom w:val="single" w:color="000000" w:sz="4"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b/>
                <w:bCs/>
                <w:sz w:val="22"/>
                <w:szCs w:val="22"/>
              </w:rPr>
              <w:t>本年支出合计</w:t>
            </w:r>
          </w:p>
        </w:tc>
        <w:tc>
          <w:tcPr>
            <w:tcW w:w="1728"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194.16</w:t>
            </w:r>
          </w:p>
        </w:tc>
        <w:tc>
          <w:tcPr>
            <w:tcW w:w="1415" w:type="dxa"/>
            <w:gridSpan w:val="2"/>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194.16</w:t>
            </w:r>
          </w:p>
        </w:tc>
        <w:tc>
          <w:tcPr>
            <w:tcW w:w="1500"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年初财政拨款结转和结余</w:t>
            </w:r>
          </w:p>
        </w:tc>
        <w:tc>
          <w:tcPr>
            <w:tcW w:w="1837"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32.99</w:t>
            </w:r>
          </w:p>
        </w:tc>
        <w:tc>
          <w:tcPr>
            <w:tcW w:w="3667" w:type="dxa"/>
            <w:gridSpan w:val="3"/>
            <w:tcBorders>
              <w:left w:val="single" w:color="000000" w:sz="4" w:space="0"/>
              <w:bottom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年末财政拨款结转和结余</w:t>
            </w:r>
          </w:p>
        </w:tc>
        <w:tc>
          <w:tcPr>
            <w:tcW w:w="1728"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43.30</w:t>
            </w:r>
          </w:p>
        </w:tc>
        <w:tc>
          <w:tcPr>
            <w:tcW w:w="1415" w:type="dxa"/>
            <w:gridSpan w:val="2"/>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43.30</w:t>
            </w:r>
          </w:p>
        </w:tc>
        <w:tc>
          <w:tcPr>
            <w:tcW w:w="1500"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w:t>
            </w:r>
          </w:p>
        </w:tc>
        <w:tc>
          <w:tcPr>
            <w:tcW w:w="1837"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32.99</w:t>
            </w:r>
          </w:p>
        </w:tc>
        <w:tc>
          <w:tcPr>
            <w:tcW w:w="3667" w:type="dxa"/>
            <w:gridSpan w:val="3"/>
            <w:tcBorders>
              <w:left w:val="single" w:color="000000" w:sz="4" w:space="0"/>
              <w:bottom w:val="single" w:color="000000" w:sz="4" w:space="0"/>
            </w:tcBorders>
            <w:vAlign w:val="center"/>
          </w:tcPr>
          <w:p>
            <w:pPr>
              <w:pStyle w:val="17"/>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w:t>
            </w:r>
          </w:p>
        </w:tc>
        <w:tc>
          <w:tcPr>
            <w:tcW w:w="1837"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p>
        </w:tc>
        <w:tc>
          <w:tcPr>
            <w:tcW w:w="3667" w:type="dxa"/>
            <w:gridSpan w:val="3"/>
            <w:tcBorders>
              <w:left w:val="single" w:color="000000" w:sz="4" w:space="0"/>
              <w:bottom w:val="single" w:color="000000" w:sz="4" w:space="0"/>
            </w:tcBorders>
            <w:vAlign w:val="center"/>
          </w:tcPr>
          <w:p>
            <w:pPr>
              <w:pStyle w:val="17"/>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w:t>
            </w:r>
          </w:p>
        </w:tc>
        <w:tc>
          <w:tcPr>
            <w:tcW w:w="1837"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p>
        </w:tc>
        <w:tc>
          <w:tcPr>
            <w:tcW w:w="3667" w:type="dxa"/>
            <w:gridSpan w:val="3"/>
            <w:tcBorders>
              <w:left w:val="single" w:color="000000" w:sz="4" w:space="0"/>
              <w:bottom w:val="single" w:color="000000" w:sz="4" w:space="0"/>
            </w:tcBorders>
            <w:vAlign w:val="center"/>
          </w:tcPr>
          <w:p>
            <w:pPr>
              <w:pStyle w:val="17"/>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22" w:hRule="exact"/>
        </w:trPr>
        <w:tc>
          <w:tcPr>
            <w:tcW w:w="3725"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b/>
                <w:bCs/>
                <w:sz w:val="22"/>
                <w:szCs w:val="22"/>
              </w:rPr>
              <w:t>总计</w:t>
            </w:r>
          </w:p>
        </w:tc>
        <w:tc>
          <w:tcPr>
            <w:tcW w:w="183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237.46</w:t>
            </w:r>
          </w:p>
        </w:tc>
        <w:tc>
          <w:tcPr>
            <w:tcW w:w="3667" w:type="dxa"/>
            <w:gridSpan w:val="3"/>
            <w:tcBorders>
              <w:left w:val="single" w:color="000000" w:sz="4" w:space="0"/>
              <w:bottom w:val="single" w:color="000000" w:sz="4"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b/>
                <w:bCs/>
                <w:sz w:val="22"/>
                <w:szCs w:val="22"/>
              </w:rPr>
              <w:t>总计</w:t>
            </w:r>
          </w:p>
        </w:tc>
        <w:tc>
          <w:tcPr>
            <w:tcW w:w="172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237.46</w:t>
            </w:r>
          </w:p>
        </w:tc>
        <w:tc>
          <w:tcPr>
            <w:tcW w:w="1415" w:type="dxa"/>
            <w:gridSpan w:val="2"/>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237.46</w:t>
            </w:r>
          </w:p>
        </w:tc>
        <w:tc>
          <w:tcPr>
            <w:tcW w:w="150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ind w:left="0" w:leftChars="0" w:firstLine="0" w:firstLineChars="0"/>
        <w:jc w:val="both"/>
        <w:rPr>
          <w:rFonts w:hint="eastAsia" w:ascii="仿宋" w:hAnsi="仿宋" w:eastAsia="仿宋" w:cs="仿宋"/>
          <w:b w:val="0"/>
          <w:bCs w:val="0"/>
        </w:rPr>
      </w:pPr>
      <w:r>
        <w:rPr>
          <w:rFonts w:hint="eastAsia" w:ascii="仿宋" w:hAnsi="仿宋" w:eastAsia="仿宋" w:cs="仿宋"/>
          <w:b w:val="0"/>
          <w:bCs w:val="0"/>
          <w:lang w:val="en-US" w:eastAsia="zh-CN"/>
        </w:rPr>
        <w:t>注：</w:t>
      </w:r>
      <w:r>
        <w:rPr>
          <w:rFonts w:hint="eastAsia" w:ascii="仿宋" w:hAnsi="仿宋" w:eastAsia="仿宋" w:cs="仿宋"/>
          <w:b w:val="0"/>
          <w:bCs w:val="0"/>
        </w:rPr>
        <w:t>本表反映本年度一般公共预算财政拨款、政府性基金预算财政拨款和国有资本经营预算财政拨款的总收支和年末结转结余情况。本表金额单位转换时可能存在尾数误差。</w:t>
      </w:r>
    </w:p>
    <w:p>
      <w:pPr>
        <w:jc w:val="both"/>
        <w:rPr>
          <w:rFonts w:hint="eastAsia" w:ascii="仿宋" w:hAnsi="仿宋" w:eastAsia="仿宋" w:cs="仿宋"/>
          <w:b w:val="0"/>
          <w:bCs w:val="0"/>
        </w:rPr>
        <w:sectPr>
          <w:footerReference r:id="rId11"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5417" w:type="dxa"/>
        <w:tblInd w:w="4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278"/>
        <w:gridCol w:w="5022"/>
        <w:gridCol w:w="3184"/>
        <w:gridCol w:w="2778"/>
        <w:gridCol w:w="31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21" w:hRule="atLeast"/>
        </w:trPr>
        <w:tc>
          <w:tcPr>
            <w:tcW w:w="15417" w:type="dxa"/>
            <w:gridSpan w:val="5"/>
            <w:vAlign w:val="center"/>
          </w:tcPr>
          <w:p>
            <w:pPr>
              <w:pStyle w:val="17"/>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财政拨款支出决算表（功能科目）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21" w:hRule="atLeast"/>
        </w:trPr>
        <w:tc>
          <w:tcPr>
            <w:tcW w:w="6300" w:type="dxa"/>
            <w:gridSpan w:val="2"/>
            <w:vAlign w:val="top"/>
          </w:tcPr>
          <w:p>
            <w:pPr>
              <w:pStyle w:val="17"/>
              <w:widowControl w:val="0"/>
              <w:rPr>
                <w:rFonts w:hint="eastAsia" w:ascii="仿宋" w:hAnsi="仿宋" w:eastAsia="仿宋" w:cs="仿宋"/>
                <w:sz w:val="20"/>
              </w:rPr>
            </w:pPr>
          </w:p>
        </w:tc>
        <w:tc>
          <w:tcPr>
            <w:tcW w:w="3184" w:type="dxa"/>
            <w:vAlign w:val="top"/>
          </w:tcPr>
          <w:p>
            <w:pPr>
              <w:pStyle w:val="17"/>
              <w:widowControl w:val="0"/>
              <w:rPr>
                <w:rFonts w:hint="eastAsia" w:ascii="仿宋" w:hAnsi="仿宋" w:eastAsia="仿宋" w:cs="仿宋"/>
                <w:sz w:val="27"/>
              </w:rPr>
            </w:pPr>
          </w:p>
        </w:tc>
        <w:tc>
          <w:tcPr>
            <w:tcW w:w="5933" w:type="dxa"/>
            <w:gridSpan w:val="2"/>
            <w:vAlign w:val="center"/>
          </w:tcPr>
          <w:p>
            <w:pPr>
              <w:pStyle w:val="17"/>
              <w:widowControl w:val="0"/>
              <w:jc w:val="right"/>
              <w:rPr>
                <w:rFonts w:hint="eastAsia" w:ascii="仿宋" w:hAnsi="仿宋" w:eastAsia="仿宋" w:cs="仿宋"/>
                <w:sz w:val="27"/>
              </w:rPr>
            </w:pPr>
            <w:r>
              <w:rPr>
                <w:rFonts w:hint="eastAsia" w:ascii="仿宋" w:hAnsi="仿宋" w:eastAsia="仿宋" w:cs="仿宋"/>
              </w:rPr>
              <w:t>公开05表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88" w:hRule="atLeast"/>
        </w:trPr>
        <w:tc>
          <w:tcPr>
            <w:tcW w:w="6300" w:type="dxa"/>
            <w:gridSpan w:val="2"/>
            <w:vAlign w:val="top"/>
          </w:tcPr>
          <w:p>
            <w:pPr>
              <w:pStyle w:val="17"/>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江苏省民政信息中心</w:t>
            </w:r>
          </w:p>
        </w:tc>
        <w:tc>
          <w:tcPr>
            <w:tcW w:w="3184" w:type="dxa"/>
            <w:vAlign w:val="top"/>
          </w:tcPr>
          <w:p>
            <w:pPr>
              <w:pStyle w:val="17"/>
              <w:widowControl w:val="0"/>
              <w:rPr>
                <w:rFonts w:hint="eastAsia" w:ascii="仿宋" w:hAnsi="仿宋" w:eastAsia="仿宋" w:cs="仿宋"/>
                <w:sz w:val="27"/>
              </w:rPr>
            </w:pPr>
          </w:p>
        </w:tc>
        <w:tc>
          <w:tcPr>
            <w:tcW w:w="2778" w:type="dxa"/>
            <w:vAlign w:val="center"/>
          </w:tcPr>
          <w:p>
            <w:pPr>
              <w:pStyle w:val="17"/>
              <w:widowControl w:val="0"/>
              <w:jc w:val="right"/>
              <w:rPr>
                <w:rFonts w:hint="eastAsia" w:ascii="仿宋" w:hAnsi="仿宋" w:eastAsia="仿宋" w:cs="仿宋"/>
                <w:sz w:val="27"/>
              </w:rPr>
            </w:pPr>
          </w:p>
        </w:tc>
        <w:tc>
          <w:tcPr>
            <w:tcW w:w="3155" w:type="dxa"/>
            <w:vAlign w:val="center"/>
          </w:tcPr>
          <w:p>
            <w:pPr>
              <w:pStyle w:val="17"/>
              <w:widowControl w:val="0"/>
              <w:jc w:val="right"/>
              <w:rPr>
                <w:rFonts w:hint="eastAsia" w:ascii="仿宋" w:hAnsi="仿宋" w:eastAsia="仿宋" w:cs="仿宋"/>
                <w:sz w:val="27"/>
              </w:rPr>
            </w:pPr>
            <w:r>
              <w:rPr>
                <w:rFonts w:hint="eastAsia" w:ascii="仿宋" w:hAnsi="仿宋" w:eastAsia="仿宋" w:cs="仿宋"/>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6300" w:type="dxa"/>
            <w:gridSpan w:val="2"/>
            <w:tcBorders>
              <w:top w:val="single" w:color="000000" w:sz="6" w:space="0"/>
              <w:left w:val="single" w:color="000000" w:sz="6" w:space="0"/>
              <w:bottom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184" w:type="dxa"/>
            <w:vMerge w:val="restart"/>
            <w:tcBorders>
              <w:top w:val="single" w:color="000000" w:sz="6" w:space="0"/>
              <w:left w:val="single" w:color="000000" w:sz="6" w:space="0"/>
              <w:bottom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2778" w:type="dxa"/>
            <w:vMerge w:val="restart"/>
            <w:tcBorders>
              <w:top w:val="single" w:color="000000" w:sz="6" w:space="0"/>
              <w:left w:val="single" w:color="000000" w:sz="6" w:space="0"/>
              <w:bottom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3155" w:type="dxa"/>
            <w:vMerge w:val="restart"/>
            <w:tcBorders>
              <w:top w:val="single" w:color="000000" w:sz="6" w:space="0"/>
              <w:left w:val="single" w:color="000000" w:sz="6" w:space="0"/>
              <w:bottom w:val="single" w:color="000000" w:sz="6" w:space="0"/>
              <w:right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41" w:hRule="atLeast"/>
        </w:trPr>
        <w:tc>
          <w:tcPr>
            <w:tcW w:w="1278" w:type="dxa"/>
            <w:tcBorders>
              <w:left w:val="single" w:color="000000" w:sz="6" w:space="0"/>
              <w:bottom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功能分类</w:t>
            </w:r>
          </w:p>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5022" w:type="dxa"/>
            <w:tcBorders>
              <w:left w:val="single" w:color="000000" w:sz="6" w:space="0"/>
              <w:bottom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184" w:type="dxa"/>
            <w:vMerge w:val="continue"/>
            <w:tcBorders>
              <w:left w:val="single" w:color="000000" w:sz="6" w:space="0"/>
              <w:bottom w:val="single" w:color="000000" w:sz="6" w:space="0"/>
            </w:tcBorders>
            <w:vAlign w:val="top"/>
          </w:tcPr>
          <w:p>
            <w:pPr>
              <w:widowControl w:val="0"/>
              <w:jc w:val="left"/>
              <w:rPr>
                <w:rFonts w:hint="eastAsia" w:ascii="仿宋" w:hAnsi="仿宋" w:eastAsia="仿宋" w:cs="仿宋"/>
                <w:sz w:val="22"/>
                <w:szCs w:val="22"/>
              </w:rPr>
            </w:pPr>
          </w:p>
        </w:tc>
        <w:tc>
          <w:tcPr>
            <w:tcW w:w="2778" w:type="dxa"/>
            <w:vMerge w:val="continue"/>
            <w:tcBorders>
              <w:left w:val="single" w:color="000000" w:sz="6" w:space="0"/>
              <w:bottom w:val="single" w:color="000000" w:sz="6" w:space="0"/>
            </w:tcBorders>
            <w:vAlign w:val="top"/>
          </w:tcPr>
          <w:p>
            <w:pPr>
              <w:widowControl w:val="0"/>
              <w:jc w:val="left"/>
              <w:rPr>
                <w:rFonts w:hint="eastAsia" w:ascii="仿宋" w:hAnsi="仿宋" w:eastAsia="仿宋" w:cs="仿宋"/>
                <w:sz w:val="22"/>
                <w:szCs w:val="22"/>
              </w:rPr>
            </w:pPr>
          </w:p>
        </w:tc>
        <w:tc>
          <w:tcPr>
            <w:tcW w:w="3155" w:type="dxa"/>
            <w:vMerge w:val="continue"/>
            <w:tcBorders>
              <w:left w:val="single" w:color="000000" w:sz="6" w:space="0"/>
              <w:bottom w:val="single" w:color="000000" w:sz="6" w:space="0"/>
              <w:right w:val="single" w:color="000000" w:sz="6" w:space="0"/>
            </w:tcBorders>
            <w:vAlign w:val="top"/>
          </w:tcPr>
          <w:p>
            <w:pPr>
              <w:widowControl w:val="0"/>
              <w:jc w:val="lef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75" w:hRule="atLeast"/>
        </w:trPr>
        <w:tc>
          <w:tcPr>
            <w:tcW w:w="6300" w:type="dxa"/>
            <w:gridSpan w:val="2"/>
            <w:tcBorders>
              <w:left w:val="single" w:color="000000" w:sz="6" w:space="0"/>
              <w:bottom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栏次</w:t>
            </w:r>
          </w:p>
        </w:tc>
        <w:tc>
          <w:tcPr>
            <w:tcW w:w="3184" w:type="dxa"/>
            <w:tcBorders>
              <w:left w:val="single" w:color="000000" w:sz="6" w:space="0"/>
              <w:bottom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1</w:t>
            </w:r>
          </w:p>
        </w:tc>
        <w:tc>
          <w:tcPr>
            <w:tcW w:w="2778" w:type="dxa"/>
            <w:tcBorders>
              <w:left w:val="single" w:color="000000" w:sz="6" w:space="0"/>
              <w:bottom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2</w:t>
            </w:r>
          </w:p>
        </w:tc>
        <w:tc>
          <w:tcPr>
            <w:tcW w:w="3155" w:type="dxa"/>
            <w:tcBorders>
              <w:left w:val="single" w:color="000000" w:sz="6" w:space="0"/>
              <w:bottom w:val="single" w:color="000000" w:sz="6" w:space="0"/>
              <w:right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74" w:hRule="exact"/>
        </w:trPr>
        <w:tc>
          <w:tcPr>
            <w:tcW w:w="6300" w:type="dxa"/>
            <w:gridSpan w:val="2"/>
            <w:tcBorders>
              <w:left w:val="single" w:color="000000" w:sz="6" w:space="0"/>
              <w:bottom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184" w:type="dxa"/>
            <w:tcBorders>
              <w:left w:val="single" w:color="000000" w:sz="6" w:space="0"/>
              <w:bottom w:val="single" w:color="000000" w:sz="6"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194.16</w:t>
            </w:r>
          </w:p>
        </w:tc>
        <w:tc>
          <w:tcPr>
            <w:tcW w:w="2778" w:type="dxa"/>
            <w:tcBorders>
              <w:left w:val="single" w:color="000000" w:sz="6" w:space="0"/>
              <w:bottom w:val="single" w:color="000000" w:sz="6"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rPr>
              <w:t>90.68</w:t>
            </w:r>
          </w:p>
        </w:tc>
        <w:tc>
          <w:tcPr>
            <w:tcW w:w="3155" w:type="dxa"/>
            <w:tcBorders>
              <w:left w:val="single" w:color="000000" w:sz="6" w:space="0"/>
              <w:bottom w:val="single" w:color="000000" w:sz="6" w:space="0"/>
              <w:right w:val="single" w:color="000000" w:sz="6"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103.49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171.48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68.00</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103.48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20802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民政管理事务</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165.41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61.93</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103.48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2080203</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机关服务</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142.61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61.93</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80.68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2080299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其他民政管理事务支出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22.80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22.80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20805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行政事业单位养老支出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6.07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6.07</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2080505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机关事业单位基本养老保险缴费支出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4.05</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4.05</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2080506</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机关事业单位职业年金缴费支出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2.02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2.02</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22.67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22.67</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22102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住房改革支出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22.67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22.67</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2210201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住房公积金</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7.16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7.16</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2210202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提租补贴</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15.51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15.51</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bl>
    <w:p>
      <w:pPr>
        <w:widowControl w:val="0"/>
        <w:tabs>
          <w:tab w:val="left" w:pos="0"/>
        </w:tabs>
        <w:suppressAutoHyphens/>
        <w:spacing w:before="0" w:after="0"/>
        <w:ind w:left="0" w:leftChars="0" w:right="0" w:firstLine="0" w:firstLineChars="0"/>
        <w:jc w:val="both"/>
        <w:rPr>
          <w:rFonts w:hint="eastAsia" w:ascii="仿宋" w:hAnsi="仿宋" w:eastAsia="仿宋" w:cs="仿宋"/>
          <w:b w:val="0"/>
          <w:bCs w:val="0"/>
        </w:rPr>
      </w:pPr>
      <w:r>
        <w:rPr>
          <w:rFonts w:hint="eastAsia" w:ascii="仿宋" w:hAnsi="仿宋" w:eastAsia="仿宋" w:cs="仿宋"/>
          <w:b w:val="0"/>
          <w:bCs w:val="0"/>
        </w:rPr>
        <w:t>注：本表反映本年度一般公共预算财政拨款、政府性基金预算财政拨款和国有资本经营预算财政拨款支出情况。本表金额单位转换时可能存在尾数误差。</w:t>
      </w:r>
    </w:p>
    <w:p>
      <w:pPr>
        <w:widowControl w:val="0"/>
        <w:numPr>
          <w:numId w:val="0"/>
        </w:numPr>
        <w:tabs>
          <w:tab w:val="left" w:pos="55"/>
        </w:tabs>
        <w:suppressAutoHyphens/>
        <w:spacing w:before="0" w:after="0"/>
        <w:ind w:right="0"/>
        <w:jc w:val="both"/>
        <w:rPr>
          <w:rFonts w:hint="eastAsia" w:ascii="仿宋" w:hAnsi="仿宋" w:eastAsia="仿宋" w:cs="仿宋"/>
          <w:b w:val="0"/>
          <w:bCs w:val="0"/>
        </w:rPr>
        <w:sectPr>
          <w:footerReference r:id="rId12"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0515" w:type="dxa"/>
        <w:tblInd w:w="3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990"/>
        <w:gridCol w:w="3542"/>
        <w:gridCol w:w="2047"/>
        <w:gridCol w:w="2040"/>
        <w:gridCol w:w="189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10515" w:type="dxa"/>
            <w:gridSpan w:val="5"/>
            <w:vAlign w:val="center"/>
          </w:tcPr>
          <w:p>
            <w:pPr>
              <w:pStyle w:val="17"/>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财政拨款基本支出决算表（经济科目）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4532" w:type="dxa"/>
            <w:gridSpan w:val="2"/>
            <w:vAlign w:val="top"/>
          </w:tcPr>
          <w:p>
            <w:pPr>
              <w:pStyle w:val="17"/>
              <w:widowControl w:val="0"/>
              <w:rPr>
                <w:rFonts w:hint="eastAsia" w:ascii="仿宋" w:hAnsi="仿宋" w:eastAsia="仿宋" w:cs="仿宋"/>
                <w:sz w:val="20"/>
              </w:rPr>
            </w:pPr>
          </w:p>
        </w:tc>
        <w:tc>
          <w:tcPr>
            <w:tcW w:w="2047" w:type="dxa"/>
            <w:vAlign w:val="top"/>
          </w:tcPr>
          <w:p>
            <w:pPr>
              <w:pStyle w:val="17"/>
              <w:widowControl w:val="0"/>
              <w:rPr>
                <w:rFonts w:hint="eastAsia" w:ascii="仿宋" w:hAnsi="仿宋" w:eastAsia="仿宋" w:cs="仿宋"/>
                <w:sz w:val="20"/>
              </w:rPr>
            </w:pPr>
          </w:p>
        </w:tc>
        <w:tc>
          <w:tcPr>
            <w:tcW w:w="2040" w:type="dxa"/>
            <w:vAlign w:val="top"/>
          </w:tcPr>
          <w:p>
            <w:pPr>
              <w:pStyle w:val="17"/>
              <w:widowControl w:val="0"/>
              <w:rPr>
                <w:rFonts w:hint="eastAsia" w:ascii="仿宋" w:hAnsi="仿宋" w:eastAsia="仿宋" w:cs="仿宋"/>
                <w:sz w:val="20"/>
              </w:rPr>
            </w:pPr>
          </w:p>
        </w:tc>
        <w:tc>
          <w:tcPr>
            <w:tcW w:w="1896" w:type="dxa"/>
            <w:vAlign w:val="center"/>
          </w:tcPr>
          <w:p>
            <w:pPr>
              <w:pStyle w:val="17"/>
              <w:widowControl w:val="0"/>
              <w:jc w:val="right"/>
              <w:rPr>
                <w:rFonts w:hint="eastAsia" w:ascii="仿宋" w:hAnsi="仿宋" w:eastAsia="仿宋" w:cs="仿宋"/>
                <w:sz w:val="20"/>
              </w:rPr>
            </w:pPr>
            <w:r>
              <w:rPr>
                <w:rFonts w:hint="eastAsia" w:ascii="仿宋" w:hAnsi="仿宋" w:eastAsia="仿宋" w:cs="仿宋"/>
              </w:rPr>
              <w:t>公开06表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8619" w:type="dxa"/>
            <w:gridSpan w:val="4"/>
            <w:vAlign w:val="top"/>
          </w:tcPr>
          <w:p>
            <w:pPr>
              <w:pStyle w:val="17"/>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江苏省民政信息中心</w:t>
            </w:r>
          </w:p>
        </w:tc>
        <w:tc>
          <w:tcPr>
            <w:tcW w:w="1896" w:type="dxa"/>
            <w:vAlign w:val="center"/>
          </w:tcPr>
          <w:p>
            <w:pPr>
              <w:pStyle w:val="17"/>
              <w:widowControl w:val="0"/>
              <w:jc w:val="right"/>
              <w:rPr>
                <w:rFonts w:hint="eastAsia" w:ascii="仿宋" w:hAnsi="仿宋" w:eastAsia="仿宋" w:cs="仿宋"/>
                <w:sz w:val="20"/>
              </w:rPr>
            </w:pPr>
            <w:r>
              <w:rPr>
                <w:rFonts w:hint="eastAsia" w:ascii="仿宋" w:hAnsi="仿宋" w:eastAsia="仿宋" w:cs="仿宋"/>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3" w:hRule="atLeast"/>
        </w:trPr>
        <w:tc>
          <w:tcPr>
            <w:tcW w:w="4532" w:type="dxa"/>
            <w:gridSpan w:val="2"/>
            <w:tcBorders>
              <w:top w:val="single" w:color="000000" w:sz="4" w:space="0"/>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983"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jc w:val="center"/>
              <w:rPr>
                <w:rFonts w:hint="eastAsia" w:ascii="仿宋" w:hAnsi="仿宋" w:eastAsia="仿宋" w:cs="仿宋"/>
                <w:sz w:val="20"/>
              </w:rPr>
            </w:pPr>
            <w:r>
              <w:rPr>
                <w:rFonts w:hint="eastAsia" w:ascii="仿宋" w:hAnsi="仿宋" w:eastAsia="仿宋" w:cs="仿宋"/>
              </w:rPr>
              <w:t>财政拨款基本支出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483" w:hRule="atLeast"/>
        </w:trPr>
        <w:tc>
          <w:tcPr>
            <w:tcW w:w="990"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人员经费</w:t>
            </w:r>
          </w:p>
        </w:tc>
        <w:tc>
          <w:tcPr>
            <w:tcW w:w="1896" w:type="dxa"/>
            <w:tcBorders>
              <w:left w:val="single" w:color="000000" w:sz="4" w:space="0"/>
              <w:bottom w:val="single" w:color="000000" w:sz="4" w:space="0"/>
              <w:right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409" w:hRule="exact"/>
        </w:trPr>
        <w:tc>
          <w:tcPr>
            <w:tcW w:w="4532" w:type="dxa"/>
            <w:gridSpan w:val="2"/>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90.68</w:t>
            </w:r>
          </w:p>
        </w:tc>
        <w:tc>
          <w:tcPr>
            <w:tcW w:w="2040"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81.83</w:t>
            </w:r>
          </w:p>
        </w:tc>
        <w:tc>
          <w:tcPr>
            <w:tcW w:w="1896" w:type="dxa"/>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8.85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81.83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81.83</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11.18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11.18</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17.31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17.31</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4.14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4.14</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31.55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31.55</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4.05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4.05</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2.02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2.02</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3.84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3.84</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0.21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0.21</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7.41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7.41</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0.12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0.12</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8.85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8.85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3.40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2.29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0.15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30215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30216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30218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30224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30225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30226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30227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0.51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0.51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30240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2.49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30701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30702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30703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30704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31019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31021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31022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39906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39907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39908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39999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bl>
    <w:p>
      <w:pPr>
        <w:widowControl w:val="0"/>
        <w:tabs>
          <w:tab w:val="left" w:pos="660"/>
          <w:tab w:val="left" w:pos="10780"/>
        </w:tabs>
        <w:suppressAutoHyphens/>
        <w:spacing w:before="25" w:after="0" w:line="290" w:lineRule="auto"/>
        <w:ind w:left="0" w:leftChars="0" w:right="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注：本表反映本年度一般公共预算财政拨款、政府性基金预算财政拨款和国有资本经营预算财政拨款基本支出情况。本表金额单位转换时可能存在尾数误差。</w:t>
      </w:r>
    </w:p>
    <w:p>
      <w:pPr>
        <w:widowControl w:val="0"/>
        <w:numPr>
          <w:numId w:val="0"/>
        </w:numPr>
        <w:suppressAutoHyphens/>
        <w:spacing w:before="0" w:after="0" w:line="255" w:lineRule="exact"/>
        <w:jc w:val="both"/>
        <w:rPr>
          <w:rFonts w:hint="eastAsia" w:ascii="仿宋" w:hAnsi="仿宋" w:eastAsia="仿宋" w:cs="仿宋"/>
          <w:b w:val="0"/>
          <w:bCs w:val="0"/>
          <w:sz w:val="22"/>
          <w:szCs w:val="22"/>
        </w:rPr>
        <w:sectPr>
          <w:footerReference r:id="rId13"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0446" w:type="dxa"/>
        <w:tblInd w:w="7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134"/>
        <w:gridCol w:w="4332"/>
        <w:gridCol w:w="1969"/>
        <w:gridCol w:w="1499"/>
        <w:gridCol w:w="15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560" w:hRule="atLeast"/>
        </w:trPr>
        <w:tc>
          <w:tcPr>
            <w:tcW w:w="10446" w:type="dxa"/>
            <w:gridSpan w:val="5"/>
            <w:vAlign w:val="center"/>
          </w:tcPr>
          <w:p>
            <w:pPr>
              <w:pStyle w:val="17"/>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一般公共预算支出决算表（功能科目）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47" w:hRule="atLeast"/>
        </w:trPr>
        <w:tc>
          <w:tcPr>
            <w:tcW w:w="5466" w:type="dxa"/>
            <w:gridSpan w:val="2"/>
            <w:vAlign w:val="top"/>
          </w:tcPr>
          <w:p>
            <w:pPr>
              <w:pStyle w:val="17"/>
              <w:widowControl w:val="0"/>
              <w:rPr>
                <w:rFonts w:hint="eastAsia" w:ascii="仿宋" w:hAnsi="仿宋" w:eastAsia="仿宋" w:cs="仿宋"/>
                <w:sz w:val="20"/>
              </w:rPr>
            </w:pPr>
          </w:p>
        </w:tc>
        <w:tc>
          <w:tcPr>
            <w:tcW w:w="1969" w:type="dxa"/>
            <w:vAlign w:val="top"/>
          </w:tcPr>
          <w:p>
            <w:pPr>
              <w:pStyle w:val="17"/>
              <w:widowControl w:val="0"/>
              <w:rPr>
                <w:rFonts w:hint="eastAsia" w:ascii="仿宋" w:hAnsi="仿宋" w:eastAsia="仿宋" w:cs="仿宋"/>
                <w:sz w:val="20"/>
              </w:rPr>
            </w:pPr>
          </w:p>
        </w:tc>
        <w:tc>
          <w:tcPr>
            <w:tcW w:w="1499" w:type="dxa"/>
            <w:vAlign w:val="top"/>
          </w:tcPr>
          <w:p>
            <w:pPr>
              <w:pStyle w:val="17"/>
              <w:widowControl w:val="0"/>
              <w:rPr>
                <w:rFonts w:hint="eastAsia" w:ascii="仿宋" w:hAnsi="仿宋" w:eastAsia="仿宋" w:cs="仿宋"/>
                <w:sz w:val="20"/>
              </w:rPr>
            </w:pPr>
          </w:p>
        </w:tc>
        <w:tc>
          <w:tcPr>
            <w:tcW w:w="1512" w:type="dxa"/>
            <w:vAlign w:val="center"/>
          </w:tcPr>
          <w:p>
            <w:pPr>
              <w:pStyle w:val="17"/>
              <w:widowControl w:val="0"/>
              <w:jc w:val="right"/>
              <w:rPr>
                <w:rFonts w:hint="eastAsia" w:ascii="仿宋" w:hAnsi="仿宋" w:eastAsia="仿宋" w:cs="仿宋"/>
                <w:sz w:val="20"/>
              </w:rPr>
            </w:pPr>
            <w:r>
              <w:rPr>
                <w:rFonts w:hint="eastAsia" w:ascii="仿宋" w:hAnsi="仿宋" w:eastAsia="仿宋" w:cs="仿宋"/>
              </w:rPr>
              <w:t>公开07表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03" w:hRule="atLeast"/>
        </w:trPr>
        <w:tc>
          <w:tcPr>
            <w:tcW w:w="7435" w:type="dxa"/>
            <w:gridSpan w:val="3"/>
            <w:vAlign w:val="top"/>
          </w:tcPr>
          <w:p>
            <w:pPr>
              <w:pStyle w:val="17"/>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江苏省民政信息中心</w:t>
            </w:r>
          </w:p>
        </w:tc>
        <w:tc>
          <w:tcPr>
            <w:tcW w:w="3011" w:type="dxa"/>
            <w:gridSpan w:val="2"/>
            <w:vAlign w:val="top"/>
          </w:tcPr>
          <w:p>
            <w:pPr>
              <w:pStyle w:val="17"/>
              <w:widowControl w:val="0"/>
              <w:jc w:val="right"/>
              <w:rPr>
                <w:rFonts w:hint="eastAsia" w:ascii="仿宋" w:hAnsi="仿宋" w:eastAsia="仿宋" w:cs="仿宋"/>
              </w:rPr>
            </w:pPr>
            <w:r>
              <w:rPr>
                <w:rFonts w:hint="eastAsia" w:ascii="仿宋" w:hAnsi="仿宋" w:eastAsia="仿宋" w:cs="仿宋"/>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58" w:hRule="atLeast"/>
        </w:trPr>
        <w:tc>
          <w:tcPr>
            <w:tcW w:w="5466" w:type="dxa"/>
            <w:gridSpan w:val="2"/>
            <w:tcBorders>
              <w:top w:val="single" w:color="000000" w:sz="6" w:space="0"/>
              <w:left w:val="single" w:color="000000" w:sz="6" w:space="0"/>
              <w:bottom w:val="single" w:color="000000" w:sz="6"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1969" w:type="dxa"/>
            <w:vMerge w:val="restart"/>
            <w:tcBorders>
              <w:top w:val="single" w:color="000000" w:sz="6" w:space="0"/>
              <w:left w:val="single" w:color="000000" w:sz="6" w:space="0"/>
              <w:bottom w:val="single" w:color="000000" w:sz="6"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本年支出合计</w:t>
            </w:r>
          </w:p>
        </w:tc>
        <w:tc>
          <w:tcPr>
            <w:tcW w:w="1499" w:type="dxa"/>
            <w:vMerge w:val="restart"/>
            <w:tcBorders>
              <w:top w:val="single" w:color="000000" w:sz="6" w:space="0"/>
              <w:left w:val="single" w:color="000000" w:sz="6" w:space="0"/>
              <w:bottom w:val="single" w:color="000000" w:sz="6"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基本支出</w:t>
            </w:r>
          </w:p>
        </w:tc>
        <w:tc>
          <w:tcPr>
            <w:tcW w:w="1512" w:type="dxa"/>
            <w:vMerge w:val="restart"/>
            <w:tcBorders>
              <w:top w:val="single" w:color="000000" w:sz="6" w:space="0"/>
              <w:left w:val="single" w:color="000000" w:sz="6" w:space="0"/>
              <w:bottom w:val="single" w:color="000000" w:sz="6" w:space="0"/>
              <w:right w:val="single" w:color="000000" w:sz="6"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561" w:hRule="atLeast"/>
        </w:trPr>
        <w:tc>
          <w:tcPr>
            <w:tcW w:w="1134" w:type="dxa"/>
            <w:tcBorders>
              <w:left w:val="single" w:color="000000" w:sz="6" w:space="0"/>
              <w:bottom w:val="single" w:color="000000" w:sz="6"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功能分类科目编码</w:t>
            </w:r>
          </w:p>
        </w:tc>
        <w:tc>
          <w:tcPr>
            <w:tcW w:w="4332" w:type="dxa"/>
            <w:tcBorders>
              <w:left w:val="single" w:color="000000" w:sz="6" w:space="0"/>
              <w:bottom w:val="single" w:color="000000" w:sz="6"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科目名称</w:t>
            </w:r>
          </w:p>
        </w:tc>
        <w:tc>
          <w:tcPr>
            <w:tcW w:w="1969" w:type="dxa"/>
            <w:vMerge w:val="continue"/>
            <w:tcBorders>
              <w:left w:val="single" w:color="000000" w:sz="6" w:space="0"/>
              <w:bottom w:val="single" w:color="000000" w:sz="6" w:space="0"/>
            </w:tcBorders>
            <w:vAlign w:val="top"/>
          </w:tcPr>
          <w:p>
            <w:pPr>
              <w:widowControl w:val="0"/>
              <w:jc w:val="left"/>
              <w:rPr>
                <w:rFonts w:hint="eastAsia" w:ascii="仿宋" w:hAnsi="仿宋" w:eastAsia="仿宋" w:cs="仿宋"/>
                <w:sz w:val="2"/>
                <w:szCs w:val="2"/>
              </w:rPr>
            </w:pPr>
          </w:p>
        </w:tc>
        <w:tc>
          <w:tcPr>
            <w:tcW w:w="1499" w:type="dxa"/>
            <w:vMerge w:val="continue"/>
            <w:tcBorders>
              <w:left w:val="single" w:color="000000" w:sz="6" w:space="0"/>
              <w:bottom w:val="single" w:color="000000" w:sz="6" w:space="0"/>
            </w:tcBorders>
            <w:vAlign w:val="top"/>
          </w:tcPr>
          <w:p>
            <w:pPr>
              <w:widowControl w:val="0"/>
              <w:jc w:val="left"/>
              <w:rPr>
                <w:rFonts w:hint="eastAsia" w:ascii="仿宋" w:hAnsi="仿宋" w:eastAsia="仿宋" w:cs="仿宋"/>
                <w:sz w:val="2"/>
                <w:szCs w:val="2"/>
              </w:rPr>
            </w:pPr>
          </w:p>
        </w:tc>
        <w:tc>
          <w:tcPr>
            <w:tcW w:w="1512" w:type="dxa"/>
            <w:vMerge w:val="continue"/>
            <w:tcBorders>
              <w:left w:val="single" w:color="000000" w:sz="6" w:space="0"/>
              <w:bottom w:val="single" w:color="000000" w:sz="6" w:space="0"/>
              <w:right w:val="single" w:color="000000" w:sz="6" w:space="0"/>
            </w:tcBorders>
            <w:vAlign w:val="top"/>
          </w:tcPr>
          <w:p>
            <w:pPr>
              <w:widowControl w:val="0"/>
              <w:jc w:val="left"/>
              <w:rPr>
                <w:rFonts w:hint="eastAsia" w:ascii="仿宋" w:hAnsi="仿宋" w:eastAsia="仿宋" w:cs="仿宋"/>
                <w:sz w:val="2"/>
                <w:szCs w:val="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52" w:hRule="atLeast"/>
        </w:trPr>
        <w:tc>
          <w:tcPr>
            <w:tcW w:w="5466" w:type="dxa"/>
            <w:gridSpan w:val="2"/>
            <w:tcBorders>
              <w:left w:val="single" w:color="000000" w:sz="6" w:space="0"/>
              <w:bottom w:val="single" w:color="000000" w:sz="6"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栏次</w:t>
            </w:r>
          </w:p>
        </w:tc>
        <w:tc>
          <w:tcPr>
            <w:tcW w:w="1969" w:type="dxa"/>
            <w:tcBorders>
              <w:left w:val="single" w:color="000000" w:sz="6" w:space="0"/>
              <w:bottom w:val="single" w:color="000000" w:sz="6"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1</w:t>
            </w:r>
          </w:p>
        </w:tc>
        <w:tc>
          <w:tcPr>
            <w:tcW w:w="1499" w:type="dxa"/>
            <w:tcBorders>
              <w:left w:val="single" w:color="000000" w:sz="6" w:space="0"/>
              <w:bottom w:val="single" w:color="000000" w:sz="6"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2</w:t>
            </w:r>
          </w:p>
        </w:tc>
        <w:tc>
          <w:tcPr>
            <w:tcW w:w="1512" w:type="dxa"/>
            <w:tcBorders>
              <w:left w:val="single" w:color="000000" w:sz="6" w:space="0"/>
              <w:bottom w:val="single" w:color="000000" w:sz="6" w:space="0"/>
              <w:right w:val="single" w:color="000000" w:sz="6"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98" w:hRule="exact"/>
        </w:trPr>
        <w:tc>
          <w:tcPr>
            <w:tcW w:w="5466" w:type="dxa"/>
            <w:gridSpan w:val="2"/>
            <w:tcBorders>
              <w:left w:val="single" w:color="000000" w:sz="6" w:space="0"/>
              <w:bottom w:val="single" w:color="000000" w:sz="6" w:space="0"/>
            </w:tcBorders>
            <w:vAlign w:val="center"/>
          </w:tcPr>
          <w:p>
            <w:pPr>
              <w:pStyle w:val="17"/>
              <w:widowControl w:val="0"/>
              <w:jc w:val="center"/>
              <w:rPr>
                <w:rFonts w:hint="eastAsia" w:ascii="仿宋" w:hAnsi="仿宋" w:eastAsia="仿宋" w:cs="仿宋"/>
                <w:sz w:val="20"/>
              </w:rPr>
            </w:pPr>
            <w:r>
              <w:rPr>
                <w:rFonts w:hint="eastAsia" w:ascii="仿宋" w:hAnsi="仿宋" w:eastAsia="仿宋" w:cs="仿宋"/>
              </w:rPr>
              <w:t>合计</w:t>
            </w:r>
          </w:p>
        </w:tc>
        <w:tc>
          <w:tcPr>
            <w:tcW w:w="1969" w:type="dxa"/>
            <w:tcBorders>
              <w:left w:val="single" w:color="000000" w:sz="6" w:space="0"/>
              <w:bottom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194.16</w:t>
            </w:r>
          </w:p>
        </w:tc>
        <w:tc>
          <w:tcPr>
            <w:tcW w:w="1499" w:type="dxa"/>
            <w:tcBorders>
              <w:left w:val="single" w:color="000000" w:sz="6" w:space="0"/>
              <w:bottom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90.68</w:t>
            </w:r>
          </w:p>
        </w:tc>
        <w:tc>
          <w:tcPr>
            <w:tcW w:w="1512" w:type="dxa"/>
            <w:tcBorders>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103.49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left"/>
              <w:rPr>
                <w:rFonts w:hint="eastAsia" w:ascii="仿宋" w:hAnsi="仿宋" w:eastAsia="仿宋" w:cs="仿宋"/>
              </w:rPr>
            </w:pPr>
            <w:r>
              <w:rPr>
                <w:rFonts w:hint="eastAsia" w:ascii="仿宋" w:hAnsi="仿宋" w:eastAsia="仿宋" w:cs="仿宋"/>
              </w:rPr>
              <w:t>208</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left"/>
              <w:rPr>
                <w:rFonts w:hint="eastAsia" w:ascii="仿宋" w:hAnsi="仿宋" w:eastAsia="仿宋" w:cs="仿宋"/>
              </w:rPr>
            </w:pPr>
            <w:r>
              <w:rPr>
                <w:rFonts w:hint="eastAsia" w:ascii="仿宋" w:hAnsi="仿宋" w:eastAsia="仿宋" w:cs="仿宋"/>
              </w:rPr>
              <w:t>社会保障和就业支出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171.48</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68.00</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103.48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left"/>
              <w:rPr>
                <w:rFonts w:hint="eastAsia" w:ascii="仿宋" w:hAnsi="仿宋" w:eastAsia="仿宋" w:cs="仿宋"/>
              </w:rPr>
            </w:pPr>
            <w:r>
              <w:rPr>
                <w:rFonts w:hint="eastAsia" w:ascii="仿宋" w:hAnsi="仿宋" w:eastAsia="仿宋" w:cs="仿宋"/>
              </w:rPr>
              <w:t>20802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民政管理事务</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165.41</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61.93</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103.48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left"/>
              <w:rPr>
                <w:rFonts w:hint="eastAsia" w:ascii="仿宋" w:hAnsi="仿宋" w:eastAsia="仿宋" w:cs="仿宋"/>
              </w:rPr>
            </w:pPr>
            <w:r>
              <w:rPr>
                <w:rFonts w:hint="eastAsia" w:ascii="仿宋" w:hAnsi="仿宋" w:eastAsia="仿宋" w:cs="仿宋"/>
              </w:rPr>
              <w:t>2080203</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机关服务</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142.61</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61.93</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80.68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left"/>
              <w:rPr>
                <w:rFonts w:hint="eastAsia" w:ascii="仿宋" w:hAnsi="仿宋" w:eastAsia="仿宋" w:cs="仿宋"/>
              </w:rPr>
            </w:pPr>
            <w:r>
              <w:rPr>
                <w:rFonts w:hint="eastAsia" w:ascii="仿宋" w:hAnsi="仿宋" w:eastAsia="仿宋" w:cs="仿宋"/>
              </w:rPr>
              <w:t>2080299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其他民政管理事务支出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22.80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22.80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left"/>
              <w:rPr>
                <w:rFonts w:hint="eastAsia" w:ascii="仿宋" w:hAnsi="仿宋" w:eastAsia="仿宋" w:cs="仿宋"/>
              </w:rPr>
            </w:pPr>
            <w:r>
              <w:rPr>
                <w:rFonts w:hint="eastAsia" w:ascii="仿宋" w:hAnsi="仿宋" w:eastAsia="仿宋" w:cs="仿宋"/>
              </w:rPr>
              <w:t>20805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行政事业单位养老支出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6.07</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6.07</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left"/>
              <w:rPr>
                <w:rFonts w:hint="eastAsia" w:ascii="仿宋" w:hAnsi="仿宋" w:eastAsia="仿宋" w:cs="仿宋"/>
              </w:rPr>
            </w:pPr>
            <w:r>
              <w:rPr>
                <w:rFonts w:hint="eastAsia" w:ascii="仿宋" w:hAnsi="仿宋" w:eastAsia="仿宋" w:cs="仿宋"/>
              </w:rPr>
              <w:t>2080505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机关事业单位基本养老保险缴费支出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4.05</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4.05</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left"/>
              <w:rPr>
                <w:rFonts w:hint="eastAsia" w:ascii="仿宋" w:hAnsi="仿宋" w:eastAsia="仿宋" w:cs="仿宋"/>
              </w:rPr>
            </w:pPr>
            <w:r>
              <w:rPr>
                <w:rFonts w:hint="eastAsia" w:ascii="仿宋" w:hAnsi="仿宋" w:eastAsia="仿宋" w:cs="仿宋"/>
              </w:rPr>
              <w:t>2080506</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机关事业单位职业年金缴费支出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2.02</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2.02</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left"/>
              <w:rPr>
                <w:rFonts w:hint="eastAsia" w:ascii="仿宋" w:hAnsi="仿宋" w:eastAsia="仿宋" w:cs="仿宋"/>
              </w:rPr>
            </w:pPr>
            <w:r>
              <w:rPr>
                <w:rFonts w:hint="eastAsia" w:ascii="仿宋" w:hAnsi="仿宋" w:eastAsia="仿宋" w:cs="仿宋"/>
              </w:rPr>
              <w:t>221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left"/>
              <w:rPr>
                <w:rFonts w:hint="eastAsia" w:ascii="仿宋" w:hAnsi="仿宋" w:eastAsia="仿宋" w:cs="仿宋"/>
              </w:rPr>
            </w:pPr>
            <w:r>
              <w:rPr>
                <w:rFonts w:hint="eastAsia" w:ascii="仿宋" w:hAnsi="仿宋" w:eastAsia="仿宋" w:cs="仿宋"/>
              </w:rPr>
              <w:t>住房保障支出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22.67</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22.67</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left"/>
              <w:rPr>
                <w:rFonts w:hint="eastAsia" w:ascii="仿宋" w:hAnsi="仿宋" w:eastAsia="仿宋" w:cs="仿宋"/>
              </w:rPr>
            </w:pPr>
            <w:r>
              <w:rPr>
                <w:rFonts w:hint="eastAsia" w:ascii="仿宋" w:hAnsi="仿宋" w:eastAsia="仿宋" w:cs="仿宋"/>
              </w:rPr>
              <w:t>22102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住房改革支出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22.67</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22.67</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left"/>
              <w:rPr>
                <w:rFonts w:hint="eastAsia" w:ascii="仿宋" w:hAnsi="仿宋" w:eastAsia="仿宋" w:cs="仿宋"/>
              </w:rPr>
            </w:pPr>
            <w:r>
              <w:rPr>
                <w:rFonts w:hint="eastAsia" w:ascii="仿宋" w:hAnsi="仿宋" w:eastAsia="仿宋" w:cs="仿宋"/>
              </w:rPr>
              <w:t>2210201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住房公积金</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7.16</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7.16</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left"/>
              <w:rPr>
                <w:rFonts w:hint="eastAsia" w:ascii="仿宋" w:hAnsi="仿宋" w:eastAsia="仿宋" w:cs="仿宋"/>
              </w:rPr>
            </w:pPr>
            <w:r>
              <w:rPr>
                <w:rFonts w:hint="eastAsia" w:ascii="仿宋" w:hAnsi="仿宋" w:eastAsia="仿宋" w:cs="仿宋"/>
              </w:rPr>
              <w:t>2210202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提租补贴</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15.51</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15.51</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17"/>
              <w:widowControl w:val="0"/>
              <w:jc w:val="right"/>
              <w:rPr>
                <w:rFonts w:hint="eastAsia" w:ascii="仿宋" w:hAnsi="仿宋" w:eastAsia="仿宋" w:cs="仿宋"/>
              </w:rPr>
            </w:pPr>
          </w:p>
        </w:tc>
      </w:tr>
    </w:tbl>
    <w:p>
      <w:pPr>
        <w:tabs>
          <w:tab w:val="left" w:pos="0"/>
        </w:tabs>
        <w:spacing w:before="25" w:after="0"/>
        <w:ind w:left="0" w:leftChars="0" w:right="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注：本表反映本年度一般公共预算财政拨款支出情况。本表金额单位转换时可能存在尾数误差。</w:t>
      </w:r>
    </w:p>
    <w:p>
      <w:pPr>
        <w:widowControl w:val="0"/>
        <w:numPr>
          <w:numId w:val="0"/>
        </w:numPr>
        <w:suppressAutoHyphens/>
        <w:spacing w:before="25" w:after="0"/>
        <w:jc w:val="both"/>
        <w:rPr>
          <w:rFonts w:hint="eastAsia" w:ascii="仿宋" w:hAnsi="仿宋" w:eastAsia="仿宋" w:cs="仿宋"/>
          <w:b w:val="0"/>
          <w:bCs w:val="0"/>
          <w:sz w:val="22"/>
          <w:szCs w:val="22"/>
        </w:rPr>
        <w:sectPr>
          <w:footerReference r:id="rId14"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0473" w:type="dxa"/>
        <w:tblInd w:w="6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121"/>
        <w:gridCol w:w="3566"/>
        <w:gridCol w:w="2200"/>
        <w:gridCol w:w="1708"/>
        <w:gridCol w:w="187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10473" w:type="dxa"/>
            <w:gridSpan w:val="5"/>
            <w:vAlign w:val="top"/>
          </w:tcPr>
          <w:p>
            <w:pPr>
              <w:pStyle w:val="17"/>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一般公共预算基本支出决算表（经济科目）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99" w:hRule="atLeast"/>
        </w:trPr>
        <w:tc>
          <w:tcPr>
            <w:tcW w:w="8595" w:type="dxa"/>
            <w:gridSpan w:val="4"/>
            <w:vAlign w:val="center"/>
          </w:tcPr>
          <w:p>
            <w:pPr>
              <w:pStyle w:val="17"/>
              <w:widowControl w:val="0"/>
              <w:jc w:val="right"/>
              <w:rPr>
                <w:rFonts w:hint="eastAsia" w:ascii="仿宋" w:hAnsi="仿宋" w:eastAsia="仿宋" w:cs="仿宋"/>
                <w:color w:val="000000"/>
                <w:sz w:val="22"/>
                <w:szCs w:val="22"/>
                <w:lang w:eastAsia="zh-CN"/>
              </w:rPr>
            </w:pPr>
          </w:p>
        </w:tc>
        <w:tc>
          <w:tcPr>
            <w:tcW w:w="1878" w:type="dxa"/>
            <w:vAlign w:val="center"/>
          </w:tcPr>
          <w:p>
            <w:pPr>
              <w:pStyle w:val="17"/>
              <w:widowControl w:val="0"/>
              <w:jc w:val="right"/>
              <w:rPr>
                <w:rFonts w:hint="eastAsia" w:ascii="仿宋" w:hAnsi="仿宋" w:eastAsia="仿宋" w:cs="仿宋"/>
              </w:rPr>
            </w:pPr>
            <w:r>
              <w:rPr>
                <w:rFonts w:hint="eastAsia" w:ascii="仿宋" w:hAnsi="仿宋" w:eastAsia="仿宋" w:cs="仿宋"/>
              </w:rPr>
              <w:t>公开08表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320" w:hRule="atLeast"/>
        </w:trPr>
        <w:tc>
          <w:tcPr>
            <w:tcW w:w="8595" w:type="dxa"/>
            <w:gridSpan w:val="4"/>
            <w:vAlign w:val="center"/>
          </w:tcPr>
          <w:p>
            <w:pPr>
              <w:pStyle w:val="17"/>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江苏省民政信息中心</w:t>
            </w:r>
          </w:p>
        </w:tc>
        <w:tc>
          <w:tcPr>
            <w:tcW w:w="1878" w:type="dxa"/>
            <w:vAlign w:val="center"/>
          </w:tcPr>
          <w:p>
            <w:pPr>
              <w:pStyle w:val="17"/>
              <w:widowControl w:val="0"/>
              <w:jc w:val="right"/>
              <w:rPr>
                <w:rFonts w:hint="eastAsia" w:ascii="仿宋" w:hAnsi="仿宋" w:eastAsia="仿宋" w:cs="仿宋"/>
                <w:sz w:val="20"/>
              </w:rPr>
            </w:pPr>
            <w:r>
              <w:rPr>
                <w:rFonts w:hint="eastAsia" w:ascii="仿宋" w:hAnsi="仿宋" w:eastAsia="仿宋" w:cs="仿宋"/>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180" w:hRule="atLeast"/>
        </w:trPr>
        <w:tc>
          <w:tcPr>
            <w:tcW w:w="4687" w:type="dxa"/>
            <w:gridSpan w:val="2"/>
            <w:tcBorders>
              <w:top w:val="single" w:color="000000" w:sz="4" w:space="0"/>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786"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jc w:val="center"/>
              <w:rPr>
                <w:rFonts w:hint="eastAsia" w:ascii="仿宋" w:hAnsi="仿宋" w:eastAsia="仿宋" w:cs="仿宋"/>
                <w:sz w:val="20"/>
              </w:rPr>
            </w:pPr>
            <w:r>
              <w:rPr>
                <w:rFonts w:hint="eastAsia" w:ascii="仿宋" w:hAnsi="仿宋" w:eastAsia="仿宋" w:cs="仿宋"/>
              </w:rPr>
              <w:t>一般公共预算财政拨款基本支出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474" w:hRule="atLeast"/>
        </w:trPr>
        <w:tc>
          <w:tcPr>
            <w:tcW w:w="1121"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经济分类科目编码</w:t>
            </w:r>
          </w:p>
        </w:tc>
        <w:tc>
          <w:tcPr>
            <w:tcW w:w="3566"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科目名称</w:t>
            </w:r>
          </w:p>
        </w:tc>
        <w:tc>
          <w:tcPr>
            <w:tcW w:w="2200"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合计</w:t>
            </w:r>
          </w:p>
        </w:tc>
        <w:tc>
          <w:tcPr>
            <w:tcW w:w="1708"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人员经费</w:t>
            </w:r>
          </w:p>
        </w:tc>
        <w:tc>
          <w:tcPr>
            <w:tcW w:w="1878" w:type="dxa"/>
            <w:tcBorders>
              <w:left w:val="single" w:color="000000" w:sz="4" w:space="0"/>
              <w:bottom w:val="single" w:color="000000" w:sz="4" w:space="0"/>
              <w:right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94" w:hRule="exact"/>
        </w:trPr>
        <w:tc>
          <w:tcPr>
            <w:tcW w:w="4687" w:type="dxa"/>
            <w:gridSpan w:val="2"/>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合计</w:t>
            </w:r>
          </w:p>
        </w:tc>
        <w:tc>
          <w:tcPr>
            <w:tcW w:w="2200"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90.68</w:t>
            </w:r>
          </w:p>
        </w:tc>
        <w:tc>
          <w:tcPr>
            <w:tcW w:w="1708"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81.83</w:t>
            </w:r>
          </w:p>
        </w:tc>
        <w:tc>
          <w:tcPr>
            <w:tcW w:w="1878" w:type="dxa"/>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8.85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81.83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81.83</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基本工资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11.18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11.18</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津贴补贴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17.31</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17.31</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奖金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4.14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4.14</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伙食补助费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绩效工资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31.55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31.55</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4.05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4.05</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职业年金缴费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2.02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2.02</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3.84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3.84</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0.21</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0.21</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住房公积金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7.41</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7.41</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医疗费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0.12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0.12</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8.85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8.85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办公费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3.40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印刷费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咨询费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手续费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邮电费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2.29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取暖费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物业管理费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差旅费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0.15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维修（护）费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租赁费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30215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会议费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30216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培训费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30217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公务接待费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30218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专用材料费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30224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被装购置费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30225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专用燃料费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30226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劳务费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30227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委托业务费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30228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工会经费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0.51</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0.51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30229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福利费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30231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30239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其他交通费用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30240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2.49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离休费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退休费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退职（役）费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抚恤金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生活补助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救济费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医疗费补助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助学金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奖励金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债务利息及费用支出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30701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国内债务付息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30702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国外债务付息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30703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30704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办公设备购置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专用设备购置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基础设施建设</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大型修缮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物资储备</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土地补偿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安置补助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拆迁补偿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公务用车购置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31019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31021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31022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无形资产购置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31099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312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资本金注入</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费用补贴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利息补贴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31299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b/>
              </w:rPr>
              <w:t>其他支出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39906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赠与</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39907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39908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39999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其他支出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bl>
    <w:p>
      <w:pPr>
        <w:spacing w:before="25" w:after="0"/>
        <w:ind w:left="0" w:leftChars="0" w:right="-92" w:rightChars="-42"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注：本表反映本年度一般公共预算财政拨款基本支出情况。本表金额单位转换时可能存在尾数误差。</w:t>
      </w:r>
    </w:p>
    <w:p>
      <w:pPr>
        <w:widowControl w:val="0"/>
        <w:numPr>
          <w:numId w:val="0"/>
        </w:numPr>
        <w:suppressAutoHyphens/>
        <w:spacing w:before="25" w:after="0"/>
        <w:jc w:val="both"/>
        <w:rPr>
          <w:rFonts w:hint="eastAsia" w:ascii="仿宋" w:hAnsi="仿宋" w:eastAsia="仿宋" w:cs="仿宋"/>
          <w:b w:val="0"/>
          <w:bCs w:val="0"/>
          <w:sz w:val="22"/>
          <w:szCs w:val="22"/>
        </w:rPr>
        <w:sectPr>
          <w:footerReference r:id="rId15"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6486" w:type="dxa"/>
        <w:tblInd w:w="62"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044"/>
        <w:gridCol w:w="1042"/>
        <w:gridCol w:w="1020"/>
        <w:gridCol w:w="1029"/>
        <w:gridCol w:w="998"/>
        <w:gridCol w:w="1026"/>
        <w:gridCol w:w="1043"/>
        <w:gridCol w:w="1010"/>
        <w:gridCol w:w="1058"/>
        <w:gridCol w:w="1010"/>
        <w:gridCol w:w="948"/>
        <w:gridCol w:w="1089"/>
        <w:gridCol w:w="1042"/>
        <w:gridCol w:w="1043"/>
        <w:gridCol w:w="1057"/>
        <w:gridCol w:w="102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21" w:hRule="atLeast"/>
        </w:trPr>
        <w:tc>
          <w:tcPr>
            <w:tcW w:w="16486" w:type="dxa"/>
            <w:gridSpan w:val="16"/>
            <w:vAlign w:val="top"/>
          </w:tcPr>
          <w:p>
            <w:pPr>
              <w:pStyle w:val="17"/>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一般公共预算“三公”经费、会议费、培训费支出决算表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07" w:hRule="atLeast"/>
        </w:trPr>
        <w:tc>
          <w:tcPr>
            <w:tcW w:w="16486" w:type="dxa"/>
            <w:gridSpan w:val="16"/>
            <w:vAlign w:val="top"/>
          </w:tcPr>
          <w:p>
            <w:pPr>
              <w:pStyle w:val="17"/>
              <w:widowControl w:val="0"/>
              <w:jc w:val="right"/>
              <w:rPr>
                <w:rFonts w:hint="eastAsia" w:ascii="仿宋" w:hAnsi="仿宋" w:eastAsia="仿宋" w:cs="仿宋"/>
                <w:sz w:val="20"/>
              </w:rPr>
            </w:pPr>
            <w:r>
              <w:rPr>
                <w:rFonts w:hint="eastAsia" w:ascii="仿宋" w:hAnsi="仿宋" w:eastAsia="仿宋" w:cs="仿宋"/>
              </w:rPr>
              <w:t>公开09表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03" w:hRule="atLeast"/>
        </w:trPr>
        <w:tc>
          <w:tcPr>
            <w:tcW w:w="8212" w:type="dxa"/>
            <w:gridSpan w:val="8"/>
            <w:tcBorders>
              <w:bottom w:val="single" w:color="auto" w:sz="4" w:space="0"/>
            </w:tcBorders>
            <w:vAlign w:val="top"/>
          </w:tcPr>
          <w:p>
            <w:pPr>
              <w:pStyle w:val="17"/>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江苏省民政信息中心</w:t>
            </w:r>
          </w:p>
        </w:tc>
        <w:tc>
          <w:tcPr>
            <w:tcW w:w="8274" w:type="dxa"/>
            <w:gridSpan w:val="8"/>
            <w:tcBorders>
              <w:bottom w:val="single" w:color="auto" w:sz="4" w:space="0"/>
            </w:tcBorders>
            <w:vAlign w:val="top"/>
          </w:tcPr>
          <w:p>
            <w:pPr>
              <w:pStyle w:val="17"/>
              <w:widowControl w:val="0"/>
              <w:jc w:val="right"/>
              <w:rPr>
                <w:rFonts w:hint="eastAsia" w:ascii="仿宋" w:hAnsi="仿宋" w:eastAsia="仿宋" w:cs="仿宋"/>
              </w:rPr>
            </w:pPr>
            <w:r>
              <w:rPr>
                <w:rFonts w:hint="eastAsia" w:ascii="仿宋" w:hAnsi="仿宋" w:eastAsia="仿宋" w:cs="仿宋"/>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71" w:hRule="atLeast"/>
        </w:trPr>
        <w:tc>
          <w:tcPr>
            <w:tcW w:w="8212" w:type="dxa"/>
            <w:gridSpan w:val="8"/>
            <w:tcBorders>
              <w:top w:val="single" w:color="auto" w:sz="4" w:space="0"/>
              <w:left w:val="single" w:color="auto" w:sz="4" w:space="0"/>
              <w:bottom w:val="single" w:color="auto" w:sz="4" w:space="0"/>
              <w:right w:val="single" w:color="auto" w:sz="4" w:space="0"/>
            </w:tcBorders>
            <w:vAlign w:val="top"/>
          </w:tcPr>
          <w:p>
            <w:pPr>
              <w:pStyle w:val="17"/>
              <w:widowControl w:val="0"/>
              <w:jc w:val="center"/>
              <w:rPr>
                <w:rFonts w:hint="eastAsia" w:ascii="仿宋" w:hAnsi="仿宋" w:eastAsia="仿宋" w:cs="仿宋"/>
              </w:rPr>
            </w:pPr>
            <w:r>
              <w:rPr>
                <w:rFonts w:hint="eastAsia" w:ascii="仿宋" w:hAnsi="仿宋" w:eastAsia="仿宋" w:cs="仿宋"/>
                <w:lang w:val="en-US" w:eastAsia="zh-CN"/>
              </w:rPr>
              <w:t>预算数</w:t>
            </w:r>
          </w:p>
        </w:tc>
        <w:tc>
          <w:tcPr>
            <w:tcW w:w="8274" w:type="dxa"/>
            <w:gridSpan w:val="8"/>
            <w:tcBorders>
              <w:top w:val="single" w:color="auto" w:sz="4" w:space="0"/>
              <w:left w:val="single" w:color="auto" w:sz="4" w:space="0"/>
              <w:bottom w:val="single" w:color="auto" w:sz="4" w:space="0"/>
              <w:right w:val="single" w:color="auto" w:sz="4" w:space="0"/>
            </w:tcBorders>
            <w:vAlign w:val="top"/>
          </w:tcPr>
          <w:p>
            <w:pPr>
              <w:pStyle w:val="17"/>
              <w:widowControl w:val="0"/>
              <w:jc w:val="center"/>
              <w:rPr>
                <w:rFonts w:hint="eastAsia" w:ascii="仿宋" w:hAnsi="仿宋" w:eastAsia="仿宋" w:cs="仿宋"/>
                <w:lang w:val="en-US" w:eastAsia="zh-CN"/>
              </w:rPr>
            </w:pPr>
            <w:r>
              <w:rPr>
                <w:rFonts w:hint="eastAsia" w:ascii="仿宋" w:hAnsi="仿宋" w:eastAsia="仿宋" w:cs="仿宋"/>
                <w:lang w:val="en-US" w:eastAsia="zh-CN"/>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79" w:hRule="atLeast"/>
        </w:trPr>
        <w:tc>
          <w:tcPr>
            <w:tcW w:w="6159" w:type="dxa"/>
            <w:gridSpan w:val="6"/>
            <w:tcBorders>
              <w:top w:val="single" w:color="auto" w:sz="4" w:space="0"/>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“三公”经费</w:t>
            </w:r>
          </w:p>
        </w:tc>
        <w:tc>
          <w:tcPr>
            <w:tcW w:w="1043" w:type="dxa"/>
            <w:vMerge w:val="restart"/>
            <w:tcBorders>
              <w:top w:val="single" w:color="auto" w:sz="4" w:space="0"/>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会议费</w:t>
            </w:r>
          </w:p>
        </w:tc>
        <w:tc>
          <w:tcPr>
            <w:tcW w:w="1010" w:type="dxa"/>
            <w:vMerge w:val="restart"/>
            <w:tcBorders>
              <w:top w:val="single" w:color="auto" w:sz="4" w:space="0"/>
              <w:left w:val="single" w:color="000000" w:sz="4" w:space="0"/>
              <w:right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培训费</w:t>
            </w:r>
          </w:p>
        </w:tc>
        <w:tc>
          <w:tcPr>
            <w:tcW w:w="6190" w:type="dxa"/>
            <w:gridSpan w:val="6"/>
            <w:tcBorders>
              <w:top w:val="single" w:color="auto" w:sz="4" w:space="0"/>
              <w:left w:val="single" w:color="000000" w:sz="4" w:space="0"/>
              <w:bottom w:val="single" w:color="000000" w:sz="4" w:space="0"/>
              <w:right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“三公”经费</w:t>
            </w:r>
          </w:p>
        </w:tc>
        <w:tc>
          <w:tcPr>
            <w:tcW w:w="1057" w:type="dxa"/>
            <w:vMerge w:val="restart"/>
            <w:tcBorders>
              <w:top w:val="single" w:color="auto" w:sz="4" w:space="0"/>
              <w:left w:val="single" w:color="000000" w:sz="4" w:space="0"/>
              <w:right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会议费</w:t>
            </w:r>
          </w:p>
        </w:tc>
        <w:tc>
          <w:tcPr>
            <w:tcW w:w="1027" w:type="dxa"/>
            <w:vMerge w:val="restart"/>
            <w:tcBorders>
              <w:top w:val="single" w:color="auto" w:sz="4" w:space="0"/>
              <w:left w:val="single" w:color="000000" w:sz="4" w:space="0"/>
              <w:right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培训费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97" w:hRule="atLeast"/>
        </w:trPr>
        <w:tc>
          <w:tcPr>
            <w:tcW w:w="1044" w:type="dxa"/>
            <w:vMerge w:val="restart"/>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“三公”经费合计</w:t>
            </w:r>
          </w:p>
        </w:tc>
        <w:tc>
          <w:tcPr>
            <w:tcW w:w="1042" w:type="dxa"/>
            <w:vMerge w:val="restart"/>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因公出国（境）费</w:t>
            </w:r>
          </w:p>
        </w:tc>
        <w:tc>
          <w:tcPr>
            <w:tcW w:w="3047" w:type="dxa"/>
            <w:gridSpan w:val="3"/>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公务用车购置及运行费</w:t>
            </w:r>
          </w:p>
        </w:tc>
        <w:tc>
          <w:tcPr>
            <w:tcW w:w="1026" w:type="dxa"/>
            <w:vMerge w:val="restart"/>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公务</w:t>
            </w:r>
          </w:p>
          <w:p>
            <w:pPr>
              <w:pStyle w:val="17"/>
              <w:widowControl w:val="0"/>
              <w:jc w:val="center"/>
              <w:rPr>
                <w:rFonts w:hint="eastAsia" w:ascii="仿宋" w:hAnsi="仿宋" w:eastAsia="仿宋" w:cs="仿宋"/>
              </w:rPr>
            </w:pPr>
            <w:r>
              <w:rPr>
                <w:rFonts w:hint="eastAsia" w:ascii="仿宋" w:hAnsi="仿宋" w:eastAsia="仿宋" w:cs="仿宋"/>
              </w:rPr>
              <w:t>接待费</w:t>
            </w:r>
          </w:p>
        </w:tc>
        <w:tc>
          <w:tcPr>
            <w:tcW w:w="1043" w:type="dxa"/>
            <w:vMerge w:val="continue"/>
            <w:tcBorders>
              <w:left w:val="single" w:color="000000" w:sz="4" w:space="0"/>
              <w:bottom w:val="single" w:color="000000" w:sz="4" w:space="0"/>
            </w:tcBorders>
            <w:vAlign w:val="center"/>
          </w:tcPr>
          <w:p>
            <w:pPr>
              <w:widowControl w:val="0"/>
              <w:jc w:val="center"/>
              <w:rPr>
                <w:rFonts w:hint="eastAsia" w:ascii="仿宋" w:hAnsi="仿宋" w:eastAsia="仿宋" w:cs="仿宋"/>
                <w:sz w:val="20"/>
              </w:rPr>
            </w:pPr>
          </w:p>
        </w:tc>
        <w:tc>
          <w:tcPr>
            <w:tcW w:w="1010"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c>
          <w:tcPr>
            <w:tcW w:w="1058" w:type="dxa"/>
            <w:vMerge w:val="restart"/>
            <w:tcBorders>
              <w:left w:val="single" w:color="000000" w:sz="4" w:space="0"/>
              <w:right w:val="single" w:color="000000" w:sz="4" w:space="0"/>
            </w:tcBorders>
            <w:vAlign w:val="center"/>
          </w:tcPr>
          <w:p>
            <w:pPr>
              <w:pStyle w:val="17"/>
              <w:widowControl w:val="0"/>
              <w:jc w:val="center"/>
              <w:rPr>
                <w:rFonts w:hint="eastAsia" w:ascii="仿宋" w:hAnsi="仿宋" w:eastAsia="仿宋" w:cs="仿宋"/>
                <w:sz w:val="20"/>
              </w:rPr>
            </w:pPr>
            <w:r>
              <w:rPr>
                <w:rFonts w:hint="eastAsia" w:ascii="仿宋" w:hAnsi="仿宋" w:eastAsia="仿宋" w:cs="仿宋"/>
              </w:rPr>
              <w:t>“三公”经费合计</w:t>
            </w:r>
          </w:p>
        </w:tc>
        <w:tc>
          <w:tcPr>
            <w:tcW w:w="1010" w:type="dxa"/>
            <w:vMerge w:val="restart"/>
            <w:tcBorders>
              <w:left w:val="single" w:color="000000" w:sz="4" w:space="0"/>
              <w:right w:val="single" w:color="000000" w:sz="4" w:space="0"/>
            </w:tcBorders>
            <w:vAlign w:val="center"/>
          </w:tcPr>
          <w:p>
            <w:pPr>
              <w:pStyle w:val="17"/>
              <w:widowControl w:val="0"/>
              <w:jc w:val="center"/>
              <w:rPr>
                <w:rFonts w:hint="eastAsia" w:ascii="仿宋" w:hAnsi="仿宋" w:eastAsia="仿宋" w:cs="仿宋"/>
                <w:sz w:val="20"/>
              </w:rPr>
            </w:pPr>
            <w:r>
              <w:rPr>
                <w:rFonts w:hint="eastAsia" w:ascii="仿宋" w:hAnsi="仿宋" w:eastAsia="仿宋" w:cs="仿宋"/>
              </w:rPr>
              <w:t>因公出国（境）费</w:t>
            </w:r>
          </w:p>
        </w:tc>
        <w:tc>
          <w:tcPr>
            <w:tcW w:w="3079" w:type="dxa"/>
            <w:gridSpan w:val="3"/>
            <w:tcBorders>
              <w:left w:val="single" w:color="000000" w:sz="4" w:space="0"/>
              <w:bottom w:val="single" w:color="000000" w:sz="4" w:space="0"/>
              <w:right w:val="single" w:color="000000" w:sz="4" w:space="0"/>
            </w:tcBorders>
            <w:vAlign w:val="center"/>
          </w:tcPr>
          <w:p>
            <w:pPr>
              <w:pStyle w:val="17"/>
              <w:widowControl w:val="0"/>
              <w:jc w:val="center"/>
              <w:rPr>
                <w:rFonts w:hint="eastAsia" w:ascii="仿宋" w:hAnsi="仿宋" w:eastAsia="仿宋" w:cs="仿宋"/>
                <w:sz w:val="20"/>
              </w:rPr>
            </w:pPr>
            <w:r>
              <w:rPr>
                <w:rFonts w:hint="eastAsia" w:ascii="仿宋" w:hAnsi="仿宋" w:eastAsia="仿宋" w:cs="仿宋"/>
              </w:rPr>
              <w:t>公务用车购置及运行费</w:t>
            </w:r>
          </w:p>
        </w:tc>
        <w:tc>
          <w:tcPr>
            <w:tcW w:w="1043" w:type="dxa"/>
            <w:vMerge w:val="restart"/>
            <w:tcBorders>
              <w:left w:val="single" w:color="000000" w:sz="4" w:space="0"/>
              <w:right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公务</w:t>
            </w:r>
          </w:p>
          <w:p>
            <w:pPr>
              <w:pStyle w:val="17"/>
              <w:widowControl w:val="0"/>
              <w:jc w:val="center"/>
              <w:rPr>
                <w:rFonts w:hint="eastAsia" w:ascii="仿宋" w:hAnsi="仿宋" w:eastAsia="仿宋" w:cs="仿宋"/>
                <w:sz w:val="20"/>
              </w:rPr>
            </w:pPr>
            <w:r>
              <w:rPr>
                <w:rFonts w:hint="eastAsia" w:ascii="仿宋" w:hAnsi="仿宋" w:eastAsia="仿宋" w:cs="仿宋"/>
              </w:rPr>
              <w:t>接待费</w:t>
            </w:r>
          </w:p>
        </w:tc>
        <w:tc>
          <w:tcPr>
            <w:tcW w:w="1057"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c>
          <w:tcPr>
            <w:tcW w:w="1027"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621" w:hRule="exact"/>
        </w:trPr>
        <w:tc>
          <w:tcPr>
            <w:tcW w:w="1044" w:type="dxa"/>
            <w:vMerge w:val="continue"/>
            <w:tcBorders>
              <w:left w:val="single" w:color="000000" w:sz="4" w:space="0"/>
              <w:bottom w:val="single" w:color="000000" w:sz="4" w:space="0"/>
            </w:tcBorders>
            <w:vAlign w:val="top"/>
          </w:tcPr>
          <w:p>
            <w:pPr>
              <w:widowControl w:val="0"/>
              <w:jc w:val="left"/>
              <w:rPr>
                <w:rFonts w:hint="eastAsia" w:ascii="仿宋" w:hAnsi="仿宋" w:eastAsia="仿宋" w:cs="仿宋"/>
                <w:sz w:val="2"/>
                <w:szCs w:val="2"/>
              </w:rPr>
            </w:pPr>
          </w:p>
        </w:tc>
        <w:tc>
          <w:tcPr>
            <w:tcW w:w="1042" w:type="dxa"/>
            <w:vMerge w:val="continue"/>
            <w:tcBorders>
              <w:left w:val="single" w:color="000000" w:sz="4" w:space="0"/>
              <w:bottom w:val="single" w:color="000000" w:sz="4" w:space="0"/>
            </w:tcBorders>
            <w:vAlign w:val="top"/>
          </w:tcPr>
          <w:p>
            <w:pPr>
              <w:widowControl w:val="0"/>
              <w:jc w:val="left"/>
              <w:rPr>
                <w:rFonts w:hint="eastAsia" w:ascii="仿宋" w:hAnsi="仿宋" w:eastAsia="仿宋" w:cs="仿宋"/>
                <w:sz w:val="2"/>
                <w:szCs w:val="2"/>
              </w:rPr>
            </w:pPr>
          </w:p>
        </w:tc>
        <w:tc>
          <w:tcPr>
            <w:tcW w:w="1020"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ascii="仿宋" w:hAnsi="仿宋" w:eastAsia="仿宋" w:cs="仿宋"/>
              </w:rPr>
              <w:t>小计</w:t>
            </w:r>
          </w:p>
        </w:tc>
        <w:tc>
          <w:tcPr>
            <w:tcW w:w="1029"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公务用车购置费</w:t>
            </w:r>
          </w:p>
        </w:tc>
        <w:tc>
          <w:tcPr>
            <w:tcW w:w="998"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公务用车运行费</w:t>
            </w:r>
          </w:p>
        </w:tc>
        <w:tc>
          <w:tcPr>
            <w:tcW w:w="1026" w:type="dxa"/>
            <w:vMerge w:val="continue"/>
            <w:tcBorders>
              <w:left w:val="single" w:color="000000" w:sz="4" w:space="0"/>
              <w:bottom w:val="single" w:color="000000" w:sz="4" w:space="0"/>
            </w:tcBorders>
            <w:vAlign w:val="top"/>
          </w:tcPr>
          <w:p>
            <w:pPr>
              <w:widowControl w:val="0"/>
              <w:jc w:val="left"/>
              <w:rPr>
                <w:rFonts w:hint="eastAsia" w:ascii="仿宋" w:hAnsi="仿宋" w:eastAsia="仿宋" w:cs="仿宋"/>
                <w:sz w:val="2"/>
                <w:szCs w:val="2"/>
              </w:rPr>
            </w:pPr>
          </w:p>
        </w:tc>
        <w:tc>
          <w:tcPr>
            <w:tcW w:w="1043" w:type="dxa"/>
            <w:vMerge w:val="continue"/>
            <w:tcBorders>
              <w:left w:val="single" w:color="000000" w:sz="4" w:space="0"/>
              <w:bottom w:val="single" w:color="000000" w:sz="4" w:space="0"/>
            </w:tcBorders>
            <w:vAlign w:val="top"/>
          </w:tcPr>
          <w:p>
            <w:pPr>
              <w:widowControl w:val="0"/>
              <w:jc w:val="left"/>
              <w:rPr>
                <w:rFonts w:hint="eastAsia"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58"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948" w:type="dxa"/>
            <w:tcBorders>
              <w:left w:val="single" w:color="000000" w:sz="4" w:space="0"/>
              <w:bottom w:val="single" w:color="000000" w:sz="4" w:space="0"/>
              <w:right w:val="single" w:color="000000" w:sz="4" w:space="0"/>
            </w:tcBorders>
            <w:vAlign w:val="center"/>
          </w:tcPr>
          <w:p>
            <w:pPr>
              <w:pStyle w:val="17"/>
              <w:widowControl w:val="0"/>
              <w:jc w:val="center"/>
              <w:rPr>
                <w:rFonts w:hint="eastAsia" w:ascii="仿宋" w:hAnsi="仿宋" w:eastAsia="仿宋" w:cs="仿宋"/>
                <w:sz w:val="2"/>
                <w:szCs w:val="2"/>
              </w:rPr>
            </w:pPr>
            <w:r>
              <w:rPr>
                <w:rFonts w:ascii="仿宋" w:hAnsi="仿宋" w:eastAsia="仿宋" w:cs="仿宋"/>
              </w:rPr>
              <w:t>小计</w:t>
            </w:r>
          </w:p>
        </w:tc>
        <w:tc>
          <w:tcPr>
            <w:tcW w:w="1089" w:type="dxa"/>
            <w:tcBorders>
              <w:left w:val="single" w:color="000000" w:sz="4" w:space="0"/>
              <w:bottom w:val="single" w:color="000000" w:sz="4" w:space="0"/>
              <w:right w:val="single" w:color="000000" w:sz="4" w:space="0"/>
            </w:tcBorders>
            <w:vAlign w:val="center"/>
          </w:tcPr>
          <w:p>
            <w:pPr>
              <w:pStyle w:val="17"/>
              <w:widowControl w:val="0"/>
              <w:jc w:val="center"/>
              <w:rPr>
                <w:rFonts w:hint="eastAsia" w:ascii="仿宋" w:hAnsi="仿宋" w:eastAsia="仿宋" w:cs="仿宋"/>
                <w:sz w:val="2"/>
                <w:szCs w:val="2"/>
              </w:rPr>
            </w:pPr>
            <w:r>
              <w:rPr>
                <w:rFonts w:hint="eastAsia" w:ascii="仿宋" w:hAnsi="仿宋" w:eastAsia="仿宋" w:cs="仿宋"/>
              </w:rPr>
              <w:t>公务用车购置费</w:t>
            </w:r>
          </w:p>
        </w:tc>
        <w:tc>
          <w:tcPr>
            <w:tcW w:w="1042" w:type="dxa"/>
            <w:tcBorders>
              <w:left w:val="single" w:color="000000" w:sz="4" w:space="0"/>
              <w:bottom w:val="single" w:color="000000" w:sz="4" w:space="0"/>
              <w:right w:val="single" w:color="000000" w:sz="4" w:space="0"/>
            </w:tcBorders>
            <w:vAlign w:val="center"/>
          </w:tcPr>
          <w:p>
            <w:pPr>
              <w:pStyle w:val="17"/>
              <w:widowControl w:val="0"/>
              <w:jc w:val="center"/>
              <w:rPr>
                <w:rFonts w:hint="eastAsia" w:ascii="仿宋" w:hAnsi="仿宋" w:eastAsia="仿宋" w:cs="仿宋"/>
                <w:sz w:val="2"/>
                <w:szCs w:val="2"/>
              </w:rPr>
            </w:pPr>
            <w:r>
              <w:rPr>
                <w:rFonts w:hint="eastAsia" w:ascii="仿宋" w:hAnsi="仿宋" w:eastAsia="仿宋" w:cs="仿宋"/>
              </w:rPr>
              <w:t>公务用车运行费</w:t>
            </w:r>
          </w:p>
        </w:tc>
        <w:tc>
          <w:tcPr>
            <w:tcW w:w="1043"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57"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27"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80" w:hRule="atLeast"/>
        </w:trPr>
        <w:tc>
          <w:tcPr>
            <w:tcW w:w="1044"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18"/>
                <w:szCs w:val="18"/>
              </w:rPr>
            </w:pPr>
            <w:r>
              <w:rPr>
                <w:rFonts w:hint="eastAsia" w:ascii="仿宋" w:hAnsi="仿宋" w:eastAsia="仿宋" w:cs="仿宋"/>
                <w:sz w:val="18"/>
                <w:szCs w:val="18"/>
              </w:rPr>
              <w:t>1.00</w:t>
            </w:r>
          </w:p>
        </w:tc>
        <w:tc>
          <w:tcPr>
            <w:tcW w:w="1042"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20"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29"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998"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26"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18"/>
                <w:szCs w:val="18"/>
              </w:rPr>
            </w:pPr>
            <w:r>
              <w:rPr>
                <w:rFonts w:hint="eastAsia" w:ascii="仿宋" w:hAnsi="仿宋" w:eastAsia="仿宋" w:cs="仿宋"/>
                <w:sz w:val="18"/>
                <w:szCs w:val="18"/>
              </w:rPr>
              <w:t>1.00</w:t>
            </w:r>
          </w:p>
        </w:tc>
        <w:tc>
          <w:tcPr>
            <w:tcW w:w="1043"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18"/>
                <w:szCs w:val="18"/>
              </w:rPr>
            </w:pPr>
            <w:r>
              <w:rPr>
                <w:rFonts w:hint="eastAsia" w:ascii="仿宋" w:hAnsi="仿宋" w:eastAsia="仿宋" w:cs="仿宋"/>
                <w:sz w:val="18"/>
                <w:szCs w:val="18"/>
              </w:rPr>
              <w:t>6.60</w:t>
            </w:r>
          </w:p>
        </w:tc>
        <w:tc>
          <w:tcPr>
            <w:tcW w:w="1010" w:type="dxa"/>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58" w:type="dxa"/>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18"/>
                <w:szCs w:val="18"/>
              </w:rPr>
            </w:pPr>
            <w:r>
              <w:rPr>
                <w:rFonts w:hint="eastAsia" w:ascii="仿宋" w:hAnsi="仿宋" w:eastAsia="仿宋" w:cs="仿宋"/>
                <w:sz w:val="18"/>
                <w:szCs w:val="18"/>
              </w:rPr>
              <w:t>1.00</w:t>
            </w:r>
          </w:p>
        </w:tc>
        <w:tc>
          <w:tcPr>
            <w:tcW w:w="1010" w:type="dxa"/>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948" w:type="dxa"/>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89" w:type="dxa"/>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42" w:type="dxa"/>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43" w:type="dxa"/>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18"/>
                <w:szCs w:val="18"/>
              </w:rPr>
            </w:pPr>
            <w:r>
              <w:rPr>
                <w:rFonts w:hint="eastAsia" w:ascii="仿宋" w:hAnsi="仿宋" w:eastAsia="仿宋" w:cs="仿宋"/>
                <w:sz w:val="18"/>
                <w:szCs w:val="18"/>
              </w:rPr>
              <w:t>1.00</w:t>
            </w:r>
          </w:p>
        </w:tc>
        <w:tc>
          <w:tcPr>
            <w:tcW w:w="1057" w:type="dxa"/>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18"/>
                <w:szCs w:val="18"/>
              </w:rPr>
            </w:pPr>
            <w:r>
              <w:rPr>
                <w:rFonts w:hint="eastAsia" w:ascii="仿宋" w:hAnsi="仿宋" w:eastAsia="仿宋" w:cs="仿宋"/>
                <w:sz w:val="18"/>
                <w:szCs w:val="18"/>
              </w:rPr>
              <w:t>4.40</w:t>
            </w:r>
          </w:p>
        </w:tc>
        <w:tc>
          <w:tcPr>
            <w:tcW w:w="1027" w:type="dxa"/>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18"/>
                <w:szCs w:val="18"/>
              </w:rPr>
            </w:pPr>
            <w:r>
              <w:rPr>
                <w:rFonts w:hint="eastAsia" w:ascii="仿宋" w:hAnsi="仿宋" w:eastAsia="仿宋" w:cs="仿宋"/>
                <w:sz w:val="18"/>
                <w:szCs w:val="18"/>
              </w:rPr>
              <w:t>0.00</w:t>
            </w:r>
          </w:p>
        </w:tc>
      </w:tr>
    </w:tbl>
    <w:p>
      <w:pPr>
        <w:spacing w:before="30" w:after="33"/>
        <w:ind w:left="220" w:leftChars="100" w:firstLine="0" w:firstLineChars="0"/>
        <w:rPr>
          <w:rFonts w:hint="eastAsia" w:ascii="仿宋" w:hAnsi="仿宋" w:eastAsia="仿宋" w:cs="仿宋"/>
          <w:sz w:val="22"/>
          <w:szCs w:val="22"/>
        </w:rPr>
      </w:pPr>
      <w:r>
        <w:rPr>
          <w:rFonts w:hint="eastAsia" w:ascii="仿宋" w:hAnsi="仿宋" w:eastAsia="仿宋" w:cs="仿宋"/>
          <w:sz w:val="22"/>
          <w:szCs w:val="22"/>
        </w:rPr>
        <w:t>相关统计数：</w:t>
      </w:r>
    </w:p>
    <w:tbl>
      <w:tblPr>
        <w:tblW w:w="11798" w:type="dxa"/>
        <w:tblInd w:w="62"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4028"/>
        <w:gridCol w:w="1976"/>
        <w:gridCol w:w="3908"/>
        <w:gridCol w:w="188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14" w:hRule="atLeast"/>
        </w:trPr>
        <w:tc>
          <w:tcPr>
            <w:tcW w:w="4028" w:type="dxa"/>
            <w:tcBorders>
              <w:top w:val="single" w:color="auto" w:sz="4" w:space="0"/>
              <w:left w:val="single" w:color="auto" w:sz="4" w:space="0"/>
              <w:bottom w:val="single" w:color="auto" w:sz="4" w:space="0"/>
            </w:tcBorders>
            <w:vAlign w:val="center"/>
          </w:tcPr>
          <w:p>
            <w:pPr>
              <w:pStyle w:val="17"/>
              <w:widowControl w:val="0"/>
              <w:jc w:val="center"/>
              <w:rPr>
                <w:rFonts w:hint="eastAsia" w:ascii="仿宋" w:hAnsi="仿宋" w:eastAsia="仿宋" w:cs="仿宋"/>
              </w:rPr>
            </w:pPr>
            <w:r>
              <w:rPr>
                <w:rFonts w:ascii="仿宋" w:hAnsi="仿宋" w:eastAsia="仿宋" w:cs="仿宋"/>
                <w:sz w:val="22"/>
              </w:rPr>
              <w:t>项目</w:t>
            </w:r>
          </w:p>
        </w:tc>
        <w:tc>
          <w:tcPr>
            <w:tcW w:w="1976" w:type="dxa"/>
            <w:tcBorders>
              <w:top w:val="single" w:color="auto" w:sz="4" w:space="0"/>
              <w:left w:val="single" w:color="000000" w:sz="4" w:space="0"/>
              <w:bottom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sz w:val="22"/>
                <w:szCs w:val="22"/>
              </w:rPr>
              <w:t>统计数</w:t>
            </w:r>
          </w:p>
        </w:tc>
        <w:tc>
          <w:tcPr>
            <w:tcW w:w="3908" w:type="dxa"/>
            <w:tcBorders>
              <w:top w:val="single" w:color="auto" w:sz="4" w:space="0"/>
              <w:left w:val="single" w:color="000000" w:sz="4" w:space="0"/>
              <w:bottom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sz w:val="22"/>
                <w:szCs w:val="22"/>
              </w:rPr>
              <w:t>项目</w:t>
            </w:r>
          </w:p>
        </w:tc>
        <w:tc>
          <w:tcPr>
            <w:tcW w:w="1886" w:type="dxa"/>
            <w:tcBorders>
              <w:top w:val="single" w:color="auto" w:sz="4" w:space="0"/>
              <w:left w:val="single" w:color="000000"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sz w:val="22"/>
                <w:szCs w:val="22"/>
              </w:rPr>
              <w:t>统计数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100</w:t>
            </w:r>
          </w:p>
        </w:tc>
        <w:tc>
          <w:tcPr>
            <w:tcW w:w="3908" w:type="dxa"/>
            <w:tcBorders>
              <w:top w:val="single" w:color="auto" w:sz="4" w:space="0"/>
              <w:left w:val="single" w:color="000000" w:sz="4" w:space="0"/>
              <w:bottom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1</w:t>
            </w:r>
          </w:p>
        </w:tc>
        <w:tc>
          <w:tcPr>
            <w:tcW w:w="3908" w:type="dxa"/>
            <w:tcBorders>
              <w:top w:val="single" w:color="auto" w:sz="4" w:space="0"/>
              <w:left w:val="single" w:color="000000" w:sz="4" w:space="0"/>
              <w:bottom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150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0</w:t>
            </w:r>
          </w:p>
        </w:tc>
      </w:tr>
    </w:tbl>
    <w:p>
      <w:pPr>
        <w:widowControl w:val="0"/>
        <w:suppressAutoHyphens/>
        <w:spacing w:before="0" w:after="0"/>
        <w:ind w:left="0" w:leftChars="0" w:right="-2"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w:t>
      </w:r>
      <w:r>
        <w:rPr>
          <w:rFonts w:hint="eastAsia" w:ascii="仿宋" w:hAnsi="仿宋" w:eastAsia="仿宋" w:cs="仿宋"/>
          <w:b w:val="0"/>
          <w:bCs w:val="0"/>
          <w:sz w:val="22"/>
          <w:szCs w:val="22"/>
          <w:lang w:val="en-US" w:eastAsia="zh-CN"/>
        </w:rPr>
        <w:t>本表反映本年度一般公共预算“三公”经费、会议费和培训费支出情况。其中，预算数为全年预算数，反映按规定程序调整后的预算数；决算数是包括当年一般公共预算财政拨款和以前年度结转资金安排的实际支出。本表金额单位转换时可能存在尾数误差</w:t>
      </w:r>
      <w:r>
        <w:rPr>
          <w:rFonts w:hint="eastAsia" w:ascii="仿宋" w:hAnsi="仿宋" w:eastAsia="仿宋" w:cs="仿宋"/>
          <w:b w:val="0"/>
          <w:bCs w:val="0"/>
          <w:sz w:val="22"/>
          <w:szCs w:val="22"/>
        </w:rPr>
        <w:t>。</w:t>
      </w:r>
    </w:p>
    <w:p>
      <w:pPr>
        <w:widowControl w:val="0"/>
        <w:suppressAutoHyphens/>
        <w:spacing w:before="0" w:after="0"/>
        <w:ind w:left="227" w:right="0" w:firstLine="220" w:firstLineChars="100"/>
        <w:jc w:val="both"/>
        <w:rPr>
          <w:rFonts w:hint="eastAsia" w:ascii="仿宋" w:hAnsi="仿宋" w:eastAsia="仿宋" w:cs="仿宋"/>
          <w:b w:val="0"/>
          <w:bCs w:val="0"/>
          <w:sz w:val="22"/>
          <w:szCs w:val="22"/>
        </w:rPr>
        <w:sectPr>
          <w:footerReference r:id="rId16" w:type="default"/>
          <w:pgSz w:w="16838" w:h="11906" w:orient="landscape"/>
          <w:pgMar w:top="720" w:right="153" w:bottom="720" w:left="153"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5400" w:type="dxa"/>
        <w:tblInd w:w="62"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431"/>
        <w:gridCol w:w="6995"/>
        <w:gridCol w:w="2684"/>
        <w:gridCol w:w="2432"/>
        <w:gridCol w:w="185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95" w:hRule="atLeast"/>
        </w:trPr>
        <w:tc>
          <w:tcPr>
            <w:tcW w:w="15400" w:type="dxa"/>
            <w:gridSpan w:val="5"/>
            <w:vAlign w:val="center"/>
          </w:tcPr>
          <w:p>
            <w:pPr>
              <w:pStyle w:val="17"/>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政府性基金预算支出决算表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23" w:hRule="atLeast"/>
        </w:trPr>
        <w:tc>
          <w:tcPr>
            <w:tcW w:w="8426" w:type="dxa"/>
            <w:gridSpan w:val="2"/>
            <w:vAlign w:val="top"/>
          </w:tcPr>
          <w:p>
            <w:pPr>
              <w:pStyle w:val="17"/>
              <w:widowControl w:val="0"/>
              <w:rPr>
                <w:rFonts w:hint="eastAsia" w:ascii="仿宋" w:hAnsi="仿宋" w:eastAsia="仿宋" w:cs="仿宋"/>
                <w:sz w:val="20"/>
              </w:rPr>
            </w:pPr>
          </w:p>
        </w:tc>
        <w:tc>
          <w:tcPr>
            <w:tcW w:w="2684" w:type="dxa"/>
            <w:vAlign w:val="top"/>
          </w:tcPr>
          <w:p>
            <w:pPr>
              <w:pStyle w:val="17"/>
              <w:widowControl w:val="0"/>
              <w:rPr>
                <w:rFonts w:hint="eastAsia" w:ascii="仿宋" w:hAnsi="仿宋" w:eastAsia="仿宋" w:cs="仿宋"/>
                <w:sz w:val="27"/>
              </w:rPr>
            </w:pPr>
          </w:p>
        </w:tc>
        <w:tc>
          <w:tcPr>
            <w:tcW w:w="2432" w:type="dxa"/>
            <w:vAlign w:val="top"/>
          </w:tcPr>
          <w:p>
            <w:pPr>
              <w:pStyle w:val="17"/>
              <w:widowControl w:val="0"/>
              <w:rPr>
                <w:rFonts w:hint="eastAsia" w:ascii="仿宋" w:hAnsi="仿宋" w:eastAsia="仿宋" w:cs="仿宋"/>
                <w:sz w:val="20"/>
              </w:rPr>
            </w:pPr>
          </w:p>
        </w:tc>
        <w:tc>
          <w:tcPr>
            <w:tcW w:w="1858" w:type="dxa"/>
            <w:vAlign w:val="center"/>
          </w:tcPr>
          <w:p>
            <w:pPr>
              <w:pStyle w:val="17"/>
              <w:widowControl w:val="0"/>
              <w:jc w:val="right"/>
              <w:rPr>
                <w:rFonts w:hint="eastAsia" w:ascii="仿宋" w:hAnsi="仿宋" w:eastAsia="仿宋" w:cs="仿宋"/>
                <w:sz w:val="27"/>
              </w:rPr>
            </w:pPr>
            <w:r>
              <w:rPr>
                <w:rFonts w:hint="eastAsia" w:ascii="仿宋" w:hAnsi="仿宋" w:eastAsia="仿宋" w:cs="仿宋"/>
              </w:rPr>
              <w:t>公开10表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52" w:hRule="atLeast"/>
        </w:trPr>
        <w:tc>
          <w:tcPr>
            <w:tcW w:w="13542" w:type="dxa"/>
            <w:gridSpan w:val="4"/>
            <w:vAlign w:val="center"/>
          </w:tcPr>
          <w:p>
            <w:pPr>
              <w:pStyle w:val="17"/>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江苏省民政信息中心</w:t>
            </w:r>
          </w:p>
        </w:tc>
        <w:tc>
          <w:tcPr>
            <w:tcW w:w="1858" w:type="dxa"/>
            <w:vAlign w:val="center"/>
          </w:tcPr>
          <w:p>
            <w:pPr>
              <w:pStyle w:val="17"/>
              <w:widowControl w:val="0"/>
              <w:jc w:val="right"/>
              <w:rPr>
                <w:rFonts w:hint="eastAsia" w:ascii="仿宋" w:hAnsi="仿宋" w:eastAsia="仿宋" w:cs="仿宋"/>
                <w:sz w:val="27"/>
              </w:rPr>
            </w:pPr>
            <w:r>
              <w:rPr>
                <w:rFonts w:hint="eastAsia" w:ascii="仿宋" w:hAnsi="仿宋" w:eastAsia="仿宋" w:cs="仿宋"/>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67" w:hRule="atLeast"/>
        </w:trPr>
        <w:tc>
          <w:tcPr>
            <w:tcW w:w="8426" w:type="dxa"/>
            <w:gridSpan w:val="2"/>
            <w:tcBorders>
              <w:top w:val="single" w:color="000000" w:sz="4" w:space="0"/>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684" w:type="dxa"/>
            <w:vMerge w:val="restart"/>
            <w:tcBorders>
              <w:top w:val="single" w:color="000000" w:sz="4" w:space="0"/>
              <w:left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本年支出合计</w:t>
            </w:r>
          </w:p>
        </w:tc>
        <w:tc>
          <w:tcPr>
            <w:tcW w:w="2432" w:type="dxa"/>
            <w:vMerge w:val="restart"/>
            <w:tcBorders>
              <w:top w:val="single" w:color="000000" w:sz="4" w:space="0"/>
              <w:left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基本支出</w:t>
            </w:r>
          </w:p>
        </w:tc>
        <w:tc>
          <w:tcPr>
            <w:tcW w:w="1858" w:type="dxa"/>
            <w:vMerge w:val="restart"/>
            <w:tcBorders>
              <w:top w:val="single" w:color="000000" w:sz="4" w:space="0"/>
              <w:left w:val="single" w:color="000000" w:sz="4" w:space="0"/>
              <w:bottom w:val="single" w:color="000000" w:sz="4" w:space="0"/>
              <w:right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427" w:hRule="atLeast"/>
        </w:trPr>
        <w:tc>
          <w:tcPr>
            <w:tcW w:w="1431"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功能分类</w:t>
            </w:r>
          </w:p>
          <w:p>
            <w:pPr>
              <w:pStyle w:val="17"/>
              <w:widowControl w:val="0"/>
              <w:jc w:val="center"/>
              <w:rPr>
                <w:rFonts w:hint="eastAsia" w:ascii="仿宋" w:hAnsi="仿宋" w:eastAsia="仿宋" w:cs="仿宋"/>
              </w:rPr>
            </w:pPr>
            <w:r>
              <w:rPr>
                <w:rFonts w:hint="eastAsia" w:ascii="仿宋" w:hAnsi="仿宋" w:eastAsia="仿宋" w:cs="仿宋"/>
              </w:rPr>
              <w:t>科目编码</w:t>
            </w:r>
          </w:p>
        </w:tc>
        <w:tc>
          <w:tcPr>
            <w:tcW w:w="6995"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科目名称</w:t>
            </w:r>
          </w:p>
        </w:tc>
        <w:tc>
          <w:tcPr>
            <w:tcW w:w="2684" w:type="dxa"/>
            <w:vMerge w:val="continue"/>
            <w:tcBorders>
              <w:left w:val="single" w:color="000000" w:sz="4" w:space="0"/>
              <w:bottom w:val="single" w:color="000000" w:sz="4" w:space="0"/>
            </w:tcBorders>
            <w:vAlign w:val="top"/>
          </w:tcPr>
          <w:p>
            <w:pPr>
              <w:widowControl w:val="0"/>
              <w:jc w:val="left"/>
              <w:rPr>
                <w:rFonts w:hint="eastAsia" w:ascii="仿宋" w:hAnsi="仿宋" w:eastAsia="仿宋" w:cs="仿宋"/>
              </w:rPr>
            </w:pPr>
          </w:p>
        </w:tc>
        <w:tc>
          <w:tcPr>
            <w:tcW w:w="2432" w:type="dxa"/>
            <w:vMerge w:val="continue"/>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p>
        </w:tc>
        <w:tc>
          <w:tcPr>
            <w:tcW w:w="1858"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75" w:hRule="atLeast"/>
        </w:trPr>
        <w:tc>
          <w:tcPr>
            <w:tcW w:w="8426" w:type="dxa"/>
            <w:gridSpan w:val="2"/>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栏次</w:t>
            </w:r>
          </w:p>
        </w:tc>
        <w:tc>
          <w:tcPr>
            <w:tcW w:w="2684"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lang w:val="en-US" w:eastAsia="zh-CN"/>
              </w:rPr>
            </w:pPr>
            <w:r>
              <w:rPr>
                <w:rFonts w:hint="eastAsia" w:ascii="仿宋" w:hAnsi="仿宋" w:eastAsia="仿宋" w:cs="仿宋"/>
                <w:lang w:val="en-US" w:eastAsia="zh-CN"/>
              </w:rPr>
              <w:t>1</w:t>
            </w:r>
          </w:p>
        </w:tc>
        <w:tc>
          <w:tcPr>
            <w:tcW w:w="2432"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2</w:t>
            </w:r>
          </w:p>
        </w:tc>
        <w:tc>
          <w:tcPr>
            <w:tcW w:w="1858" w:type="dxa"/>
            <w:tcBorders>
              <w:left w:val="single" w:color="000000" w:sz="4" w:space="0"/>
              <w:bottom w:val="single" w:color="000000" w:sz="4" w:space="0"/>
              <w:right w:val="single" w:color="000000" w:sz="4" w:space="0"/>
            </w:tcBorders>
            <w:vAlign w:val="center"/>
          </w:tcPr>
          <w:p>
            <w:pPr>
              <w:pStyle w:val="17"/>
              <w:widowControl w:val="0"/>
              <w:jc w:val="center"/>
              <w:rPr>
                <w:rFonts w:hint="eastAsia" w:ascii="仿宋" w:hAnsi="仿宋" w:eastAsia="仿宋" w:cs="仿宋"/>
                <w:lang w:val="en-US" w:eastAsia="zh-CN"/>
              </w:rPr>
            </w:pPr>
            <w:r>
              <w:rPr>
                <w:rFonts w:hint="eastAsia" w:ascii="仿宋" w:hAnsi="仿宋" w:eastAsia="仿宋" w:cs="仿宋"/>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89" w:hRule="exact"/>
        </w:trPr>
        <w:tc>
          <w:tcPr>
            <w:tcW w:w="8426" w:type="dxa"/>
            <w:gridSpan w:val="2"/>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合计</w:t>
            </w:r>
          </w:p>
        </w:tc>
        <w:tc>
          <w:tcPr>
            <w:tcW w:w="2684"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rPr>
            </w:pPr>
          </w:p>
        </w:tc>
        <w:tc>
          <w:tcPr>
            <w:tcW w:w="2432"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rPr>
            </w:pPr>
          </w:p>
        </w:tc>
        <w:tc>
          <w:tcPr>
            <w:tcW w:w="1858" w:type="dxa"/>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p>
        </w:tc>
        <w:tc>
          <w:tcPr>
            <w:tcW w:w="268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432"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p>
        </w:tc>
        <w:tc>
          <w:tcPr>
            <w:tcW w:w="268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432"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bl>
    <w:p>
      <w:pPr>
        <w:spacing w:before="25" w:after="0"/>
        <w:ind w:left="0" w:lef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注：本表反映本年度政府性基金预算财政拨款支出情况。</w:t>
      </w:r>
    </w:p>
    <w:p>
      <w:pPr>
        <w:numPr>
          <w:numId w:val="0"/>
        </w:numPr>
        <w:spacing w:before="25" w:after="0"/>
        <w:ind w:left="440" w:leftChars="200" w:firstLine="0" w:firstLineChars="0"/>
        <w:jc w:val="both"/>
        <w:rPr>
          <w:rFonts w:hint="default" w:ascii="仿宋" w:hAnsi="仿宋" w:eastAsia="仿宋" w:cs="仿宋"/>
          <w:b w:val="0"/>
          <w:bCs w:val="0"/>
          <w:sz w:val="22"/>
          <w:szCs w:val="22"/>
          <w:lang w:val="en-US" w:eastAsia="zh-CN"/>
        </w:rPr>
      </w:pPr>
      <w:r>
        <w:rPr>
          <w:rFonts w:ascii="仿宋" w:hAnsi="仿宋" w:eastAsia="仿宋" w:cs="仿宋"/>
          <w:sz w:val="22"/>
        </w:rPr>
        <w:t>本单位无政府性基金预算收入支出决算，故本表为空。</w:t>
      </w:r>
    </w:p>
    <w:p>
      <w:pPr>
        <w:widowControl w:val="0"/>
        <w:numPr>
          <w:numId w:val="0"/>
        </w:numPr>
        <w:suppressAutoHyphens/>
        <w:spacing w:before="25" w:after="0"/>
        <w:jc w:val="both"/>
        <w:rPr>
          <w:rFonts w:hint="default" w:ascii="仿宋" w:hAnsi="仿宋" w:eastAsia="仿宋" w:cs="仿宋"/>
          <w:b w:val="0"/>
          <w:bCs w:val="0"/>
          <w:sz w:val="22"/>
          <w:szCs w:val="22"/>
          <w:lang w:val="en-US" w:eastAsia="zh-CN"/>
        </w:rPr>
        <w:sectPr>
          <w:footerReference r:id="rId17"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5400" w:type="dxa"/>
        <w:tblInd w:w="4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462"/>
        <w:gridCol w:w="7058"/>
        <w:gridCol w:w="2510"/>
        <w:gridCol w:w="2309"/>
        <w:gridCol w:w="206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95" w:hRule="atLeast"/>
        </w:trPr>
        <w:tc>
          <w:tcPr>
            <w:tcW w:w="15400" w:type="dxa"/>
            <w:gridSpan w:val="5"/>
            <w:vAlign w:val="center"/>
          </w:tcPr>
          <w:p>
            <w:pPr>
              <w:pStyle w:val="17"/>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国有资本经营预算支出决算表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23" w:hRule="atLeast"/>
        </w:trPr>
        <w:tc>
          <w:tcPr>
            <w:tcW w:w="8520" w:type="dxa"/>
            <w:gridSpan w:val="2"/>
            <w:vAlign w:val="top"/>
          </w:tcPr>
          <w:p>
            <w:pPr>
              <w:pStyle w:val="17"/>
              <w:widowControl w:val="0"/>
              <w:rPr>
                <w:rFonts w:hint="eastAsia" w:ascii="仿宋" w:hAnsi="仿宋" w:eastAsia="仿宋" w:cs="仿宋"/>
                <w:sz w:val="20"/>
              </w:rPr>
            </w:pPr>
          </w:p>
        </w:tc>
        <w:tc>
          <w:tcPr>
            <w:tcW w:w="2510" w:type="dxa"/>
            <w:vAlign w:val="top"/>
          </w:tcPr>
          <w:p>
            <w:pPr>
              <w:pStyle w:val="17"/>
              <w:widowControl w:val="0"/>
              <w:rPr>
                <w:rFonts w:hint="eastAsia" w:ascii="仿宋" w:hAnsi="仿宋" w:eastAsia="仿宋" w:cs="仿宋"/>
                <w:sz w:val="27"/>
              </w:rPr>
            </w:pPr>
          </w:p>
        </w:tc>
        <w:tc>
          <w:tcPr>
            <w:tcW w:w="2309" w:type="dxa"/>
            <w:vAlign w:val="top"/>
          </w:tcPr>
          <w:p>
            <w:pPr>
              <w:pStyle w:val="17"/>
              <w:widowControl w:val="0"/>
              <w:rPr>
                <w:rFonts w:hint="eastAsia" w:ascii="仿宋" w:hAnsi="仿宋" w:eastAsia="仿宋" w:cs="仿宋"/>
                <w:sz w:val="20"/>
              </w:rPr>
            </w:pPr>
          </w:p>
        </w:tc>
        <w:tc>
          <w:tcPr>
            <w:tcW w:w="2061" w:type="dxa"/>
            <w:vAlign w:val="center"/>
          </w:tcPr>
          <w:p>
            <w:pPr>
              <w:pStyle w:val="17"/>
              <w:widowControl w:val="0"/>
              <w:jc w:val="right"/>
              <w:rPr>
                <w:rFonts w:hint="eastAsia" w:ascii="仿宋" w:hAnsi="仿宋" w:eastAsia="仿宋" w:cs="仿宋"/>
                <w:sz w:val="27"/>
              </w:rPr>
            </w:pPr>
            <w:r>
              <w:rPr>
                <w:rFonts w:hint="eastAsia" w:ascii="仿宋" w:hAnsi="仿宋" w:eastAsia="仿宋" w:cs="仿宋"/>
              </w:rPr>
              <w:t>公开1</w:t>
            </w:r>
            <w:r>
              <w:rPr>
                <w:rFonts w:hint="eastAsia" w:ascii="仿宋" w:hAnsi="仿宋" w:eastAsia="仿宋" w:cs="仿宋"/>
                <w:lang w:val="en-US" w:eastAsia="zh-CN"/>
              </w:rPr>
              <w:t>1</w:t>
            </w:r>
            <w:r>
              <w:rPr>
                <w:rFonts w:hint="eastAsia" w:ascii="仿宋" w:hAnsi="仿宋" w:eastAsia="仿宋" w:cs="仿宋"/>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52" w:hRule="atLeast"/>
        </w:trPr>
        <w:tc>
          <w:tcPr>
            <w:tcW w:w="13339" w:type="dxa"/>
            <w:gridSpan w:val="4"/>
            <w:vAlign w:val="center"/>
          </w:tcPr>
          <w:p>
            <w:pPr>
              <w:pStyle w:val="17"/>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江苏省民政信息中心</w:t>
            </w:r>
          </w:p>
        </w:tc>
        <w:tc>
          <w:tcPr>
            <w:tcW w:w="2061" w:type="dxa"/>
            <w:vAlign w:val="center"/>
          </w:tcPr>
          <w:p>
            <w:pPr>
              <w:pStyle w:val="17"/>
              <w:widowControl w:val="0"/>
              <w:jc w:val="right"/>
              <w:rPr>
                <w:rFonts w:hint="eastAsia" w:ascii="仿宋" w:hAnsi="仿宋" w:eastAsia="仿宋" w:cs="仿宋"/>
                <w:sz w:val="27"/>
              </w:rPr>
            </w:pPr>
            <w:r>
              <w:rPr>
                <w:rFonts w:hint="eastAsia" w:ascii="仿宋" w:hAnsi="仿宋" w:eastAsia="仿宋" w:cs="仿宋"/>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67" w:hRule="atLeast"/>
        </w:trPr>
        <w:tc>
          <w:tcPr>
            <w:tcW w:w="8520" w:type="dxa"/>
            <w:gridSpan w:val="2"/>
            <w:tcBorders>
              <w:top w:val="single" w:color="000000" w:sz="4" w:space="0"/>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10" w:type="dxa"/>
            <w:vMerge w:val="restart"/>
            <w:tcBorders>
              <w:top w:val="single" w:color="000000" w:sz="4" w:space="0"/>
              <w:left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本年支出合计</w:t>
            </w:r>
          </w:p>
        </w:tc>
        <w:tc>
          <w:tcPr>
            <w:tcW w:w="2309" w:type="dxa"/>
            <w:vMerge w:val="restart"/>
            <w:tcBorders>
              <w:top w:val="single" w:color="000000" w:sz="4" w:space="0"/>
              <w:left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基本支出</w:t>
            </w:r>
          </w:p>
        </w:tc>
        <w:tc>
          <w:tcPr>
            <w:tcW w:w="2061" w:type="dxa"/>
            <w:vMerge w:val="restart"/>
            <w:tcBorders>
              <w:top w:val="single" w:color="000000" w:sz="4" w:space="0"/>
              <w:left w:val="single" w:color="000000" w:sz="4" w:space="0"/>
              <w:bottom w:val="single" w:color="000000" w:sz="4" w:space="0"/>
              <w:right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427" w:hRule="atLeast"/>
        </w:trPr>
        <w:tc>
          <w:tcPr>
            <w:tcW w:w="1462"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功能分类</w:t>
            </w:r>
          </w:p>
          <w:p>
            <w:pPr>
              <w:pStyle w:val="17"/>
              <w:widowControl w:val="0"/>
              <w:jc w:val="center"/>
              <w:rPr>
                <w:rFonts w:hint="eastAsia" w:ascii="仿宋" w:hAnsi="仿宋" w:eastAsia="仿宋" w:cs="仿宋"/>
              </w:rPr>
            </w:pPr>
            <w:r>
              <w:rPr>
                <w:rFonts w:hint="eastAsia" w:ascii="仿宋" w:hAnsi="仿宋" w:eastAsia="仿宋" w:cs="仿宋"/>
              </w:rPr>
              <w:t>科目编码</w:t>
            </w:r>
          </w:p>
        </w:tc>
        <w:tc>
          <w:tcPr>
            <w:tcW w:w="7058"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科目名称</w:t>
            </w:r>
          </w:p>
        </w:tc>
        <w:tc>
          <w:tcPr>
            <w:tcW w:w="2510" w:type="dxa"/>
            <w:vMerge w:val="continue"/>
            <w:tcBorders>
              <w:left w:val="single" w:color="000000" w:sz="4" w:space="0"/>
              <w:bottom w:val="single" w:color="000000" w:sz="4" w:space="0"/>
            </w:tcBorders>
            <w:vAlign w:val="top"/>
          </w:tcPr>
          <w:p>
            <w:pPr>
              <w:widowControl w:val="0"/>
              <w:jc w:val="left"/>
              <w:rPr>
                <w:rFonts w:hint="eastAsia" w:ascii="仿宋" w:hAnsi="仿宋" w:eastAsia="仿宋" w:cs="仿宋"/>
              </w:rPr>
            </w:pPr>
          </w:p>
        </w:tc>
        <w:tc>
          <w:tcPr>
            <w:tcW w:w="2309" w:type="dxa"/>
            <w:vMerge w:val="continue"/>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p>
        </w:tc>
        <w:tc>
          <w:tcPr>
            <w:tcW w:w="2061"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75" w:hRule="atLeast"/>
        </w:trPr>
        <w:tc>
          <w:tcPr>
            <w:tcW w:w="8520" w:type="dxa"/>
            <w:gridSpan w:val="2"/>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栏次</w:t>
            </w:r>
          </w:p>
        </w:tc>
        <w:tc>
          <w:tcPr>
            <w:tcW w:w="2510"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lang w:val="en-US" w:eastAsia="zh-CN"/>
              </w:rPr>
            </w:pPr>
            <w:r>
              <w:rPr>
                <w:rFonts w:hint="eastAsia" w:ascii="仿宋" w:hAnsi="仿宋" w:eastAsia="仿宋" w:cs="仿宋"/>
                <w:lang w:val="en-US" w:eastAsia="zh-CN"/>
              </w:rPr>
              <w:t>1</w:t>
            </w:r>
          </w:p>
        </w:tc>
        <w:tc>
          <w:tcPr>
            <w:tcW w:w="2309"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2</w:t>
            </w:r>
          </w:p>
        </w:tc>
        <w:tc>
          <w:tcPr>
            <w:tcW w:w="2061" w:type="dxa"/>
            <w:tcBorders>
              <w:left w:val="single" w:color="000000" w:sz="4" w:space="0"/>
              <w:bottom w:val="single" w:color="000000" w:sz="4" w:space="0"/>
              <w:right w:val="single" w:color="000000" w:sz="4" w:space="0"/>
            </w:tcBorders>
            <w:vAlign w:val="center"/>
          </w:tcPr>
          <w:p>
            <w:pPr>
              <w:pStyle w:val="17"/>
              <w:widowControl w:val="0"/>
              <w:jc w:val="center"/>
              <w:rPr>
                <w:rFonts w:hint="eastAsia" w:ascii="仿宋" w:hAnsi="仿宋" w:eastAsia="仿宋" w:cs="仿宋"/>
                <w:lang w:val="en-US" w:eastAsia="zh-CN"/>
              </w:rPr>
            </w:pPr>
            <w:r>
              <w:rPr>
                <w:rFonts w:hint="eastAsia" w:ascii="仿宋" w:hAnsi="仿宋" w:eastAsia="仿宋" w:cs="仿宋"/>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89" w:hRule="exact"/>
        </w:trPr>
        <w:tc>
          <w:tcPr>
            <w:tcW w:w="8520" w:type="dxa"/>
            <w:gridSpan w:val="2"/>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合计</w:t>
            </w:r>
          </w:p>
        </w:tc>
        <w:tc>
          <w:tcPr>
            <w:tcW w:w="2510"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rPr>
            </w:pPr>
          </w:p>
        </w:tc>
        <w:tc>
          <w:tcPr>
            <w:tcW w:w="2309"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rPr>
            </w:pPr>
          </w:p>
        </w:tc>
        <w:tc>
          <w:tcPr>
            <w:tcW w:w="2061" w:type="dxa"/>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bl>
    <w:p>
      <w:pPr>
        <w:ind w:left="0" w:lef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注：本表反映本年度国有资本经营预算财政拨款支出情况。</w:t>
      </w:r>
    </w:p>
    <w:p>
      <w:pPr>
        <w:numPr>
          <w:numId w:val="0"/>
        </w:numPr>
        <w:ind w:left="440" w:leftChars="200" w:firstLine="0" w:firstLineChars="0"/>
        <w:jc w:val="both"/>
        <w:rPr>
          <w:rFonts w:hint="default" w:ascii="仿宋" w:hAnsi="仿宋" w:eastAsia="仿宋" w:cs="仿宋"/>
          <w:b w:val="0"/>
          <w:bCs w:val="0"/>
          <w:sz w:val="22"/>
          <w:szCs w:val="22"/>
          <w:lang w:val="en-US" w:eastAsia="zh-CN"/>
        </w:rPr>
      </w:pPr>
      <w:r>
        <w:rPr>
          <w:rFonts w:ascii="仿宋" w:hAnsi="仿宋" w:eastAsia="仿宋" w:cs="仿宋"/>
          <w:sz w:val="22"/>
        </w:rPr>
        <w:t>本单位无</w:t>
      </w:r>
      <w:r>
        <w:rPr>
          <w:rFonts w:hint="eastAsia" w:ascii="仿宋" w:hAnsi="仿宋" w:eastAsia="仿宋" w:cs="仿宋"/>
          <w:b w:val="0"/>
          <w:bCs w:val="0"/>
          <w:sz w:val="22"/>
          <w:szCs w:val="22"/>
        </w:rPr>
        <w:t>国有资本经营预算支出</w:t>
      </w:r>
      <w:r>
        <w:rPr>
          <w:rFonts w:hint="eastAsia" w:ascii="仿宋" w:hAnsi="仿宋" w:eastAsia="仿宋" w:cs="仿宋"/>
          <w:b w:val="0"/>
          <w:bCs w:val="0"/>
          <w:sz w:val="22"/>
          <w:szCs w:val="22"/>
          <w:lang w:val="en-US" w:eastAsia="zh-CN"/>
        </w:rPr>
        <w:t>决算，故本表为空。</w:t>
      </w:r>
    </w:p>
    <w:p>
      <w:pPr>
        <w:spacing w:before="25" w:after="0"/>
        <w:ind w:left="-220" w:leftChars="-100" w:firstLine="0" w:firstLineChars="0"/>
        <w:jc w:val="both"/>
        <w:rPr>
          <w:rFonts w:hint="default" w:ascii="仿宋" w:hAnsi="仿宋" w:eastAsia="仿宋" w:cs="仿宋"/>
          <w:b w:val="0"/>
          <w:bCs w:val="0"/>
          <w:sz w:val="22"/>
          <w:szCs w:val="22"/>
          <w:lang w:val="en-US" w:eastAsia="zh-CN"/>
        </w:rPr>
        <w:sectPr>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0466" w:type="dxa"/>
        <w:tblInd w:w="5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642"/>
        <w:gridCol w:w="4990"/>
        <w:gridCol w:w="38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10466" w:type="dxa"/>
            <w:gridSpan w:val="3"/>
            <w:vAlign w:val="top"/>
          </w:tcPr>
          <w:p>
            <w:pPr>
              <w:pStyle w:val="17"/>
              <w:widowControl w:val="0"/>
              <w:tabs>
                <w:tab w:val="left" w:pos="610"/>
              </w:tabs>
              <w:spacing w:before="28" w:after="0"/>
              <w:ind w:left="8" w:firstLine="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一般公共预算机关运行经费支出决算表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90" w:hRule="atLeast"/>
        </w:trPr>
        <w:tc>
          <w:tcPr>
            <w:tcW w:w="6632" w:type="dxa"/>
            <w:gridSpan w:val="2"/>
            <w:vAlign w:val="top"/>
          </w:tcPr>
          <w:p>
            <w:pPr>
              <w:pStyle w:val="17"/>
              <w:widowControl w:val="0"/>
              <w:rPr>
                <w:rFonts w:hint="eastAsia" w:ascii="仿宋" w:hAnsi="仿宋" w:eastAsia="仿宋" w:cs="仿宋"/>
                <w:sz w:val="20"/>
              </w:rPr>
            </w:pPr>
          </w:p>
        </w:tc>
        <w:tc>
          <w:tcPr>
            <w:tcW w:w="3834" w:type="dxa"/>
            <w:vAlign w:val="center"/>
          </w:tcPr>
          <w:p>
            <w:pPr>
              <w:pStyle w:val="17"/>
              <w:widowControl w:val="0"/>
              <w:jc w:val="right"/>
              <w:rPr>
                <w:rFonts w:hint="eastAsia" w:ascii="仿宋" w:hAnsi="仿宋" w:eastAsia="仿宋" w:cs="仿宋"/>
              </w:rPr>
            </w:pPr>
            <w:r>
              <w:rPr>
                <w:rFonts w:hint="eastAsia" w:ascii="仿宋" w:hAnsi="仿宋" w:eastAsia="仿宋" w:cs="仿宋"/>
              </w:rPr>
              <w:t>公开1</w:t>
            </w:r>
            <w:r>
              <w:rPr>
                <w:rFonts w:hint="eastAsia" w:ascii="仿宋" w:hAnsi="仿宋" w:eastAsia="仿宋" w:cs="仿宋"/>
                <w:lang w:val="en-US" w:eastAsia="zh-CN"/>
              </w:rPr>
              <w:t>2</w:t>
            </w:r>
            <w:r>
              <w:rPr>
                <w:rFonts w:hint="eastAsia" w:ascii="仿宋" w:hAnsi="仿宋" w:eastAsia="仿宋" w:cs="仿宋"/>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90" w:hRule="atLeast"/>
        </w:trPr>
        <w:tc>
          <w:tcPr>
            <w:tcW w:w="6632" w:type="dxa"/>
            <w:gridSpan w:val="2"/>
            <w:vAlign w:val="center"/>
          </w:tcPr>
          <w:p>
            <w:pPr>
              <w:pStyle w:val="17"/>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江苏省民政信息中心</w:t>
            </w:r>
          </w:p>
        </w:tc>
        <w:tc>
          <w:tcPr>
            <w:tcW w:w="3834" w:type="dxa"/>
            <w:vAlign w:val="center"/>
          </w:tcPr>
          <w:p>
            <w:pPr>
              <w:pStyle w:val="17"/>
              <w:widowControl w:val="0"/>
              <w:jc w:val="right"/>
              <w:rPr>
                <w:rFonts w:hint="eastAsia" w:ascii="仿宋" w:hAnsi="仿宋" w:eastAsia="仿宋" w:cs="仿宋"/>
                <w:sz w:val="27"/>
              </w:rPr>
            </w:pPr>
            <w:r>
              <w:rPr>
                <w:rFonts w:hint="eastAsia" w:ascii="仿宋" w:hAnsi="仿宋" w:eastAsia="仿宋" w:cs="仿宋"/>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6632" w:type="dxa"/>
            <w:gridSpan w:val="2"/>
            <w:tcBorders>
              <w:top w:val="single" w:color="000000" w:sz="4" w:space="0"/>
              <w:left w:val="single" w:color="000000" w:sz="4" w:space="0"/>
              <w:bottom w:val="single" w:color="000000" w:sz="4" w:space="0"/>
            </w:tcBorders>
            <w:vAlign w:val="top"/>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834" w:type="dxa"/>
            <w:vMerge w:val="restart"/>
            <w:tcBorders>
              <w:top w:val="single" w:color="000000" w:sz="4" w:space="0"/>
              <w:left w:val="single" w:color="000000" w:sz="4" w:space="0"/>
              <w:bottom w:val="single" w:color="000000" w:sz="4" w:space="0"/>
              <w:right w:val="single" w:color="000000" w:sz="4"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机关运行经费支出决算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63" w:hRule="atLeast"/>
        </w:trPr>
        <w:tc>
          <w:tcPr>
            <w:tcW w:w="1642"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4990"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834"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29" w:hRule="atLeast"/>
        </w:trPr>
        <w:tc>
          <w:tcPr>
            <w:tcW w:w="6632" w:type="dxa"/>
            <w:gridSpan w:val="2"/>
            <w:tcBorders>
              <w:left w:val="single" w:color="000000" w:sz="4" w:space="0"/>
              <w:bottom w:val="single" w:color="000000" w:sz="4"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834" w:type="dxa"/>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b/>
              </w:rPr>
              <w:t>302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b/>
              </w:rPr>
              <w:t>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30201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办公费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30202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印刷费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30203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咨询费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30204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手续费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30205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水费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30206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30207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邮电费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30208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取暖费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30209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物业管理费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30211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差旅费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30212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因公出国（境）费用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30213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维修（护）费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30214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租赁费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30215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会议费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30216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培训费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30217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公务接待费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30218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专用材料费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30224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被装购置费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30225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专用燃料费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30226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劳务费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30227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委托业务费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30228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工会经费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30229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福利费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30231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公务用车运行维护费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30239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其他交通费用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30240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税金及附加费用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30299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其他商品和服务支出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b/>
              </w:rPr>
              <w:t>307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b/>
              </w:rPr>
              <w:t>债务利息及费用支出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b/>
              </w:rPr>
              <w:t>310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b/>
              </w:rPr>
              <w:t>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31001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房屋建筑物购建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31002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办公设备购置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31003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专用设备购置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31005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基础设施建设</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31006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大型修缮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31007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信息网络及软件购置更新</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31008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物资储备</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31009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土地补偿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31010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安置补助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31011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地上附着物和青苗补偿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31012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拆迁补偿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31013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公务用车购置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31019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其他交通工具购置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31021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文物和陈列品购置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31022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无形资产购置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31099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rPr>
              <w:t xml:space="preserve">  其他资本性支出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b/>
              </w:rPr>
              <w:t>312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b/>
              </w:rPr>
              <w:t>对企业补助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b/>
              </w:rPr>
              <w:t>399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b/>
              </w:rPr>
              <w:t>其他支出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spacing w:before="25" w:after="0"/>
        <w:ind w:left="0" w:leftChars="0" w:right="-92" w:rightChars="-42" w:firstLine="0" w:firstLineChars="0"/>
        <w:jc w:val="both"/>
        <w:rPr>
          <w:rFonts w:hint="default" w:ascii="仿宋" w:hAnsi="仿宋" w:eastAsia="仿宋" w:cs="仿宋"/>
          <w:b w:val="0"/>
          <w:bCs w:val="0"/>
          <w:sz w:val="22"/>
          <w:szCs w:val="22"/>
          <w:lang w:val="en-US" w:eastAsia="zh-CN"/>
        </w:rPr>
      </w:pPr>
      <w:r>
        <w:rPr>
          <w:rFonts w:hint="eastAsia" w:ascii="仿宋" w:hAnsi="仿宋" w:eastAsia="仿宋" w:cs="仿宋"/>
          <w:b w:val="0"/>
          <w:bCs w:val="0"/>
          <w:sz w:val="22"/>
          <w:szCs w:val="22"/>
        </w:rPr>
        <w:t>注：“机关运行经费” 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w:t>
      </w:r>
    </w:p>
    <w:p>
      <w:pPr>
        <w:numPr>
          <w:numId w:val="0"/>
        </w:numPr>
        <w:tabs>
          <w:tab w:val="left" w:pos="440"/>
        </w:tabs>
        <w:spacing w:before="25" w:after="0"/>
        <w:ind w:left="440" w:leftChars="20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lang w:eastAsia="zh-CN"/>
        </w:rPr>
        <w:t>本</w:t>
      </w:r>
      <w:r>
        <w:rPr>
          <w:rFonts w:ascii="仿宋" w:hAnsi="仿宋" w:eastAsia="仿宋" w:cs="仿宋"/>
          <w:sz w:val="22"/>
        </w:rPr>
        <w:t>单位</w:t>
      </w:r>
      <w:r>
        <w:rPr>
          <w:rFonts w:hint="eastAsia" w:ascii="仿宋" w:hAnsi="仿宋" w:eastAsia="仿宋" w:cs="仿宋"/>
          <w:b w:val="0"/>
          <w:bCs w:val="0"/>
          <w:sz w:val="22"/>
          <w:szCs w:val="22"/>
        </w:rPr>
        <w:t>无一般公共预算机关运行经费支出决算，故本表为空。</w:t>
      </w:r>
    </w:p>
    <w:p>
      <w:pPr>
        <w:numPr>
          <w:numId w:val="0"/>
        </w:numPr>
        <w:tabs>
          <w:tab w:val="left" w:pos="440"/>
        </w:tabs>
        <w:spacing w:before="25" w:after="0"/>
        <w:ind w:left="440" w:leftChars="200" w:firstLine="0" w:firstLineChars="0"/>
        <w:jc w:val="both"/>
        <w:rPr>
          <w:rFonts w:hint="eastAsia" w:ascii="仿宋" w:hAnsi="仿宋" w:eastAsia="仿宋" w:cs="仿宋"/>
          <w:b w:val="0"/>
          <w:bCs w:val="0"/>
          <w:sz w:val="22"/>
          <w:szCs w:val="22"/>
          <w:lang w:val="en-US" w:eastAsia="zh-CN"/>
        </w:rPr>
        <w:sectPr>
          <w:footerReference r:id="rId18" w:type="default"/>
          <w:type w:val="continuous"/>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0459" w:type="dxa"/>
        <w:tblInd w:w="4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4472"/>
        <w:gridCol w:w="722"/>
        <w:gridCol w:w="1992"/>
        <w:gridCol w:w="327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33" w:hRule="atLeast"/>
        </w:trPr>
        <w:tc>
          <w:tcPr>
            <w:tcW w:w="10459" w:type="dxa"/>
            <w:gridSpan w:val="4"/>
            <w:vAlign w:val="center"/>
          </w:tcPr>
          <w:p>
            <w:pPr>
              <w:pStyle w:val="17"/>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政府采购支出决算表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33" w:hRule="atLeast"/>
        </w:trPr>
        <w:tc>
          <w:tcPr>
            <w:tcW w:w="4472" w:type="dxa"/>
            <w:vAlign w:val="top"/>
          </w:tcPr>
          <w:p>
            <w:pPr>
              <w:pStyle w:val="17"/>
              <w:widowControl w:val="0"/>
              <w:rPr>
                <w:rFonts w:hint="eastAsia" w:ascii="仿宋" w:hAnsi="仿宋" w:eastAsia="仿宋" w:cs="仿宋"/>
              </w:rPr>
            </w:pPr>
          </w:p>
        </w:tc>
        <w:tc>
          <w:tcPr>
            <w:tcW w:w="722" w:type="dxa"/>
            <w:vAlign w:val="top"/>
          </w:tcPr>
          <w:p>
            <w:pPr>
              <w:pStyle w:val="17"/>
              <w:widowControl w:val="0"/>
              <w:rPr>
                <w:rFonts w:hint="eastAsia" w:ascii="仿宋" w:hAnsi="仿宋" w:eastAsia="仿宋" w:cs="仿宋"/>
              </w:rPr>
            </w:pPr>
          </w:p>
        </w:tc>
        <w:tc>
          <w:tcPr>
            <w:tcW w:w="1992" w:type="dxa"/>
            <w:vAlign w:val="top"/>
          </w:tcPr>
          <w:p>
            <w:pPr>
              <w:pStyle w:val="17"/>
              <w:widowControl w:val="0"/>
              <w:rPr>
                <w:rFonts w:hint="eastAsia" w:ascii="仿宋" w:hAnsi="仿宋" w:eastAsia="仿宋" w:cs="仿宋"/>
              </w:rPr>
            </w:pPr>
          </w:p>
        </w:tc>
        <w:tc>
          <w:tcPr>
            <w:tcW w:w="3273" w:type="dxa"/>
            <w:vAlign w:val="center"/>
          </w:tcPr>
          <w:p>
            <w:pPr>
              <w:pStyle w:val="17"/>
              <w:widowControl w:val="0"/>
              <w:jc w:val="right"/>
              <w:rPr>
                <w:rFonts w:hint="eastAsia" w:ascii="仿宋" w:hAnsi="仿宋" w:eastAsia="仿宋" w:cs="仿宋"/>
              </w:rPr>
            </w:pPr>
            <w:r>
              <w:rPr>
                <w:rFonts w:hint="eastAsia" w:ascii="仿宋" w:hAnsi="仿宋" w:eastAsia="仿宋" w:cs="仿宋"/>
              </w:rPr>
              <w:t>公开1</w:t>
            </w:r>
            <w:r>
              <w:rPr>
                <w:rFonts w:hint="eastAsia" w:ascii="仿宋" w:hAnsi="仿宋" w:eastAsia="仿宋" w:cs="仿宋"/>
                <w:lang w:val="en-US" w:eastAsia="zh-CN"/>
              </w:rPr>
              <w:t>3</w:t>
            </w:r>
            <w:r>
              <w:rPr>
                <w:rFonts w:hint="eastAsia" w:ascii="仿宋" w:hAnsi="仿宋" w:eastAsia="仿宋" w:cs="仿宋"/>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90" w:hRule="atLeast"/>
        </w:trPr>
        <w:tc>
          <w:tcPr>
            <w:tcW w:w="7186" w:type="dxa"/>
            <w:gridSpan w:val="3"/>
            <w:vAlign w:val="top"/>
          </w:tcPr>
          <w:p>
            <w:pPr>
              <w:pStyle w:val="17"/>
              <w:widowControl w:val="0"/>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江苏省民政信息中心</w:t>
            </w:r>
          </w:p>
        </w:tc>
        <w:tc>
          <w:tcPr>
            <w:tcW w:w="3273" w:type="dxa"/>
            <w:vAlign w:val="center"/>
          </w:tcPr>
          <w:p>
            <w:pPr>
              <w:pStyle w:val="17"/>
              <w:widowControl w:val="0"/>
              <w:jc w:val="right"/>
              <w:rPr>
                <w:rFonts w:hint="eastAsia" w:ascii="仿宋" w:hAnsi="仿宋" w:eastAsia="仿宋" w:cs="仿宋"/>
              </w:rPr>
            </w:pPr>
            <w:r>
              <w:rPr>
                <w:rFonts w:hint="eastAsia" w:ascii="仿宋" w:hAnsi="仿宋" w:eastAsia="仿宋" w:cs="仿宋"/>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4" w:hRule="atLeast"/>
        </w:trPr>
        <w:tc>
          <w:tcPr>
            <w:tcW w:w="4472" w:type="dxa"/>
            <w:tcBorders>
              <w:top w:val="single" w:color="000000" w:sz="4" w:space="0"/>
              <w:left w:val="single" w:color="000000" w:sz="4" w:space="0"/>
              <w:bottom w:val="single" w:color="000000" w:sz="4" w:space="0"/>
            </w:tcBorders>
            <w:vAlign w:val="center"/>
          </w:tcPr>
          <w:p>
            <w:pPr>
              <w:pStyle w:val="17"/>
              <w:widowControl w:val="0"/>
              <w:jc w:val="center"/>
              <w:rPr>
                <w:rFonts w:hint="eastAsia" w:ascii="仿宋" w:hAnsi="仿宋" w:eastAsia="仿宋" w:cs="仿宋"/>
                <w:lang w:val="en-US" w:eastAsia="zh-CN"/>
              </w:rPr>
            </w:pPr>
            <w:r>
              <w:rPr>
                <w:rFonts w:ascii="仿宋" w:hAnsi="仿宋" w:eastAsia="仿宋" w:cs="仿宋"/>
              </w:rPr>
              <w:t>项目</w:t>
            </w:r>
          </w:p>
        </w:tc>
        <w:tc>
          <w:tcPr>
            <w:tcW w:w="5987"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一、政府采购支出合计</w:t>
            </w:r>
          </w:p>
        </w:tc>
        <w:tc>
          <w:tcPr>
            <w:tcW w:w="5987" w:type="dxa"/>
            <w:gridSpan w:val="3"/>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1.21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（一）政府采购货物支出</w:t>
            </w:r>
          </w:p>
        </w:tc>
        <w:tc>
          <w:tcPr>
            <w:tcW w:w="5987" w:type="dxa"/>
            <w:gridSpan w:val="3"/>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1.21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（二）政府采购工程支出</w:t>
            </w:r>
          </w:p>
        </w:tc>
        <w:tc>
          <w:tcPr>
            <w:tcW w:w="5987" w:type="dxa"/>
            <w:gridSpan w:val="3"/>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（三）政府采购服务支出</w:t>
            </w:r>
          </w:p>
        </w:tc>
        <w:tc>
          <w:tcPr>
            <w:tcW w:w="5987" w:type="dxa"/>
            <w:gridSpan w:val="3"/>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二、政府采购授予中小企业合同金额</w:t>
            </w:r>
          </w:p>
        </w:tc>
        <w:tc>
          <w:tcPr>
            <w:tcW w:w="5987" w:type="dxa"/>
            <w:gridSpan w:val="3"/>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1.21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其中：授予小微企业合同金额</w:t>
            </w:r>
          </w:p>
        </w:tc>
        <w:tc>
          <w:tcPr>
            <w:tcW w:w="5987" w:type="dxa"/>
            <w:gridSpan w:val="3"/>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1.21</w:t>
            </w:r>
          </w:p>
        </w:tc>
      </w:tr>
    </w:tbl>
    <w:p>
      <w:pPr>
        <w:jc w:val="both"/>
        <w:rPr>
          <w:rFonts w:hint="default" w:ascii="仿宋" w:hAnsi="仿宋" w:eastAsia="仿宋" w:cs="仿宋"/>
          <w:b w:val="0"/>
          <w:bCs w:val="0"/>
          <w:sz w:val="22"/>
          <w:szCs w:val="22"/>
          <w:lang w:val="en-US" w:eastAsia="zh-CN"/>
        </w:rPr>
      </w:pPr>
      <w:r>
        <w:rPr>
          <w:rFonts w:hint="eastAsia" w:ascii="仿宋" w:hAnsi="仿宋" w:eastAsia="仿宋" w:cs="仿宋"/>
          <w:b w:val="0"/>
          <w:bCs w:val="0"/>
          <w:sz w:val="22"/>
          <w:szCs w:val="22"/>
        </w:rPr>
        <w:t>注：</w:t>
      </w:r>
      <w:r>
        <w:rPr>
          <w:rFonts w:hint="eastAsia" w:ascii="仿宋" w:hAnsi="仿宋" w:eastAsia="仿宋" w:cs="仿宋"/>
          <w:b w:val="0"/>
          <w:bCs w:val="0"/>
          <w:sz w:val="22"/>
          <w:szCs w:val="22"/>
          <w:lang w:val="en-US" w:eastAsia="zh-CN"/>
        </w:rPr>
        <w:t>政府采购支出信息为单位纳入部门预算范围的各项政府采购支出情况。本表金额单位转换时可能存在尾数误差</w:t>
      </w:r>
      <w:r>
        <w:rPr>
          <w:rFonts w:hint="eastAsia" w:ascii="仿宋" w:hAnsi="仿宋" w:eastAsia="仿宋" w:cs="仿宋"/>
          <w:b w:val="0"/>
          <w:bCs w:val="0"/>
          <w:sz w:val="22"/>
          <w:szCs w:val="22"/>
        </w:rPr>
        <w:t>。</w:t>
      </w:r>
    </w:p>
    <w:p>
      <w:pPr>
        <w:numPr>
          <w:numId w:val="0"/>
        </w:numPr>
        <w:ind w:left="440" w:leftChars="200" w:firstLine="0" w:firstLineChars="0"/>
        <w:jc w:val="both"/>
        <w:rPr>
          <w:rFonts w:hint="eastAsia" w:ascii="仿宋" w:hAnsi="仿宋" w:eastAsia="仿宋" w:cs="仿宋"/>
          <w:b w:val="0"/>
          <w:bCs w:val="0"/>
          <w:sz w:val="22"/>
          <w:szCs w:val="22"/>
        </w:rPr>
        <w:sectPr>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5"/>
        <w:tabs>
          <w:tab w:val="left" w:pos="3077"/>
        </w:tabs>
        <w:spacing w:line="616" w:lineRule="exact"/>
        <w:jc w:val="center"/>
        <w:outlineLvl w:val="0"/>
        <w:rPr>
          <w:rFonts w:hint="eastAsia" w:ascii="宋体" w:hAnsi="宋体" w:eastAsia="宋体" w:cs="宋体"/>
          <w:b/>
          <w:bCs/>
          <w:color w:val="000000"/>
          <w:kern w:val="0"/>
          <w:sz w:val="36"/>
          <w:szCs w:val="36"/>
          <w:lang w:val="zh-CN" w:eastAsia="ar-SA" w:bidi="zh-CN"/>
        </w:rPr>
      </w:pPr>
      <w:r>
        <w:rPr>
          <w:rFonts w:hint="eastAsia" w:ascii="宋体" w:hAnsi="宋体" w:eastAsia="宋体" w:cs="宋体"/>
          <w:b/>
          <w:bCs/>
          <w:color w:val="000000"/>
          <w:kern w:val="0"/>
          <w:sz w:val="36"/>
          <w:szCs w:val="36"/>
          <w:lang w:val="zh-CN" w:eastAsia="ar-SA" w:bidi="zh-CN"/>
        </w:rPr>
        <w:t>第三部分</w:t>
      </w:r>
      <w:r>
        <w:rPr>
          <w:rFonts w:hint="eastAsia" w:ascii="宋体" w:hAnsi="宋体" w:eastAsia="宋体" w:cs="宋体"/>
          <w:b/>
          <w:bCs/>
          <w:color w:val="000000"/>
          <w:kern w:val="0"/>
          <w:sz w:val="36"/>
          <w:szCs w:val="36"/>
          <w:lang w:val="en-US" w:eastAsia="zh-CN" w:bidi="zh-CN"/>
        </w:rPr>
        <w:t xml:space="preserve"> </w:t>
      </w:r>
      <w:r>
        <w:rPr>
          <w:rFonts w:hint="eastAsia" w:ascii="宋体" w:hAnsi="宋体" w:eastAsia="宋体" w:cs="宋体"/>
          <w:b/>
          <w:bCs/>
          <w:color w:val="000000"/>
          <w:kern w:val="0"/>
          <w:sz w:val="36"/>
          <w:szCs w:val="36"/>
          <w:lang w:val="zh-CN" w:eastAsia="zh-CN" w:bidi="zh-CN"/>
        </w:rPr>
        <w:t>2021</w:t>
      </w:r>
      <w:r>
        <w:rPr>
          <w:rFonts w:hint="eastAsia" w:ascii="宋体" w:hAnsi="宋体" w:eastAsia="宋体" w:cs="宋体"/>
          <w:b/>
          <w:bCs/>
          <w:color w:val="000000"/>
          <w:kern w:val="0"/>
          <w:sz w:val="36"/>
          <w:szCs w:val="36"/>
          <w:lang w:val="zh-CN" w:eastAsia="ar-SA" w:bidi="zh-CN"/>
        </w:rPr>
        <w:t>年度</w:t>
      </w:r>
      <w:r>
        <w:rPr>
          <w:rFonts w:ascii="宋体" w:hAnsi="宋体" w:eastAsia="宋体" w:cs="宋体"/>
          <w:b/>
          <w:color w:val="000000"/>
          <w:sz w:val="36"/>
        </w:rPr>
        <w:t>单位决算情况说明</w:t>
      </w:r>
    </w:p>
    <w:p>
      <w:pPr>
        <w:pStyle w:val="8"/>
        <w:widowControl w:val="0"/>
        <w:tabs>
          <w:tab w:val="left" w:pos="3864"/>
          <w:tab w:val="left" w:pos="6248"/>
          <w:tab w:val="left" w:pos="7386"/>
        </w:tabs>
        <w:wordWrap/>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一、收入支出决算总体情况说明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2021年度收入、支出决算总计237.46万元。与上年相比，收、支总计各减少73.91万元，减少23.74%。其中：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（一）收入决算总计237.46万元。包括：</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1.本年收入决算合计204.47万元。与上年相比，增加24.31万元，增长13.49%，变动原因：工资政策性调整导致人员经费的增加。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2.使用非财政拨款结余0万元。与上年决算数相同。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3.年初结转和结余32.99万元。与上年相比，减少98.22万元，减少74.86%，变动原因：上年度结转专项经费支出增加。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（二）支出决算总计237.46万元。包括：</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1.本年支出决算合计194.16万元。与上年相比，减少84.17万元，减少30.24%，变动原因：专项经费支出减少。</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2.结余分配0万元。与上年决算数相同。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3.年末结转和结余43.3万元。结转和结余事项：人员经费和专项经费。与上年相比，增加10.26万元，增长31.05%，变动原因：工资政策性调整导致人员经费的减少。</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二、收入决算情况说明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本年收入决算合计204.47万元，其中：财政拨款收入204.47万元，占100%；上级补助收入0万元，占0%；财政专户管理教育收费0万元，占0%；事业收入（不含专户管理教育收费）0万元，占0%；经营收入0万元，占0%；附属单位上缴收入0万元，占0%；其他收入0万元，占0%。</w:t>
      </w:r>
    </w:p>
    <w:p>
      <w:pPr>
        <w:pStyle w:val="8"/>
        <w:widowControl w:val="0"/>
        <w:tabs>
          <w:tab w:val="left" w:pos="3864"/>
          <w:tab w:val="left" w:pos="6248"/>
          <w:tab w:val="left" w:pos="7386"/>
        </w:tabs>
        <w:wordWrap/>
        <w:overflowPunct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color w:val="auto"/>
          <w:kern w:val="0"/>
          <w:sz w:val="32"/>
          <w:szCs w:val="32"/>
          <w:lang w:val="en-US" w:eastAsia="zh-CN" w:bidi="zh-CN"/>
        </w:rPr>
        <w:pict>
          <v:shape id="Drawing 1" o:spid="_x0000_s1039" type="#_x0000_t75" style="height:270pt;width:483pt;rotation:0f;" o:ole="f" fillcolor="#FFFFFF" filled="f" o:preferrelative="t" stroked="f" coordorigin="0,0" coordsize="21600,21600">
            <v:fill on="f" color2="#FFFFFF" focus="0%"/>
            <v:imagedata gain="65536f" blacklevel="0f" gamma="0" o:title="" r:id="rId20"/>
            <o:lock v:ext="edit" position="f" selection="f" grouping="f" rotation="f" cropping="f" text="f" aspectratio="t"/>
            <w10:wrap type="none"/>
            <w10:anchorlock/>
          </v:shape>
        </w:pic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三、支出决算情况说明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2021年度本年支出决算合计194.16万元，其中：基本支出90.68万元，占46.7%；项目支出103.49万元，占53.3%；上缴上级支出0万元，占0%；经营支出0万元，占0%；对附属单位补助支出0万元，占0%。</w:t>
      </w:r>
    </w:p>
    <w:p>
      <w:pPr>
        <w:pStyle w:val="8"/>
        <w:widowControl w:val="0"/>
        <w:tabs>
          <w:tab w:val="left" w:pos="3864"/>
          <w:tab w:val="left" w:pos="6248"/>
          <w:tab w:val="left" w:pos="7386"/>
        </w:tabs>
        <w:wordWrap/>
        <w:overflowPunct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color w:val="auto"/>
          <w:kern w:val="0"/>
          <w:sz w:val="32"/>
          <w:szCs w:val="32"/>
          <w:lang w:val="en-US" w:eastAsia="zh-CN" w:bidi="zh-CN"/>
        </w:rPr>
        <w:pict>
          <v:shape id="Drawing 2" o:spid="_x0000_s1040" type="#_x0000_t75" style="height:270pt;width:483pt;rotation:0f;" o:ole="f" fillcolor="#FFFFFF" filled="f" o:preferrelative="t" stroked="f" coordorigin="0,0" coordsize="21600,21600">
            <v:fill on="f" color2="#FFFFFF" focus="0%"/>
            <v:imagedata gain="65536f" blacklevel="0f" gamma="0" o:title="" r:id="rId21"/>
            <o:lock v:ext="edit" position="f" selection="f" grouping="f" rotation="f" cropping="f" text="f" aspectratio="t"/>
            <w10:wrap type="none"/>
            <w10:anchorlock/>
          </v:shape>
        </w:pic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四、财政拨款收入支出决算总体情况说明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2021年度财政拨款收入、支出决算总计237.46万元。与上年相比，收、支总计各减少73.91万元，减少23.74%，变动原因：专项经费支出减少。</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五、财政拨款支出决算情况说明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财政拨款支出决算反映的是一般公共预算、政府性基金预算和国有资本经营预算财政拨款支出的总体情况，既包括使用本年从本级财政取得的财政拨款发生的支出，也包括使用上年度财政拨款结转资金发生的支出。</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2021年度财政拨款支出决算194.16万元，占本年支出合计的100%。与2021年度财政拨款支出年初预算247.6万元相比，完成年初预算的78.42%。其中：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（一）社会保障和就业支出（类）</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1.民政管理事务（款）机关服务（项）。年初预算193.84万元，支出决算142.61万元，完成年初预算的73.57%。决算数与年初预算数的差异原因：工资政策性调整导致人员经费的减少。</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2.民政管理事务（款）其他民政管理事务支出（项）。年初预算25万元，支出决算22.8万元，完成年初预算的91.2%。决算数与年初预算数的差异原因：本着厉行节约原则，会议费支出减少。</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行政事业单位养老支出（款）机关事业单位基本养老保险缴费支出（项）。年初预算4.06万元，支出决算4.05万元，完成年初预算的99.75%。决算数与年初预算数的差异原因：工资政策性调整导致单位基本养老保险缴费支出减少。</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4.行政事业单位养老支出（款）机关事业单位职业年金缴费支出（项）。年初预算2.03万元，支出决算2.02万元，完成年初预算的99.51%。决算数与年初预算数的差异原因：工资政策性调整导致单位职业年金缴费支出减少。</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（二）住房保障支出（类）</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1.住房改革支出（款）住房公积金（项）。年初预算7.16万元，支出决算7.16万元，完成年初预算的100%。决算数与年初预算数相同。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2.住房改革支出（款）提租补贴（项）。年初预算15.51万元，支出决算15.51万元，完成年初预算的100%。决算数与年初预算数相同。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六、财政拨款基本支出决算情况说明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2021年度财政拨款基本支出决算90.68万元，其中：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（一）人员经费81.83万元。</w:t>
      </w:r>
      <w:r>
        <w:rPr>
          <w:rFonts w:ascii="仿宋" w:hAnsi="仿宋" w:eastAsia="仿宋" w:cs="仿宋"/>
        </w:rPr>
        <w:t>主要包括：基本工资、津贴补贴、奖金、绩效工资、机关事业单位基本养老保险缴费、职业年金缴费、职工基本医疗保险缴费、其他社会保障缴费、住房公积金、医疗费。</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（二）公用经费8.85万元。</w:t>
      </w:r>
      <w:r>
        <w:rPr>
          <w:rFonts w:ascii="仿宋" w:hAnsi="仿宋" w:eastAsia="仿宋" w:cs="仿宋"/>
        </w:rPr>
        <w:t>主要包括：办公费、邮电费、差旅费、工会经费、其他商品和服务支出。</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七、一般公共预算支出决算情况说明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2021年度一般公共预算财政拨款支出决算194.16万元。与上年相比，减少84.17万元，减少30.24%，变动原因：专项经费支出减少。</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八、一般公共预算基本支出决算情况说明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2021年度一般公共预算财政拨款基本支出决算90.68万元，其中：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（一）人员经费81.83万元。</w:t>
      </w:r>
      <w:r>
        <w:rPr>
          <w:rFonts w:ascii="仿宋" w:hAnsi="仿宋" w:eastAsia="仿宋" w:cs="仿宋"/>
        </w:rPr>
        <w:t>主要包括：基本工资、津贴补贴、奖金、绩效工资、机关事业单位基本养老保险缴费、职业年金缴费、职工基本医疗保险缴费、其他社会保障缴费、住房公积金、医疗费。</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（二）公用经费8.85万元。</w:t>
      </w:r>
      <w:r>
        <w:rPr>
          <w:rFonts w:ascii="仿宋" w:hAnsi="仿宋" w:eastAsia="仿宋" w:cs="仿宋"/>
        </w:rPr>
        <w:t>主要包括：办公费、邮电费、差旅费、工会经费、其他商品和服务支出。</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九、一般公共预算“三公”经费、会议费、培训费支出情况说明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（一）一般公共预算“三公”经费支出总体情况说明。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一般公共预算“三公”经费支出决算1万元。与上年相比，减少0.36万元，变动原因：本着厉行节约原则，公务接待减少。其中，因公出国（境）费支出0万元，占“三公”经费的0%；公务用车购置及运行维护费支出0万元，占“三公”经费的0%；公务接待费支出1万元，占“三公”经费的100%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（二）一般公共预算“三公”经费支出具体情况说明。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1．因公出国（境）费支出预算0万元，支出决算0万元，完成预算的100%，决算数与预算数相同。全年使用一般公共预算财政拨款涉及的出国（境）团组0个，累计0人次。</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2．公务用车购置及运行维护费支出预算0万元，支出决算0万元，完成预算的100%，决算数与预算数相同。其中：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（1）公务用车购置支出决算0万元。本年度使用一般公共预算财政拨款购置公务用车0辆。</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运行维护费支出决算0万元。公务用车运行维护费主要用于按规定保留的公务用车的燃料费、维修费、过桥过路费、保险费、安全奖励费用等支出。截至2021年12月31日，使用一般公共预算财政拨款开支的公务用车保有量为0辆。</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支出预算1万元，支出决算1万元，完成预算的100%，决算数与预算数相同。其中：国内公务接待支出1万元，接待100批次，500人次，开支内容：接待民政部门考察调研和系统开发相关的网络公司；国（境）外公务接待支出0万元，接待0批次0人次。</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（三）一般公共预算会议费支出决算情况说明。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一般公共预算财政拨款会议费支出预算6.6万元，支出决算4.4万元，完成预算的66.67%，决算数与预算数的差异原因：疫情原因，召开的线上会议，会议费支出减少。2021年度全年召开会议1个，参加会议150人次，开支内容：线上会议的视频录制。</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（四）一般公共预算培训费支出决算情况说明。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2021年度一般公共预算财政拨款培训费支出预算0万元，支出决算0万元，完成预算的100%，决算数与预算数相同。2021年度全年组织培训0个，组织培训0人次。</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十、政府性基金预算财政拨款支出决算情况说明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2021年度政府性基金预算财政拨款支出决算0万元。与上年决算数相同。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十一、国有资本经营预算财政拨款支出决算情况说明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2021年度国有资本经营预算财政拨款支出决算0万元。与上年决算数相同。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十二、一般公共预算机关运行经费支出决算情况说明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2021年度机关运行经费支出决算0万元。与上年决算数相同。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十三、政府采购支出决算情况说明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政府采购支出总额1.21万元，其中：政府采购货物支出1.21万元、政府采购工程支出0万元、政府采购服务支出0万元。政府采购授予中小企业合同金额1.21万元，占政府采购支出总额的100%，其中：授予小微企业合同金额1.21万元，占政府采购支出总额的100%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十四、国有资产占用情况说明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截至2021年12月31日，本单位共有车辆1辆，其中：副部(省)级及以上领导用车0辆、主要领导干部用车0辆、机要通信用车0辆、应急保障用车0辆、执法执勤用车0辆、特种专业技术用车0辆、离退休干部用车0辆、其他用车1辆；单价50万元（含）以上的通用设备0台（套），单价100万元（含）以上的专用设备0台（套）。</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十五、预算绩效评价工作开展情况</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2021年度，本单位共0个项目开展了财政重点绩效评价，涉及财政性资金合计0万元；本单位未开展单位整体支出财政重点绩效评价，涉及财政性资金0万元。</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本单位共对上年度已实施完成的2个项目开展了绩效自评价，涉及财政性资金合计108万元；本单位共开展1项单位整体支出绩效自评价，涉及财政性资金合计247.6万元。</w:t>
      </w:r>
    </w:p>
    <w:p>
      <w:pPr>
        <w:pStyle w:val="5"/>
        <w:tabs>
          <w:tab w:val="left" w:pos="3077"/>
        </w:tabs>
        <w:spacing w:line="616" w:lineRule="exact"/>
        <w:jc w:val="center"/>
        <w:outlineLvl w:val="0"/>
        <w:rPr>
          <w:rFonts w:hint="eastAsia" w:ascii="宋体" w:hAnsi="宋体" w:eastAsia="宋体" w:cs="宋体"/>
          <w:b/>
          <w:bCs/>
          <w:sz w:val="36"/>
          <w:szCs w:val="36"/>
        </w:rPr>
      </w:pPr>
      <w:r>
        <w:rPr>
          <w:rFonts w:hint="eastAsia" w:ascii="宋体" w:hAnsi="宋体" w:eastAsia="宋体" w:cs="宋体"/>
          <w:b/>
          <w:bCs/>
          <w:sz w:val="36"/>
          <w:szCs w:val="36"/>
        </w:rPr>
        <w:t>第四部分 名词</w:t>
      </w:r>
      <w:r>
        <w:rPr>
          <w:rFonts w:hint="eastAsia" w:ascii="宋体" w:hAnsi="宋体" w:eastAsia="宋体" w:cs="宋体"/>
          <w:b/>
          <w:bCs/>
          <w:color w:val="000000"/>
          <w:kern w:val="0"/>
          <w:sz w:val="36"/>
          <w:szCs w:val="36"/>
          <w:lang w:val="zh-CN" w:eastAsia="ar-SA" w:bidi="zh-CN"/>
        </w:rPr>
        <w:t>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一、财政拨款收入</w:t>
      </w:r>
      <w:r>
        <w:rPr>
          <w:rFonts w:ascii="仿宋" w:hAnsi="仿宋" w:eastAsia="仿宋" w:cs="仿宋"/>
          <w:b/>
        </w:rPr>
        <w:t>：</w:t>
      </w:r>
      <w:r>
        <w:rPr>
          <w:rFonts w:hint="eastAsia" w:ascii="仿宋" w:hAnsi="仿宋" w:eastAsia="仿宋" w:cs="仿宋"/>
        </w:rPr>
        <w:t>指单位从同级财政部门取得的各类财政拨款，包括一般公共预算财政拨款、政府性基金预算财政拨款、国有资本经营预算财政拨款。</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二、上级补助收入</w:t>
      </w:r>
      <w:r>
        <w:rPr>
          <w:rFonts w:ascii="仿宋" w:hAnsi="仿宋" w:eastAsia="仿宋" w:cs="仿宋"/>
          <w:b/>
        </w:rPr>
        <w:t>：</w:t>
      </w:r>
      <w:r>
        <w:rPr>
          <w:rFonts w:hint="eastAsia" w:ascii="仿宋" w:hAnsi="仿宋" w:eastAsia="仿宋" w:cs="仿宋"/>
        </w:rPr>
        <w:t>指事业单位从主管部门和上级单位取得的非财政补助收入。</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三、财政专户管理教育收费</w:t>
      </w:r>
      <w:r>
        <w:rPr>
          <w:rFonts w:ascii="仿宋" w:hAnsi="仿宋" w:eastAsia="仿宋" w:cs="仿宋"/>
          <w:b/>
        </w:rPr>
        <w:t>：</w:t>
      </w:r>
      <w:r>
        <w:rPr>
          <w:rFonts w:hint="eastAsia" w:ascii="仿宋" w:hAnsi="仿宋" w:eastAsia="仿宋" w:cs="仿宋"/>
        </w:rPr>
        <w:t>指缴入财政专户、实行专项管理的高中以上学费、住宿费、高校委托培养费、函大、电大、夜大及短训班培训费等教育收费。</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四、事业收入</w:t>
      </w:r>
      <w:r>
        <w:rPr>
          <w:rFonts w:ascii="仿宋" w:hAnsi="仿宋" w:eastAsia="仿宋" w:cs="仿宋"/>
          <w:b/>
        </w:rPr>
        <w:t>：</w:t>
      </w:r>
      <w:r>
        <w:rPr>
          <w:rFonts w:hint="eastAsia" w:ascii="仿宋" w:hAnsi="仿宋" w:eastAsia="仿宋" w:cs="仿宋"/>
        </w:rPr>
        <w:t>指事业单位开展专业业务活动及其辅助活动取得的收入。</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五、经营收入</w:t>
      </w:r>
      <w:r>
        <w:rPr>
          <w:rFonts w:ascii="仿宋" w:hAnsi="仿宋" w:eastAsia="仿宋" w:cs="仿宋"/>
          <w:b/>
        </w:rPr>
        <w:t>：</w:t>
      </w:r>
      <w:r>
        <w:rPr>
          <w:rFonts w:hint="eastAsia" w:ascii="仿宋" w:hAnsi="仿宋" w:eastAsia="仿宋" w:cs="仿宋"/>
        </w:rPr>
        <w:t>指事业单位在专业业务活动及其辅助活动之外开展非独立核算经营活动取得的收入。</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六、附属单位上缴收入</w:t>
      </w:r>
      <w:r>
        <w:rPr>
          <w:rFonts w:ascii="仿宋" w:hAnsi="仿宋" w:eastAsia="仿宋" w:cs="仿宋"/>
          <w:b/>
        </w:rPr>
        <w:t>：</w:t>
      </w:r>
      <w:r>
        <w:rPr>
          <w:rFonts w:hint="eastAsia" w:ascii="仿宋" w:hAnsi="仿宋" w:eastAsia="仿宋" w:cs="仿宋"/>
        </w:rPr>
        <w:t>指事业单位附属独立核算单位按照有关规定上缴的收入。</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七、其他收入</w:t>
      </w:r>
      <w:r>
        <w:rPr>
          <w:rFonts w:ascii="仿宋" w:hAnsi="仿宋" w:eastAsia="仿宋" w:cs="仿宋"/>
          <w:b/>
        </w:rPr>
        <w:t>：</w:t>
      </w:r>
      <w:r>
        <w:rPr>
          <w:rFonts w:hint="eastAsia" w:ascii="仿宋" w:hAnsi="仿宋" w:eastAsia="仿宋" w:cs="仿宋"/>
        </w:rPr>
        <w:t>指单位取得的除上述“财政拨款收入”、 “上级补助收入”、“事业收入”、“经营收入”、“附属单位上缴收入”等以外的各项收入。</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八、使用非财政拨款结余</w:t>
      </w:r>
      <w:r>
        <w:rPr>
          <w:rFonts w:ascii="仿宋" w:hAnsi="仿宋" w:eastAsia="仿宋" w:cs="仿宋"/>
          <w:b/>
        </w:rPr>
        <w:t>：</w:t>
      </w:r>
      <w:r>
        <w:rPr>
          <w:rFonts w:hint="eastAsia" w:ascii="仿宋" w:hAnsi="仿宋" w:eastAsia="仿宋" w:cs="仿宋"/>
        </w:rPr>
        <w:t>指事业单位按照预算管理要求使用非财政拨款结余（原事业基金）弥补当年收支差额的数额。</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九、年初结转和结余</w:t>
      </w:r>
      <w:r>
        <w:rPr>
          <w:rFonts w:ascii="仿宋" w:hAnsi="仿宋" w:eastAsia="仿宋" w:cs="仿宋"/>
          <w:b/>
        </w:rPr>
        <w:t>：</w:t>
      </w:r>
      <w:r>
        <w:rPr>
          <w:rFonts w:hint="eastAsia" w:ascii="仿宋" w:hAnsi="仿宋" w:eastAsia="仿宋" w:cs="仿宋"/>
        </w:rPr>
        <w:t>指单位上年结转本年使用的基本支出结转、项目支出结转和结余、经营结余。</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十、结余分配</w:t>
      </w:r>
      <w:r>
        <w:rPr>
          <w:rFonts w:ascii="仿宋" w:hAnsi="仿宋" w:eastAsia="仿宋" w:cs="仿宋"/>
          <w:b/>
        </w:rPr>
        <w:t>：</w:t>
      </w:r>
      <w:r>
        <w:rPr>
          <w:rFonts w:hint="eastAsia" w:ascii="仿宋" w:hAnsi="仿宋" w:eastAsia="仿宋" w:cs="仿宋"/>
        </w:rPr>
        <w:t>指事业单位按规定缴纳的所得税以及从非财政拨款结余中提取各类结余的情况。</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十一、年末结转和结余资金</w:t>
      </w:r>
      <w:r>
        <w:rPr>
          <w:rFonts w:ascii="仿宋" w:hAnsi="仿宋" w:eastAsia="仿宋" w:cs="仿宋"/>
          <w:b/>
        </w:rPr>
        <w:t>：</w:t>
      </w:r>
      <w:r>
        <w:rPr>
          <w:rFonts w:hint="eastAsia" w:ascii="仿宋" w:hAnsi="仿宋" w:eastAsia="仿宋" w:cs="仿宋"/>
        </w:rPr>
        <w:t>指单位结转下年的基本支出结转、项目支出结转和结余、经营结余。</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十二、基本支出</w:t>
      </w:r>
      <w:r>
        <w:rPr>
          <w:rFonts w:ascii="仿宋" w:hAnsi="仿宋" w:eastAsia="仿宋" w:cs="仿宋"/>
          <w:b/>
        </w:rPr>
        <w:t>：</w:t>
      </w:r>
      <w:r>
        <w:rPr>
          <w:rFonts w:hint="eastAsia" w:ascii="仿宋" w:hAnsi="仿宋" w:eastAsia="仿宋" w:cs="仿宋"/>
        </w:rPr>
        <w:t>指为保障机构正常运转、完成日常工作任务所发生的支出，包括人员经费和公用经费。</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十三、项目支出</w:t>
      </w:r>
      <w:r>
        <w:rPr>
          <w:rFonts w:ascii="仿宋" w:hAnsi="仿宋" w:eastAsia="仿宋" w:cs="仿宋"/>
          <w:b/>
        </w:rPr>
        <w:t>：</w:t>
      </w:r>
      <w:r>
        <w:rPr>
          <w:rFonts w:hint="eastAsia" w:ascii="仿宋" w:hAnsi="仿宋" w:eastAsia="仿宋" w:cs="仿宋"/>
        </w:rPr>
        <w:t>指在为完成特定的工作任务和事业发展目标所发生的支出。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十四、上缴上级支出</w:t>
      </w:r>
      <w:r>
        <w:rPr>
          <w:rFonts w:ascii="仿宋" w:hAnsi="仿宋" w:eastAsia="仿宋" w:cs="仿宋"/>
          <w:b/>
        </w:rPr>
        <w:t>：</w:t>
      </w:r>
      <w:r>
        <w:rPr>
          <w:rFonts w:hint="eastAsia" w:ascii="仿宋" w:hAnsi="仿宋" w:eastAsia="仿宋" w:cs="仿宋"/>
        </w:rPr>
        <w:t>指事业单位按照财政部门和主管部门的规定上缴上级单位的支出。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十五、经营支出</w:t>
      </w:r>
      <w:r>
        <w:rPr>
          <w:rFonts w:ascii="仿宋" w:hAnsi="仿宋" w:eastAsia="仿宋" w:cs="仿宋"/>
          <w:b/>
        </w:rPr>
        <w:t>：</w:t>
      </w:r>
      <w:r>
        <w:rPr>
          <w:rFonts w:hint="eastAsia" w:ascii="仿宋" w:hAnsi="仿宋" w:eastAsia="仿宋" w:cs="仿宋"/>
        </w:rPr>
        <w:t>指事业单位在专业业务活动及其辅助活动之外开展非独立核算经营活动发生的支出。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十六、对附属单位补助支出</w:t>
      </w:r>
      <w:r>
        <w:rPr>
          <w:rFonts w:ascii="仿宋" w:hAnsi="仿宋" w:eastAsia="仿宋" w:cs="仿宋"/>
          <w:b/>
        </w:rPr>
        <w:t>：</w:t>
      </w:r>
      <w:r>
        <w:rPr>
          <w:rFonts w:hint="eastAsia" w:ascii="仿宋" w:hAnsi="仿宋" w:eastAsia="仿宋" w:cs="仿宋"/>
        </w:rPr>
        <w:t>指事业单位用财政拨款收入之外的收入对附属单位补助发生的支出。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十七、“三公”经费</w:t>
      </w:r>
      <w:r>
        <w:rPr>
          <w:rFonts w:ascii="仿宋" w:hAnsi="仿宋" w:eastAsia="仿宋" w:cs="仿宋"/>
          <w:b/>
        </w:rPr>
        <w:t>：</w:t>
      </w:r>
      <w:r>
        <w:rPr>
          <w:rFonts w:hint="eastAsia" w:ascii="仿宋" w:hAnsi="仿宋" w:eastAsia="仿宋" w:cs="仿宋"/>
        </w:rPr>
        <w:t>指部门用一般公共预算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十八、机关运行经费</w:t>
      </w:r>
      <w:r>
        <w:rPr>
          <w:rFonts w:ascii="仿宋" w:hAnsi="仿宋" w:eastAsia="仿宋" w:cs="仿宋"/>
          <w:b/>
        </w:rPr>
        <w:t>：</w:t>
      </w:r>
      <w:r>
        <w:rPr>
          <w:rFonts w:hint="eastAsia" w:ascii="仿宋" w:hAnsi="仿宋" w:eastAsia="仿宋" w:cs="仿宋"/>
        </w:rPr>
        <w:t>指行政单位（含参照公务员法管理的事业单位）使用一般公共预算安排的基本支出中的公用经费支出，包括办公及印刷费、邮电费、差旅费、会议费、福利费、日常维修费、专用材料及一般设备购置费、办公用房水电费、办公用房取暖费、办公用房物业管理费、公务用车运行维护费及其他费用。</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十九、社会保障和就业支出(类)民政管理事务(款)机关服务(项)</w:t>
      </w:r>
      <w:r>
        <w:rPr>
          <w:rFonts w:ascii="仿宋" w:hAnsi="仿宋" w:eastAsia="仿宋" w:cs="仿宋"/>
          <w:b/>
        </w:rPr>
        <w:t>：</w:t>
      </w:r>
      <w:r>
        <w:rPr>
          <w:rFonts w:hint="eastAsia" w:ascii="仿宋" w:hAnsi="仿宋" w:eastAsia="仿宋" w:cs="仿宋"/>
        </w:rPr>
        <w:t>反映为行政单位（包括实行公务员管理的事业单位）提供后勤服务的各类后勤服务中心、医务室等附属事业单位的支出。其他事业单位的支出，凡单独设置了项级科目的，在单独设置的项级科目中反映。未单设项级科目的，在“其他”项级科目中反映。</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二十、社会保障和就业支出(类)民政管理事务(款)其他民政管理事务支出(项)</w:t>
      </w:r>
      <w:r>
        <w:rPr>
          <w:rFonts w:ascii="仿宋" w:hAnsi="仿宋" w:eastAsia="仿宋" w:cs="仿宋"/>
          <w:b/>
        </w:rPr>
        <w:t>：</w:t>
      </w:r>
      <w:r>
        <w:rPr>
          <w:rFonts w:hint="eastAsia" w:ascii="仿宋" w:hAnsi="仿宋" w:eastAsia="仿宋" w:cs="仿宋"/>
        </w:rPr>
        <w:t>反映民政部门接待来访、法制建设、政策宣传方面的支出，以及开展社会救助、社会福利、养老服务、社会事务、信息化建设等方面的支出。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二十一、社会保障和就业支出(类)行政事业单位养老支出(款)机关事业单位基本养老保险缴费支出(项)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二十二、社会保障和就业支出(类)行政事业单位养老支出(款)机关事业单位职业年金缴费支出(项)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二十三、住房保障支出(类)住房改革支出(款)住房公积金(项)</w:t>
      </w:r>
      <w:r>
        <w:rPr>
          <w:rFonts w:ascii="仿宋" w:hAnsi="仿宋" w:eastAsia="仿宋" w:cs="仿宋"/>
          <w:b/>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二十四、住房保障支出(类)住房改革支出(款)提租补贴(项)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sectPr>
      <w:pgSz w:w="11906" w:h="16838"/>
      <w:pgMar w:top="1440" w:right="1080" w:bottom="1440" w:left="108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Arial Unicode MS">
    <w:altName w:val="宋体"/>
    <w:panose1 w:val="020B0604020202020204"/>
    <w:charset w:val="86"/>
    <w:family w:val="auto"/>
    <w:pitch w:val="default"/>
    <w:sig w:usb0="00000000" w:usb1="00000000" w:usb2="0000003F" w:usb3="00000000" w:csb0="603F01FF" w:csb1="FFFF0000"/>
  </w:font>
  <w:font w:name="Liberation Sans">
    <w:altName w:val="宋体"/>
    <w:panose1 w:val="020B0604020202020204"/>
    <w:charset w:val="86"/>
    <w:family w:val="auto"/>
    <w:pitch w:val="default"/>
    <w:sig w:usb0="E0000AFF" w:usb1="500078FF" w:usb2="00000021" w:usb3="00000000" w:csb0="600001BF" w:csb1="DFF70000"/>
  </w:font>
  <w:font w:name="Liberation Mono">
    <w:altName w:val="宋体"/>
    <w:panose1 w:val="02070409020205020404"/>
    <w:charset w:val="86"/>
    <w:family w:val="auto"/>
    <w:pitch w:val="default"/>
    <w:sig w:usb0="E0000AFF" w:usb1="400078FF" w:usb2="00000001" w:usb3="00000000" w:csb0="600001BF" w:csb1="DFF70000"/>
  </w:font>
  <w:font w:name="新宋体">
    <w:panose1 w:val="02010609030101010101"/>
    <w:charset w:val="86"/>
    <w:family w:val="auto"/>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altName w:val="仿宋"/>
    <w:panose1 w:val="02010600040101010101"/>
    <w:charset w:val="86"/>
    <w:family w:val="auto"/>
    <w:pitch w:val="default"/>
    <w:sig w:usb0="00000287" w:usb1="080F0000" w:usb2="00000000" w:usb3="00000000" w:csb0="0004009F" w:csb1="DFD7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rPr>
        <w:rFonts w:hint="eastAsia" w:ascii="黑体" w:hAnsi="黑体" w:eastAsia="黑体" w:cs="黑体"/>
      </w:rPr>
    </w:pPr>
    <w:r>
      <w:rPr>
        <w:rFonts w:hint="eastAsia" w:ascii="黑体" w:hAnsi="黑体" w:eastAsia="黑体" w:cs="黑体"/>
        <w:color w:val="auto"/>
        <w:kern w:val="0"/>
        <w:sz w:val="18"/>
        <w:szCs w:val="18"/>
        <w:lang w:val="zh-CN" w:eastAsia="zh-CN" w:bidi="zh-CN"/>
      </w:rPr>
      <w:pict>
        <v:shape id="Quad Arrow 3073" o:spid="_x0000_s1025" type="#_x0000_t202" style="position:absolute;left:0;margin-top:0pt;height:144pt;width:144pt;mso-position-horizontal:center;mso-position-horizontal-relative:margin;mso-wrap-style:none;rotation:0f;z-index:251658240;"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0" o:spid="_x0000_s1034" type="#_x0000_t202" style="position:absolute;left:0;margin-top:0pt;height:144pt;width:144pt;mso-position-horizontal:center;mso-position-horizontal-relative:margin;mso-wrap-style:none;rotation:0f;z-index:251667456;"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1" o:spid="_x0000_s1035" type="#_x0000_t202" style="position:absolute;left:0;margin-top:0pt;height:144pt;width:144pt;mso-position-horizontal:center;mso-position-horizontal-relative:margin;mso-wrap-style:none;rotation:0f;z-index:251668480;"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2" o:spid="_x0000_s1036" type="#_x0000_t202" style="position:absolute;left:0;margin-top:0pt;height:144pt;width:144pt;mso-position-horizontal:center;mso-position-horizontal-relative:margin;mso-wrap-style:none;rotation:0f;z-index:251669504;"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6" o:spid="_x0000_s1037" type="#_x0000_t202" style="position:absolute;left:0;margin-top:0pt;height:144pt;width:144pt;mso-position-horizontal:center;mso-position-horizontal-relative:margin;mso-wrap-style:none;rotation:0f;z-index:251670528;"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rPr>
        <w:rFonts w:hint="eastAsia" w:ascii="黑体" w:hAnsi="黑体" w:eastAsia="黑体" w:cs="黑体"/>
      </w:rPr>
    </w:pPr>
    <w:r>
      <w:rPr>
        <w:rFonts w:hint="eastAsia" w:ascii="黑体" w:hAnsi="黑体" w:eastAsia="黑体" w:cs="黑体"/>
        <w:color w:val="auto"/>
        <w:kern w:val="0"/>
        <w:sz w:val="18"/>
        <w:szCs w:val="18"/>
        <w:lang w:val="zh-CN" w:eastAsia="zh-CN" w:bidi="zh-CN"/>
      </w:rPr>
      <w:pict>
        <v:shape id="Quad Arrow 3089" o:spid="_x0000_s1026" type="#_x0000_t202" style="position:absolute;left:0;margin-top:0pt;height:144pt;width:144pt;mso-position-horizontal:center;mso-position-horizontal-relative:margin;mso-wrap-style:none;rotation:0f;z-index:251659264;"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7" o:spid="_x0000_s1027" type="#_x0000_t202" style="position:absolute;left:0;margin-top:0pt;height:144pt;width:144pt;mso-position-horizontal:center;mso-position-horizontal-relative:margin;mso-wrap-style:none;rotation:0f;z-index:251660288;"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8" o:spid="_x0000_s1028" type="#_x0000_t202" style="position:absolute;left:0;margin-top:0pt;height:144pt;width:144pt;mso-position-horizontal:center;mso-position-horizontal-relative:margin;mso-wrap-style:none;rotation:0f;z-index:251661312;"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75" o:spid="_x0000_s1029" type="#_x0000_t202" style="position:absolute;left:0;margin-top:0pt;height:144pt;width:144pt;mso-position-horizontal:center;mso-position-horizontal-relative:margin;mso-wrap-style:none;rotation:0f;z-index:251662336;"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76" o:spid="_x0000_s1030" type="#_x0000_t202" style="position:absolute;left:0;margin-top:0pt;height:144pt;width:144pt;mso-position-horizontal:center;mso-position-horizontal-relative:margin;mso-wrap-style:none;rotation:0f;z-index:251663360;"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77" o:spid="_x0000_s1031" type="#_x0000_t202" style="position:absolute;left:0;margin-top:0pt;height:144pt;width:144pt;mso-position-horizontal:center;mso-position-horizontal-relative:margin;mso-wrap-style:none;rotation:0f;z-index:251664384;"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78" o:spid="_x0000_s1032" type="#_x0000_t202" style="position:absolute;left:0;margin-top:0pt;height:144pt;width:144pt;mso-position-horizontal:center;mso-position-horizontal-relative:margin;mso-wrap-style:none;rotation:0f;z-index:251665408;"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79" o:spid="_x0000_s1033" type="#_x0000_t202" style="position:absolute;left:0;margin-top:0pt;height:144pt;width:144pt;mso-position-horizontal:center;mso-position-horizontal-relative:margin;mso-wrap-style:none;rotation:0f;z-index:251666432;"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0"/>
      <w:pBdr>
        <w:bottom w:val="single" w:color="000000" w:sz="4" w:space="1"/>
      </w:pBdr>
      <w:jc w:val="both"/>
      <w:rPr>
        <w:rFonts w:hint="default" w:eastAsia="Arial Unicode MS"/>
        <w:lang w:val="en-US" w:eastAsia="zh-CN"/>
      </w:rPr>
    </w:pPr>
    <w:r>
      <w:rPr>
        <w:rFonts w:hint="eastAsia"/>
        <w:lang w:val="en-US" w:eastAsia="zh-CN"/>
      </w:rPr>
      <w:t>江苏省民政信息中心</w:t>
    </w:r>
    <w:r>
      <w:t>2021年度单位决算公开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0"/>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bordersDoNotSurroundHeader w:val="0"/>
  <w:bordersDoNotSurroundFooter w:val="0"/>
  <w:documentProtection w:enforcement="0"/>
  <w:defaultTabStop w:val="0"/>
  <w:drawingGridHorizontalSpacing w:val="0"/>
  <w:displayHorizontalDrawingGridEvery w:val="1"/>
  <w:displayVerticalDrawingGridEvery w:val="1"/>
  <w:noPunctuationKerning w:val="1"/>
  <w:characterSpacingControl w:val="doNotCompress"/>
  <w:compat>
    <w:spaceForUL/>
    <w:doNotLeaveBackslashAlone/>
    <w:ulTrailSpace/>
    <w:doNotExpandShiftReturn/>
    <w:doNotWrapTextWithPunct/>
    <w:doNotUseEastAsianBreakRules/>
    <w:useFELayout/>
    <w:useNormalStyleForList/>
    <w:doNotUseIndentAsNumberingTabStop/>
    <w:allowSpaceOfSameStyleInTable/>
    <w:doNotSuppressIndentation/>
    <w:doNotAutofitConstrainedTables/>
    <w:autofitToFirstFixedWidthCell/>
    <w:displayHangulFixedWidth/>
    <w:doNotVertAlignCellWithSp/>
    <w:doNotBreakConstrainedForcedTable/>
    <w:doNotVertAlignInTxbx/>
    <w:useAnsiKerningPairs/>
    <w:cachedColBalance/>
  </w:compat>
  <w:docVars>
    <w:docVar w:name="commondata" w:val="eyJoZGlkIjoiMGUwNWYwNGFmYzNiMTMwMzI4MzFhMzI2ZWRjOTFjMmMifQ=="/>
  </w:docVars>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156"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semiHidden="0" w:name="annotation subject"/>
    <w:lsdException w:unhideWhenUsed="0" w:uiPriority="0" w:semiHidden="0" w:name="Balloon Text"/>
  </w:latentStyles>
  <w:style w:type="paragraph" w:default="1" w:styleId="1">
    <w:name w:val="Normal"/>
    <w:qFormat/>
    <w:uiPriority w:val="1"/>
    <w:pPr>
      <w:widowControl w:val="0"/>
      <w:suppressAutoHyphens/>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2">
    <w:name w:val="Default Paragraph Font"/>
    <w:unhideWhenUsed/>
    <w:qFormat/>
    <w:uiPriority w:val="1"/>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paragraph" w:customStyle="1" w:styleId="13">
    <w:name w:val="标题样式"/>
    <w:basedOn w:val="1"/>
    <w:next w:val="8"/>
    <w:qFormat/>
    <w:uiPriority w:val="0"/>
    <w:pPr>
      <w:keepNext/>
      <w:spacing w:before="240" w:after="120"/>
    </w:pPr>
    <w:rPr>
      <w:rFonts w:ascii="Liberation Sans" w:hAnsi="Liberation Sans"/>
      <w:sz w:val="28"/>
      <w:szCs w:val="28"/>
    </w:rPr>
  </w:style>
  <w:style w:type="paragraph" w:customStyle="1" w:styleId="14">
    <w:name w:val="索引"/>
    <w:basedOn w:val="1"/>
    <w:qFormat/>
    <w:uiPriority w:val="0"/>
    <w:pPr>
      <w:suppressLineNumbers/>
    </w:pPr>
  </w:style>
  <w:style w:type="paragraph" w:customStyle="1" w:styleId="15">
    <w:name w:val="页眉与页脚"/>
    <w:basedOn w:val="1"/>
    <w:qFormat/>
    <w:uiPriority w:val="0"/>
  </w:style>
  <w:style w:type="paragraph" w:customStyle="1" w:styleId="16">
    <w:name w:val="List Paragraph"/>
    <w:basedOn w:val="1"/>
    <w:qFormat/>
    <w:uiPriority w:val="1"/>
    <w:pPr>
      <w:ind w:left="2039" w:hanging="782"/>
    </w:pPr>
  </w:style>
  <w:style w:type="paragraph" w:customStyle="1" w:styleId="17">
    <w:name w:val="Table Paragraph"/>
    <w:basedOn w:val="1"/>
    <w:qFormat/>
    <w:uiPriority w:val="1"/>
    <w:rPr>
      <w:rFonts w:ascii="宋体" w:hAnsi="宋体" w:eastAsia="宋体" w:cs="宋体"/>
    </w:rPr>
  </w:style>
  <w:style w:type="paragraph" w:customStyle="1" w:styleId="18">
    <w:name w:val="表格内容"/>
    <w:basedOn w:val="1"/>
    <w:qFormat/>
    <w:uiPriority w:val="0"/>
    <w:pPr>
      <w:suppressLineNumbers/>
    </w:pPr>
  </w:style>
  <w:style w:type="paragraph" w:customStyle="1" w:styleId="19">
    <w:name w:val="表格标题"/>
    <w:basedOn w:val="18"/>
    <w:qFormat/>
    <w:uiPriority w:val="0"/>
    <w:pPr>
      <w:jc w:val="center"/>
    </w:pPr>
    <w:rPr>
      <w:b/>
      <w:bCs/>
    </w:rPr>
  </w:style>
  <w:style w:type="paragraph" w:customStyle="1" w:styleId="20">
    <w:name w:val="预格式化的文本"/>
    <w:basedOn w:val="1"/>
    <w:qFormat/>
    <w:uiPriority w:val="0"/>
    <w:rPr>
      <w:rFonts w:ascii="Liberation Mono" w:hAnsi="Liberation Mono" w:eastAsia="新宋体" w:cs="Liberation Mono"/>
      <w:sz w:val="20"/>
      <w:szCs w:val="20"/>
    </w:rPr>
  </w:style>
  <w:style w:type="character" w:customStyle="1" w:styleId="21">
    <w:name w:val="编号符号"/>
    <w:qFormat/>
    <w:uiPriority w:val="0"/>
  </w:style>
  <w:style w:type="character" w:customStyle="1" w:styleId="22">
    <w:name w:val="页眉 字符"/>
    <w:basedOn w:val="12"/>
    <w:qFormat/>
    <w:uiPriority w:val="0"/>
    <w:rPr>
      <w:rFonts w:ascii="Arial Unicode MS" w:hAnsi="Arial Unicode MS" w:eastAsia="Arial Unicode MS" w:cs="Arial Unicode MS"/>
      <w:sz w:val="18"/>
      <w:szCs w:val="18"/>
      <w:lang w:val="zh-CN" w:bidi="zh-CN"/>
    </w:rPr>
  </w:style>
  <w:style w:type="character" w:customStyle="1" w:styleId="23">
    <w:name w:val="页脚 字符"/>
    <w:basedOn w:val="12"/>
    <w:qFormat/>
    <w:uiPriority w:val="0"/>
    <w:rPr>
      <w:rFonts w:ascii="Arial Unicode MS" w:hAnsi="Arial Unicode MS" w:eastAsia="Arial Unicode MS" w:cs="Arial Unicode MS"/>
      <w:sz w:val="18"/>
      <w:szCs w:val="18"/>
      <w:lang w:val="zh-CN" w:bidi="zh-CN"/>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footer" Target="footer8.xml"/><Relationship Id="rId14" Type="http://schemas.openxmlformats.org/officeDocument/2006/relationships/footer" Target="footer9.xml"/><Relationship Id="rId15" Type="http://schemas.openxmlformats.org/officeDocument/2006/relationships/footer" Target="footer10.xml"/><Relationship Id="rId16" Type="http://schemas.openxmlformats.org/officeDocument/2006/relationships/footer" Target="footer11.xml"/><Relationship Id="rId17" Type="http://schemas.openxmlformats.org/officeDocument/2006/relationships/footer" Target="footer12.xml"/><Relationship Id="rId18" Type="http://schemas.openxmlformats.org/officeDocument/2006/relationships/footer" Target="footer13.xml"/><Relationship Id="rId19" Type="http://schemas.openxmlformats.org/officeDocument/2006/relationships/theme" Target="theme/theme1.xml"/><Relationship Id="rId2" Type="http://schemas.openxmlformats.org/officeDocument/2006/relationships/styles" Target="styles.xml"/><Relationship Id="rId20" Type="http://schemas.openxmlformats.org/officeDocument/2006/relationships/image" Target="media/image1.png"/><Relationship Id="rId21" Type="http://schemas.openxmlformats.org/officeDocument/2006/relationships/image" Target="media/image2.png"/><Relationship Id="rId22" Type="http://schemas.openxmlformats.org/officeDocument/2006/relationships/customXml" Target="../customXml/item1.xml"/><Relationship Id="rId3" Type="http://schemas.openxmlformats.org/officeDocument/2006/relationships/settings" Target="settings.xm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5" textRotate="1"/>
    <customShpInfo spid="_x0000_s1026" textRotate="1"/>
    <customShpInfo spid="_x0000_s1027" textRotate="1"/>
    <customShpInfo spid="_x0000_s1028" textRotate="1"/>
    <customShpInfo spid="_x0000_s1029" textRotate="1"/>
    <customShpInfo spid="_x0000_s1030" textRotate="1"/>
    <customShpInfo spid="_x0000_s1031" textRotate="1"/>
    <customShpInfo spid="_x0000_s1032" textRotate="1"/>
    <customShpInfo spid="_x0000_s1033" textRotate="1"/>
    <customShpInfo spid="_x0000_s1034" textRotate="1"/>
    <customShpInfo spid="_x0000_s1035" textRotate="1"/>
    <customShpInfo spid="_x0000_s1036" textRotate="1"/>
    <customShpInfo spid="_x0000_s103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2754</Words>
  <Characters>7511</Characters>
  <Lines>0</Lines>
  <Paragraphs>501</Paragraphs>
  <ScaleCrop>false</ScaleCrop>
  <LinksUpToDate>false</LinksUpToDate>
  <CharactersWithSpaces>0</CharactersWithSpaces>
  <Application>WPS Office 个人版_9.1.0.4739_{F1E327BC-269C-435d-A152-05C5408002CA}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Administrator</cp:lastModifiedBy>
  <dcterms:modified xsi:type="dcterms:W3CDTF">2022-09-09T02:29:01Z</dcterms:modified>
  <dc:title>部门决算公开</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2533214665424557B16CF4115249519F</vt:lpwstr>
  </property>
  <property fmtid="{D5CDD505-2E9C-101B-9397-08002B2CF9AE}" pid="5" name="KSOProductBuildVer">
    <vt:lpwstr>2052-9.1.0.4739</vt:lpwstr>
  </property>
  <property fmtid="{D5CDD505-2E9C-101B-9397-08002B2CF9AE}" pid="6" name="LastSaved">
    <vt:filetime>2021-04-15T00:00:00Z</vt:filetime>
  </property>
</Properties>
</file>