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843AB5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ascii="Times New Roman" w:hAnsi="Times New Roman" w:eastAsia="方正黑体_GBK" w:cs="方正黑体_GBK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ascii="Times New Roman" w:hAnsi="Times New Roman" w:eastAsia="方正黑体_GBK" w:cs="方正黑体_GBK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  <w:t>附件</w:t>
      </w:r>
    </w:p>
    <w:p w14:paraId="65681EE5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after="320" w:afterLines="100" w:line="600" w:lineRule="exact"/>
        <w:jc w:val="center"/>
        <w:textAlignment w:val="auto"/>
        <w:rPr>
          <w:rFonts w:hint="eastAsia" w:ascii="Times New Roman" w:hAnsi="Times New Roman" w:eastAsia="方正小标宋_GBK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  <w:lang w:val="en-US" w:eastAsia="zh-CN"/>
        </w:rPr>
        <w:t>江苏省社会团体评估指标</w:t>
      </w:r>
    </w:p>
    <w:tbl>
      <w:tblPr>
        <w:tblStyle w:val="3"/>
        <w:tblW w:w="14786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2"/>
        <w:gridCol w:w="1356"/>
        <w:gridCol w:w="2087"/>
        <w:gridCol w:w="10401"/>
      </w:tblGrid>
      <w:tr w14:paraId="496762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DA9B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5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344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E22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指标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956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指标说明</w:t>
            </w:r>
          </w:p>
        </w:tc>
      </w:tr>
      <w:tr w14:paraId="771643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3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1FFB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EA57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党建工作</w:t>
            </w: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CEA67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党的组织</w:t>
            </w:r>
          </w:p>
          <w:p w14:paraId="5477E4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125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设立党组织（单建、联建；实体型、功能型）（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27B5C5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注：未设立党组织，但通过选派党建工作指导员、联络员，建立工青妇组织等途径，做好联系服务群众、推荐入党积极分子等工作，为建立党组织创造条件得</w:t>
            </w:r>
            <w:r>
              <w:rPr>
                <w:rStyle w:val="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分。</w:t>
            </w:r>
          </w:p>
          <w:p w14:paraId="5B299C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党组织班子成员和社会组织党员管理层人员双向进入、交叉任职（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3CD42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党组织书记由社会组织负责人担任得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分，其他人员担任得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分。</w:t>
            </w:r>
          </w:p>
          <w:p w14:paraId="1391D23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注：党组织应建未建的，不予评为</w:t>
            </w:r>
            <w:r>
              <w:rPr>
                <w:rStyle w:val="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4A</w:t>
            </w: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（含）以上等级。</w:t>
            </w:r>
          </w:p>
        </w:tc>
      </w:tr>
      <w:tr w14:paraId="18690A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3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649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3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A52F52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6197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党的工作</w:t>
            </w:r>
          </w:p>
          <w:p w14:paraId="60D995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D35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10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加强党员教育管理，落实党的基本组织生活制度，各项活动记录内容完整、格式规范</w:t>
            </w:r>
            <w:r>
              <w:rPr>
                <w:rStyle w:val="10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11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10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0BE36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注：包括</w:t>
            </w:r>
            <w:r>
              <w:rPr>
                <w:rStyle w:val="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“</w:t>
            </w: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三会一课</w:t>
            </w:r>
            <w:r>
              <w:rPr>
                <w:rStyle w:val="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”</w:t>
            </w: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、主题党日和谈心谈话等制度。实体型党支部还需要落实组织生活会、民主评议党员等制度。</w:t>
            </w:r>
          </w:p>
          <w:p w14:paraId="6D8EAB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落实意识形态责任制并建立相关制度（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CC4CE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10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落实党风廉政建设制度，党组织对社会组织重大事项决策、重要业务活动等提出意见（</w:t>
            </w:r>
            <w:r>
              <w:rPr>
                <w:rStyle w:val="11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Style w:val="10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C03DA0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党组织引导和支持社会组织有序参与社会治理、提供公共服务、承担社会责任，党员积极参与教育培训以及社会组织工作，模范带头作用明显（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116F41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注：党组织负责人有违规违纪行为的，不予评为</w:t>
            </w:r>
            <w:r>
              <w:rPr>
                <w:rStyle w:val="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3A</w:t>
            </w: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（含）以上等级；未开展党的工作和活动的，不予评为</w:t>
            </w:r>
            <w:r>
              <w:rPr>
                <w:rStyle w:val="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4A</w:t>
            </w: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（含）以上等级。</w:t>
            </w:r>
          </w:p>
        </w:tc>
      </w:tr>
      <w:tr w14:paraId="4D2A9F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0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72194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3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4C1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基础条件</w:t>
            </w: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2C7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2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登记备案</w:t>
            </w:r>
          </w:p>
          <w:p w14:paraId="6A784A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55C8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按规定办理登记（成立登记、变更登记）和备案（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77671C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登记事项：名称、业务范围、住所、注册资金、法定代表人、业务主管单位。</w:t>
            </w:r>
          </w:p>
          <w:p w14:paraId="04D5BE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备案事项：负责人、理事、监事，印章（单位、财务、法定代表人）、银行账户。</w:t>
            </w:r>
          </w:p>
          <w:p w14:paraId="740172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13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3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注：组织需提供理事、监事名单。以上各项，有1项未按规定办理扣1分，扣完为止。</w:t>
            </w:r>
          </w:p>
          <w:p w14:paraId="223FA1E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按民政部门及章程示范文本要求，将党的建设及社会主义核心价值观相关内容规范完整写入章程（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769F31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C311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3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C995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5513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2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年检</w:t>
            </w:r>
          </w:p>
          <w:p w14:paraId="704D63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3720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按规定年检（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C5214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14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申报评估年度前两年年检合格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403A80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年末净资产不低于注册资金（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74ADC7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7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5F95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3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6DC3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内部治理</w:t>
            </w: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48C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机构建设</w:t>
            </w:r>
          </w:p>
          <w:p w14:paraId="1D93CA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1322A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理事会设立、制度建设及履职情况（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172A2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理事会人员构成符合规定，无违规取酬情况；建立完善理事会议事决策等相关制度；理事会按时换届，按章程规定召开理事会；理事会履职情况，决定重大业务活动、制定内部管理制度、年度收支预算及决算审定等。有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项不满足扣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分，扣完为止。</w:t>
            </w:r>
          </w:p>
          <w:p w14:paraId="6C7B3E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监事（会）设立及履职情况（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1C6CB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按规定设立监事（会），设立监事会得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分，仅设立监事得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0.5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分；监事（会）制度健全并按规定履职，得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分。</w:t>
            </w:r>
          </w:p>
          <w:p w14:paraId="16032F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内设机构设立运转情况（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C0417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设立秘书处、办公室等内设机构，且职责明确、运转协调。</w:t>
            </w:r>
          </w:p>
        </w:tc>
      </w:tr>
      <w:tr w14:paraId="3DFA74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3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2FE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3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F2F1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0B6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会员、会费管理</w:t>
            </w:r>
          </w:p>
          <w:p w14:paraId="4964D9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184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会员管理（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3AD05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制定包括会员入会退会、会员档案、会员联络、会员服务、权利义务在内的会员管理制度；依规发展并管理会员。</w:t>
            </w:r>
          </w:p>
          <w:p w14:paraId="3B3DCA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会费管理（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3C8F8E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制定会费管理制度并经会员（代表）大会通过；依规收取会费；依规使用会费。</w:t>
            </w:r>
          </w:p>
          <w:p w14:paraId="6A5F11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注：未收取会费的不扣分。</w:t>
            </w:r>
          </w:p>
        </w:tc>
      </w:tr>
      <w:tr w14:paraId="1777D0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8AE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3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09E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内部治理</w:t>
            </w: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975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制度建设</w:t>
            </w:r>
          </w:p>
          <w:p w14:paraId="093DDAB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758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建立健全各项制度且能够规范执行，包括：内部矛盾化解、重大事项报告、财务、资产、人事、档案、印章、信息公开等制度。</w:t>
            </w:r>
          </w:p>
          <w:p w14:paraId="0A85956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注：以上各项，缺</w:t>
            </w:r>
            <w:r>
              <w:rPr>
                <w:rStyle w:val="9"/>
                <w:rFonts w:ascii="Times New Roman" w:hAnsi="Times New Roman" w:eastAsia="方正仿宋_GBK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项扣</w:t>
            </w:r>
            <w:r>
              <w:rPr>
                <w:rStyle w:val="9"/>
                <w:rFonts w:ascii="Times New Roman" w:hAnsi="Times New Roman" w:eastAsia="方正仿宋_GBK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0.5</w:t>
            </w: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分，扣完为止。</w:t>
            </w:r>
          </w:p>
        </w:tc>
      </w:tr>
      <w:tr w14:paraId="1F280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97E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3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B0EA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13AD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人力资源管理</w:t>
            </w:r>
          </w:p>
          <w:p w14:paraId="27AB70B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4FE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*1.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负责人管理（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E701B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负责人届次、年龄符合规定；秘书长专职；领导干部兼职符合规定并履行报批手续，且未在社会团体领取报酬。</w:t>
            </w:r>
          </w:p>
          <w:p w14:paraId="2BE7C1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专职工作人员管理（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D9442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专职工作人员满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人（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分），每少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人扣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</w:t>
            </w:r>
          </w:p>
          <w:p w14:paraId="21A4A2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spacing w:val="-6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spacing w:val="-6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专职工作人员人员结构合理，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spacing w:val="-6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</w:t>
            </w:r>
            <w:r>
              <w:rPr>
                <w:rStyle w:val="6"/>
                <w:rFonts w:ascii="Times New Roman" w:hAnsi="Times New Roman"/>
                <w:color w:val="000000" w:themeColor="text1"/>
                <w:spacing w:val="-6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周岁以下占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spacing w:val="-6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</w:t>
            </w:r>
            <w:r>
              <w:rPr>
                <w:rStyle w:val="6"/>
                <w:rFonts w:hint="eastAsia" w:ascii="Times New Roman" w:hAnsi="Times New Roman"/>
                <w:color w:val="000000" w:themeColor="text1"/>
                <w:spacing w:val="-6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%</w:t>
            </w:r>
            <w:r>
              <w:rPr>
                <w:rStyle w:val="6"/>
                <w:rFonts w:ascii="Times New Roman" w:hAnsi="Times New Roman"/>
                <w:color w:val="000000" w:themeColor="text1"/>
                <w:spacing w:val="-6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以上、本科以上学历者占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spacing w:val="-6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</w:t>
            </w:r>
            <w:r>
              <w:rPr>
                <w:rStyle w:val="7"/>
                <w:rFonts w:hint="eastAsia" w:ascii="Times New Roman" w:hAnsi="Times New Roman" w:eastAsia="等线"/>
                <w:color w:val="000000" w:themeColor="text1"/>
                <w:spacing w:val="-6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%</w:t>
            </w:r>
            <w:r>
              <w:rPr>
                <w:rStyle w:val="6"/>
                <w:rFonts w:ascii="Times New Roman" w:hAnsi="Times New Roman"/>
                <w:color w:val="000000" w:themeColor="text1"/>
                <w:spacing w:val="-6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以上（均满足得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spacing w:val="-6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spacing w:val="-6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8EE3F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按相关规定参加法律法规、业务培训（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55586B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76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注：专职工作人员指建立劳动关系并购买社保的工作人员。返聘、劳动关系在其他单位的工作人员，按</w:t>
            </w:r>
            <w:r>
              <w:rPr>
                <w:rStyle w:val="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50%</w:t>
            </w: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得分。</w:t>
            </w:r>
          </w:p>
        </w:tc>
      </w:tr>
      <w:tr w14:paraId="7811AD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9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2FB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3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F013A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DB9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财务保障</w:t>
            </w:r>
          </w:p>
          <w:p w14:paraId="643276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777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严格执行《民间非营利组织会计制度》（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A9242F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规范设置会计科目、账册、凭单、内外部报表、记账规范、会计核算规范</w:t>
            </w:r>
          </w:p>
          <w:p w14:paraId="5CBC86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注：以上各项，</w:t>
            </w:r>
            <w:r>
              <w:rPr>
                <w:rStyle w:val="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项不符合扣</w:t>
            </w:r>
            <w:r>
              <w:rPr>
                <w:rStyle w:val="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分，扣完为止。</w:t>
            </w:r>
          </w:p>
          <w:p w14:paraId="1F8231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有专职的专业会计人员（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2E67D1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会计核算实行电算化（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F65CF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会计档案管理规范（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641FC8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30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1D5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3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6676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64B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财务管理</w:t>
            </w:r>
          </w:p>
          <w:p w14:paraId="285AAA5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C0F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编制年度预算且严格执行（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C31BF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经费来源和资金使用符合章程规定（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6A7C2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注：经费来源和资金使用不符合法规和章程规定的，不予评为3A（含）以上等级。</w:t>
            </w:r>
          </w:p>
          <w:p w14:paraId="3930C2C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按规定办理税务登记和申报（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8CB7C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规范使用各类票据（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A0615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资产管理合规（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06C33B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按规定向会员大会、理事会报告社会组织财务状况（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052B6B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7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E9A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3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28A7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内部治理</w:t>
            </w: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BE9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监督审计</w:t>
            </w:r>
          </w:p>
          <w:p w14:paraId="4418D4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99D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换届、离任审计完整、合规（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BA4D2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注：未发生换届、法定代表人离任，不扣分。</w:t>
            </w:r>
          </w:p>
          <w:p w14:paraId="6A83E8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对经审计发现的问题按规定及时整改（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585D2F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0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BBD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3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F00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工作绩效</w:t>
            </w: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64F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服务国家</w:t>
            </w:r>
          </w:p>
          <w:p w14:paraId="33B1FA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4A8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参加政府（部门）听证会、座谈会或参与政府主导相关课题研究（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5ECC72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参与制定国家、省级政策。参与制定国家政策得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分，省级政策得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52AD0E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参与制定国家、行业、地方标准或制定团体标准且在全国标准化信息公共服务平台发布（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992AD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结合本社会组织自身优势特长推动会员参与乡村振兴、对口支援协作、长江经济带发展、长三角一体化发展等国家战略及重大决策部署，并主导实施项目的（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238629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7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3FB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3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210B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2A5A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服务社会</w:t>
            </w:r>
          </w:p>
          <w:p w14:paraId="7CFF2EC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B6E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通过各类方式组织专业人员服务人民群众（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AAC627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通过宣传普及、展览展示等方式向社会展现发展成果，且未违规开展评比达标表彰（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2B7B5D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3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C23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3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B4B4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D2D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服务会员</w:t>
            </w:r>
          </w:p>
          <w:p w14:paraId="4D649B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EE9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开展各类业务交流活动（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EB3999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搭建交流平台，提供信息交换、共享服务（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9AEEB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提供技术、经济、管理、法律等方面咨询服务（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730FAA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0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7A69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3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520B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08FF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信息公开</w:t>
            </w:r>
          </w:p>
          <w:p w14:paraId="7654AD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5B6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both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面向社会公开下列内容：法人登记证书；经核准的章程；组织机构设置；负责人、理事会及监事会成员名单；接受国家拨款或者社会捐赠、资助的资金使用情况；接受政府职能委托、授权、转移情况；收费标准（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535CD6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both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面向会员公开下列内容：会员（会员代表）大会、理事会（常务理事会）、监事会的决议；半年、年度财务报告；会员名册；理事会、监事会年度工作报告；会费收取与使用管理情况；其他重大活动情况（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013A07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7" w:hRule="atLeast"/>
          <w:jc w:val="center"/>
        </w:trPr>
        <w:tc>
          <w:tcPr>
            <w:tcW w:w="942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9F4C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35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F16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工作绩效</w:t>
            </w: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04F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特色工作</w:t>
            </w:r>
          </w:p>
          <w:p w14:paraId="221D16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适用于学术性</w:t>
            </w:r>
          </w:p>
          <w:p w14:paraId="7D0B63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社会团体</w:t>
            </w:r>
          </w:p>
          <w:p w14:paraId="194167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方正仿宋_GBK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380C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制定学术规划，对学科未来发展有较强的指导作用（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83598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组织召开学术会议，相关论文、资料汇编成册（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924D2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利用本社会组织网站或新媒体平台开展学术交流（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F727D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有定期出版物（有国内统一刊号或内部资料性印刷品准印证）（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E94D4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提供学术成果（科技成果）评价服务（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703AC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有规范的学术自律制度并实施（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553C5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组织专业人员开展科学普及活动（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6E3DF0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6" w:hRule="atLeast"/>
          <w:jc w:val="center"/>
        </w:trPr>
        <w:tc>
          <w:tcPr>
            <w:tcW w:w="94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207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55B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8D1A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特色工作</w:t>
            </w:r>
          </w:p>
          <w:p w14:paraId="45C4F1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适用于行业性</w:t>
            </w:r>
          </w:p>
          <w:p w14:paraId="798955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社会团体</w:t>
            </w:r>
          </w:p>
          <w:p w14:paraId="1CCD46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方正仿宋_GBK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AE11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建立重大突发公共事件参与机制并发挥作用（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0BBD85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组织开展或配合有关部门开展打击假冒伪劣，维护消费者权益活动（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DCEC3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15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2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Style w:val="15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制定行业公约或自律规约，依法保护各类经营主体平等准入权利（</w:t>
            </w:r>
            <w:r>
              <w:rPr>
                <w:rStyle w:val="12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15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1239C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组织开展资质认证、新产品鉴定、事故认定工作（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25D101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常态化、制度化开展相关业务活动（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F4845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制定行业争议处理规则，建立行业申诉应诉机制，参与社会纠纷和矛盾化解（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67D903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设立新闻发言人并举行新闻发布会</w:t>
            </w:r>
            <w:r>
              <w:rPr>
                <w:rStyle w:val="16"/>
                <w:rFonts w:ascii="Times New Roman" w:hAnsi="Times New Roman" w:eastAsia="方正仿宋_GBK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16"/>
                <w:rFonts w:ascii="Times New Roman" w:hAnsi="Times New Roman" w:eastAsia="方正仿宋_GBK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41E3F8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42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CF7B4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D3A32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94FE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特色工作</w:t>
            </w:r>
          </w:p>
          <w:p w14:paraId="6FDE69A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适用于专业性</w:t>
            </w:r>
          </w:p>
          <w:p w14:paraId="1DDA95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社会团体</w:t>
            </w:r>
          </w:p>
          <w:p w14:paraId="2B16EC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D6E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组织研讨会、考察、赛事等活动（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4D021E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在扶贫助困、文化保护、社会救助、环境治理、科学普及、全民健身等领域开展公益活动（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EE46B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建立重大突发公共事件参与机制并发挥作用（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18050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建立网站、刊物、公众号等宣传载体，并通过媒体开展有效宣传服务（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2F0929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制定详细规范的职业道德准则，并推动实施（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50118F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制定详细完善的执业准则，并推动实施（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34C665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07" w:hRule="atLeast"/>
          <w:jc w:val="center"/>
        </w:trPr>
        <w:tc>
          <w:tcPr>
            <w:tcW w:w="942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5AFEC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5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8BAF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4AED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特色工作</w:t>
            </w:r>
          </w:p>
          <w:p w14:paraId="3CC900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适用于联合性</w:t>
            </w:r>
          </w:p>
          <w:p w14:paraId="750D61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社会团体</w:t>
            </w:r>
          </w:p>
          <w:p w14:paraId="555064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6824E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建立重大突发公共事件参与机制并发挥作用（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D8C80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开展的项目社会效益明显，得到媒体宣传报道（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620F6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制定自律公约或准则，开展自律性管理活动（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6C07FD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建立健全项目管理制度，规范制定项目运作方案并签订合同（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6CD81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建设网站、公众号等媒介并进行运维、宣传（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1E154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组织与其他社会组织开展合作交流（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473DF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组织或参与扶贫助困、文化保护、社会救助、环境治理、科学普及等领域公益活动（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4E3BC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倡导会员履行社会责任，利用相关领域优势服务社会公众（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0E46B9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4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BA2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35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77C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社会评价</w:t>
            </w: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1525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会员评价</w:t>
            </w:r>
          </w:p>
          <w:p w14:paraId="1EE283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D8CB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对管理状况、综合影响力的评价，评价内容包括对召开会员（代表）大会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（常务）理事会情况、民主选举情况、民主办会情况、信息公开、接受会员监督、会费管理等内容的评价（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472E5A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FA78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3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321A0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2F04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2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业务主管单位</w:t>
            </w:r>
          </w:p>
          <w:p w14:paraId="229BF9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评价</w:t>
            </w:r>
          </w:p>
          <w:p w14:paraId="1FD3DD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1596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由业务主管单位对社会团体工作进行总体评价（</w:t>
            </w:r>
            <w:r>
              <w:rPr>
                <w:rStyle w:val="7"/>
                <w:rFonts w:hint="eastAsia"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1B36EC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注：已脱钩或直接登记的社会团体，由党建工作机构（或其授权的行业党委、属地党组织）进行评价。</w:t>
            </w:r>
          </w:p>
        </w:tc>
      </w:tr>
      <w:tr w14:paraId="5453CF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0" w:hRule="atLeast"/>
          <w:jc w:val="center"/>
        </w:trPr>
        <w:tc>
          <w:tcPr>
            <w:tcW w:w="9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B82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35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9C9B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9F8C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品牌建设情况</w:t>
            </w:r>
          </w:p>
          <w:p w14:paraId="06B7448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25D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社会团体主导的品牌（合作、科研）项目取得国家级、省级奖励（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0.5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4C286B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注册商标或权威媒体对于社会团体服务品牌的正面报道（</w:t>
            </w:r>
            <w:r>
              <w:rPr>
                <w:rStyle w:val="7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0.5</w:t>
            </w:r>
            <w:r>
              <w:rPr>
                <w:rStyle w:val="6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07730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478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C37E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Style w:val="17"/>
                <w:rFonts w:hint="eastAsia" w:ascii="Times New Roman" w:hAnsi="Times New Roman" w:eastAsia="方正楷体_GBK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7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</w:t>
            </w:r>
            <w:r>
              <w:rPr>
                <w:rStyle w:val="17"/>
                <w:rFonts w:hint="eastAsia"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Style w:val="17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加</w:t>
            </w:r>
            <w:r>
              <w:rPr>
                <w:rStyle w:val="12"/>
                <w:rFonts w:ascii="Times New Roman" w:hAnsi="Times New Roman" w:eastAsia="方正楷体_GBK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Style w:val="17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项指标无需社会组织提供材料</w:t>
            </w:r>
            <w:r>
              <w:rPr>
                <w:rStyle w:val="17"/>
                <w:rFonts w:hint="eastAsia" w:ascii="Times New Roman" w:hAnsi="Times New Roman" w:eastAsia="方正楷体_GBK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；</w:t>
            </w:r>
          </w:p>
          <w:p w14:paraId="2F24BB0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80" w:lineRule="exact"/>
              <w:ind w:firstLine="480" w:firstLineChars="200"/>
              <w:jc w:val="left"/>
              <w:textAlignment w:val="center"/>
              <w:rPr>
                <w:rStyle w:val="17"/>
                <w:rFonts w:hint="default" w:ascii="Times New Roman" w:hAnsi="Times New Roman" w:eastAsia="方正楷体_GBK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7"/>
                <w:rFonts w:hint="eastAsia" w:ascii="Times New Roman" w:hAnsi="Times New Roman" w:eastAsia="方正楷体_GBK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2.指标第16项分为四类，每一类指标适用于对应类型的社会团体。</w:t>
            </w:r>
          </w:p>
        </w:tc>
      </w:tr>
    </w:tbl>
    <w:p w14:paraId="316BA70A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240" w:lineRule="auto"/>
        <w:textAlignment w:val="auto"/>
        <w:rPr>
          <w:rFonts w:hint="default" w:ascii="Times New Roman" w:hAnsi="Times New Roman" w:eastAsia="方正黑体_GBK" w:cs="方正黑体_GBK"/>
          <w:i w:val="0"/>
          <w:iCs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br w:type="page"/>
      </w:r>
    </w:p>
    <w:p w14:paraId="72BB1508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after="320" w:afterLines="100" w:line="64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  <w:lang w:val="en-US" w:eastAsia="zh-CN"/>
        </w:rPr>
        <w:t>江苏省社会服务机构评估指标</w:t>
      </w:r>
    </w:p>
    <w:tbl>
      <w:tblPr>
        <w:tblStyle w:val="3"/>
        <w:tblW w:w="1445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1192"/>
        <w:gridCol w:w="2004"/>
        <w:gridCol w:w="10565"/>
      </w:tblGrid>
      <w:tr w14:paraId="798704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EAB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319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B62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等线" w:cs="等线"/>
                <w:b/>
                <w:bCs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等线" w:cs="等线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指标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F56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等线" w:cs="等线"/>
                <w:b/>
                <w:bCs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等线" w:cs="等线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指标说明</w:t>
            </w:r>
          </w:p>
        </w:tc>
      </w:tr>
      <w:tr w14:paraId="6393712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10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8F2B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AA8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党建工作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5857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党的组织</w:t>
            </w:r>
          </w:p>
          <w:p w14:paraId="2BA752D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B85B6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设立党组织（单建、联建；实体型、功能型）（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5BF942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注：未设立党组织，但通过选派党建工作指导员、联络员，建立工青妇组织等途径，做好联系服务群众、推荐入党积极分子等工作，为建立党组织创造条件得</w:t>
            </w:r>
            <w:r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分。</w:t>
            </w:r>
          </w:p>
          <w:p w14:paraId="7B4C5BF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党组织班子成员和社会组织党员管理层人员双向进入、交叉任职（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E2AC0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党组织书记由社会组织负责人担任得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分，其他人员担任得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分。</w:t>
            </w:r>
          </w:p>
          <w:p w14:paraId="5C16DD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注：党组织应建未建的，不予评为</w:t>
            </w:r>
            <w:r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4A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（含）以上等级。</w:t>
            </w:r>
          </w:p>
        </w:tc>
      </w:tr>
      <w:tr w14:paraId="10921D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0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031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1BDD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85E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党的工作</w:t>
            </w:r>
          </w:p>
          <w:p w14:paraId="153430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6436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加强党员教育管理，落实党的基本组织生活制度，各项活动记录内容完整、格式规范（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2CDF20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注：基本组织生活制度包括</w:t>
            </w:r>
            <w:r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“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三会一课</w:t>
            </w:r>
            <w:r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”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、主题党日和谈心谈话等，实体型党支部还需要落实组织生活会、民主评议党员等制度。</w:t>
            </w:r>
          </w:p>
          <w:p w14:paraId="4B8016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落实意识形态责任制并建立相关制度（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2AF3FA2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落实党风廉政建设制度，党组织对社会组织重大事项决策、重要业务活动等提出意见（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D09E5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党组织引导和支持社会组织有序参与社会治理、提供公共服务、承担社会责任，党员积极参与教育培训以及社会组织工作，模范带头作用明显（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56EC8CC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注：党组织负责人有违规违纪行为的，不予评为</w:t>
            </w:r>
            <w:r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3A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（含）以上等级。未开展党的工作和活动的，不予评为</w:t>
            </w:r>
            <w:r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4A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（含）以上等级。</w:t>
            </w:r>
          </w:p>
        </w:tc>
      </w:tr>
      <w:tr w14:paraId="7CF7F9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84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513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39BBE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基础条件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7153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登记备案</w:t>
            </w:r>
          </w:p>
          <w:p w14:paraId="495FA9E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65D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按规定办理登记和备案（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516765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登记事项：名称、业务范围、住所、开办资金、法定代表人、业务主管单位。</w:t>
            </w:r>
          </w:p>
          <w:p w14:paraId="2D47DC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备案事项：印章（单位、财务、法定代表人）、银行账户、负责人、理事、监事。</w:t>
            </w:r>
          </w:p>
          <w:p w14:paraId="7DF245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注：组织需提供理事、监事名单。以上各项，有</w:t>
            </w:r>
            <w:r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项未按规定办理扣</w:t>
            </w:r>
            <w:r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分，扣完为止。</w:t>
            </w:r>
          </w:p>
          <w:p w14:paraId="1F37818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按民政部门及章程示范文本要求，将党的建设及社会主义核心价值观相关内容规范完整写入章程（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340639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4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7AB4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F67A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802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年度检查</w:t>
            </w:r>
          </w:p>
          <w:p w14:paraId="65B5E7A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AF57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按规定参加年度检查（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214788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ascii="Times New Roman" w:hAnsi="Times New Roman" w:eastAsia="方正仿宋_GB2312" w:cs="方正仿宋_GB2312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申报评估年度前两年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年检结论为合格（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044AEF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年末净资产不低于开办资金（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49067B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517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48B6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3378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遵纪守法</w:t>
            </w:r>
          </w:p>
          <w:p w14:paraId="6229F8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874F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能够自觉遵守社会组织管理政策，无违规开展评比达标表彰、未设立分支机构等（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04F228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9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4D73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1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F93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内部治理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4D9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组织机构</w:t>
            </w:r>
          </w:p>
          <w:p w14:paraId="3C7DDCE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AD8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理事会设立及履职情况（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7B2338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建立健全理事会工作制度；理事产生（罢免）符合规定；领导干部兼职与取酬符合规定；理事会按期换届；理事会召开次数符合章程规定，会议纪要制作规范；理事会按照章程规定履行职责。有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项不满足扣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分，扣完为止。</w:t>
            </w:r>
          </w:p>
          <w:p w14:paraId="7AA3B2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监事（会）设立及履职情况（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6F0BD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监事（会）设立和任职条件明确，产生（罢免）符合规定；监事（会）列席理事会，行使监督权。</w:t>
            </w:r>
          </w:p>
          <w:p w14:paraId="11242D9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内设机构设立运转情况（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0C9BB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设立办公室等日常内设机构，名称规范、职责明确、运转协调。</w:t>
            </w:r>
          </w:p>
        </w:tc>
      </w:tr>
      <w:tr w14:paraId="7062DE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4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E10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4D1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内部治理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8DFA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人力资源管理</w:t>
            </w:r>
          </w:p>
          <w:p w14:paraId="6236D27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6E83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建立并落实人员聘用制度，签订劳动合同（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91D81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建立薪酬、考核、奖惩等制度；履行社会保险、住房公积金等缴存义务（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03EE0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行政负责人按章程规定的程序产生并履行职责；行政负责人为专职（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D4847F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配备专职工作人员（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651C9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注：每配备</w:t>
            </w:r>
            <w:r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名专职工作人员得</w:t>
            </w:r>
            <w:r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0.2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分，加满</w:t>
            </w:r>
            <w:r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分为止。专职工作人员指建立劳动关系并购买社会保险的工作人员，返聘、劳动关系在其他单位的工作人员，按</w:t>
            </w:r>
            <w:r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50%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得分。</w:t>
            </w:r>
          </w:p>
          <w:p w14:paraId="529E6A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从业人员年龄结构合理，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周岁以下人员占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50%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以上；学历结构合理，本科及以上学历者占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50%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以上；专业能力合理，从事专业岗位人员有相应的专业职称或从业资格（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6109F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注：以上三项都符合得</w:t>
            </w:r>
            <w:r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分，两项符合得</w:t>
            </w:r>
            <w:r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0.5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分，一项符合得</w:t>
            </w:r>
            <w:r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0.2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分，三项都不符合不得分。</w:t>
            </w:r>
          </w:p>
          <w:p w14:paraId="1C2C16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有专职工作人员的培训计划和培训记录；按规定参加政府等部门组织的业务培训（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425AA9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0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6A5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B0984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C2E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合法运营</w:t>
            </w:r>
          </w:p>
          <w:p w14:paraId="59E5D99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DE23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资金来源和资金使用符合国家政策法规和章程规定（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2AC1AE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注：资金来源和资金使用不符合国家政策法规和章程规定的，不予评为</w:t>
            </w:r>
            <w:r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3A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（含）以上等级。</w:t>
            </w:r>
          </w:p>
          <w:p w14:paraId="7047BCD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资金支出标准、审批权限明确，各项支出审批手续齐全，符合制度要求（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7CED2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资金列入符合规定的单位账簿（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DC0A5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投资管理制度健全，执行情况良好（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54A3A4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42DC1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CE89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D715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财务管理</w:t>
            </w:r>
          </w:p>
          <w:p w14:paraId="0795D1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6E57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严格执行《民间非营利组织会计制度》（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83239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规范设置会计科目、凭证、账簿；会计核算规范；会计报表真实、完整。</w:t>
            </w:r>
          </w:p>
          <w:p w14:paraId="3D5A2C3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建立健全财务管理制度，并严格执行（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B8E9C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会计机构设置合理，岗位职责明确；会计人员具备从事会计工作所需要的专业能力（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E9012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注：委托代理记账机构进行代理记账的，不扣分。</w:t>
            </w:r>
          </w:p>
          <w:p w14:paraId="071929B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会计核算实行电算化（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7B296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按规定办理税务登记和申报（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2EC1F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规范使用各种票据（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21F05F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与关联方无违规交易且无有失公平交易行为，关联交易及时披露（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75DC31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46C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625C2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内部治理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6C1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资产管理</w:t>
            </w:r>
          </w:p>
          <w:p w14:paraId="04173D9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DA14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建立资产管理制度（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60FDB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建立资产管理台账，且做到账实相符，不存在账外资产（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1C224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实物资产购进、领用、保管、处置履行内部审批程序，定期盘点并及时处理（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A3023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固定资产标准和折旧年限确定合理，折旧计提准确（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334BE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接受捐赠及捐出资产符合要求（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41DC6B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59E1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6B3B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192A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档案印章管理</w:t>
            </w:r>
          </w:p>
          <w:p w14:paraId="102DA7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FB8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档案管理情况（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35D5A2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档案管理制度详尽；档案资料齐全、整理有序、档案交接手续完备。</w:t>
            </w:r>
          </w:p>
          <w:p w14:paraId="06C858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印章管理情况（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E2BDC2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印章有专人妥善保管，且用印登记记录详细。</w:t>
            </w:r>
          </w:p>
        </w:tc>
      </w:tr>
      <w:tr w14:paraId="049492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66B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5B27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D7C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监督审计</w:t>
            </w:r>
          </w:p>
          <w:p w14:paraId="73B797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F0D2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年度、换届、法定代表人离任审计完整、合规（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CFC486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注：未发生换届、法定代表人离任，以及按照登记管理机关要求无需在年度检查时提供审计报告的，不扣分。</w:t>
            </w:r>
          </w:p>
          <w:p w14:paraId="3A7F26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审计发现的问题整改到位（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25DC20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F62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90163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工作绩效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F5BD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业务活动开展</w:t>
            </w:r>
          </w:p>
          <w:p w14:paraId="7550185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959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业务活动符合章程规定的宗旨和业务范围（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F04609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业务活动应建立包括活动策划、组织实施、事中监管、事后评估等内容的全过程管理体系，并有相应的监督与考核（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A7E3A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业务（项目）长期执行，具有可复制性、可推广性或形成品牌，并产生良好效果（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82BF9B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重大事项向业务主管单位/行业管理部门/党建工作机构报告（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279BCA1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重大事项包括开展评比达标表彰、举办节庆展会论坛、开展重大投资活动等。</w:t>
            </w:r>
          </w:p>
          <w:p w14:paraId="6F59659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参与乡村振兴、对口支援协作、长江经济带发展、长三角一体化发展等国家战略及重大决策部署（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BD3D5C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申报评估年度前两年开展相关项目得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分；相关项目支出达到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万元（含）得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分，每增加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万元加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分，加满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分为止。</w:t>
            </w:r>
          </w:p>
        </w:tc>
      </w:tr>
      <w:tr w14:paraId="16C079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7112E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2F79129E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D6093B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提供服务</w:t>
            </w:r>
          </w:p>
          <w:p w14:paraId="7A6E351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8432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根据自身业务领域，有完善的服务内容（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23268D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服务程序、服务收费规范合理（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4D5B1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制定服务承诺制度（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E5CBF4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包括服务承诺内容、方式、服务满意度及投诉反馈机制等。</w:t>
            </w:r>
          </w:p>
          <w:p w14:paraId="04C8C65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加强与政府部门的系统配合，积极协同政府落实有关政策（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23863C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包括参与制定政策法规及建言献策，接受政府委托项目或购买服务等。</w:t>
            </w:r>
          </w:p>
          <w:p w14:paraId="36AC0D7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264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提供公益服务，在履行社会责任、承担公共服务、提供智力支持、服务基层治理、协助科学决策等方面主动作为（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15C202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155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52053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工作绩效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0FB7BF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发展建设</w:t>
            </w:r>
          </w:p>
          <w:p w14:paraId="5506415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3692A0C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制定中长期发展规划，明确发展目标、发展路径和重点任务等，编制年度工作计划并组织实施（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7345F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建有网站、报刊或实名认证的其他自媒体等宣传服务平台，定期开展宣传服务（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59BEC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开展交流合作（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99C89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定期梳理并总结业务活动中存在的风险点，制定风险防范措施（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5E521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坚持正确的政治方向、舆论导向和价值取向，建立舆情应对、突发事件处置等制度（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76AB18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497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E07C79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6AECC0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业务效益</w:t>
            </w:r>
          </w:p>
          <w:p w14:paraId="5DDC0F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70AB5F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年度收入保持稳定或持续增长（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A5B98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连续两年年均收入额高于（或等于）费用总额（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4E832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净资产逐年增加（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069C78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823D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4A2B07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1632E9B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信息公开</w:t>
            </w:r>
          </w:p>
          <w:p w14:paraId="6F1F1D5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 w14:paraId="507A91C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依法履行信息公开义务（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BC015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公开内容包括：基本信息（登记事项、章程、组织机构、负责人等）；收费项目和标准；业务活动信息；年度工作报告和年检结果；捐赠信息。有</w:t>
            </w:r>
            <w:r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项未公开扣</w:t>
            </w:r>
            <w:r>
              <w:rPr>
                <w:rFonts w:hint="default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分，扣完为止。</w:t>
            </w:r>
          </w:p>
        </w:tc>
      </w:tr>
      <w:tr w14:paraId="2691BA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2525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19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D9AE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社会评价</w:t>
            </w: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E77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内部评价</w:t>
            </w:r>
          </w:p>
          <w:p w14:paraId="2A0347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8D8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理事、监事对社会服务机构非营利性、领导班子履行职责、重大事项民主决策、能力建设和制度建设的评价（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23B6D16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注：所有理事、监事参与评价。</w:t>
            </w:r>
          </w:p>
        </w:tc>
      </w:tr>
      <w:tr w14:paraId="73A665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D18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B40040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20C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服务对象评价</w:t>
            </w:r>
          </w:p>
          <w:p w14:paraId="2FF5CD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9FE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主要服务对象对社会服务机构服务态度、服务质量、信息公开、社会影响力和诚信度的评价（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3F9086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FEF4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C530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044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业务主管单位评价</w:t>
            </w:r>
          </w:p>
          <w:p w14:paraId="1C5647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666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由业务主管单位对社会服务机构进行总体评价（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5F9482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注：直接登记的社会服务机构，由党建工作机构（或其授权的行业党委、属地党组织）进行评价。</w:t>
            </w:r>
          </w:p>
        </w:tc>
      </w:tr>
      <w:tr w14:paraId="346A42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96819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21</w:t>
            </w:r>
          </w:p>
        </w:tc>
        <w:tc>
          <w:tcPr>
            <w:tcW w:w="119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E7E3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CD3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社会影响力及公众形象</w:t>
            </w:r>
          </w:p>
          <w:p w14:paraId="28D900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E2D9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社会服务机构或负责人获得政府部门表彰奖励、行业评优评先；具有代表性、良好口碑和广泛影响力的社会服务案例等（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578A37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45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EFE31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both"/>
              <w:textAlignment w:val="bottom"/>
              <w:rPr>
                <w:rFonts w:ascii="Times New Roman" w:hAnsi="Times New Roman" w:eastAsia="方正楷体_GBK" w:cs="方正楷体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注：加</w:t>
            </w:r>
            <w:r>
              <w:rPr>
                <w:rFonts w:hint="eastAsia" w:ascii="Times New Roman" w:hAnsi="Times New Roman" w:eastAsia="方正楷体_GBK" w:cs="方正楷体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Style w:val="18"/>
                <w:rFonts w:ascii="Times New Roman" w:hAnsi="Times New Roman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项指标无需社会组织提供材料。</w:t>
            </w:r>
          </w:p>
        </w:tc>
      </w:tr>
    </w:tbl>
    <w:p w14:paraId="5EB83EB2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line="240" w:lineRule="auto"/>
        <w:textAlignment w:val="auto"/>
        <w:rPr>
          <w:rFonts w:hint="eastAsia"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br w:type="page"/>
      </w:r>
    </w:p>
    <w:p w14:paraId="2125B331">
      <w:pPr>
        <w:keepNext w:val="0"/>
        <w:keepLines w:val="0"/>
        <w:pageBreakBefore w:val="0"/>
        <w:widowControl w:val="0"/>
        <w:kinsoku/>
        <w:wordWrap/>
        <w:overflowPunct w:val="0"/>
        <w:topLinePunct/>
        <w:autoSpaceDE/>
        <w:autoSpaceDN/>
        <w:bidi w:val="0"/>
        <w:adjustRightInd w:val="0"/>
        <w:snapToGrid w:val="0"/>
        <w:spacing w:after="320" w:afterLines="100" w:line="640" w:lineRule="exact"/>
        <w:jc w:val="center"/>
        <w:textAlignment w:val="auto"/>
        <w:rPr>
          <w:rFonts w:hint="eastAsia" w:ascii="Times New Roman" w:hAnsi="Times New Roman" w:eastAsia="方正小标宋_GBK" w:cs="Times New Roman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_GBK" w:cs="Times New Roman"/>
          <w:sz w:val="44"/>
          <w:szCs w:val="44"/>
          <w:lang w:val="en-US" w:eastAsia="zh-CN"/>
        </w:rPr>
        <w:t>江苏省基金会评估指标</w:t>
      </w:r>
    </w:p>
    <w:tbl>
      <w:tblPr>
        <w:tblStyle w:val="3"/>
        <w:tblW w:w="1445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1184"/>
        <w:gridCol w:w="2072"/>
        <w:gridCol w:w="10505"/>
      </w:tblGrid>
      <w:tr w14:paraId="6A2286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  <w:tblHeader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8A0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黑体_GBK" w:cs="方正黑体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325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24CFB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b/>
                <w:bCs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等线" w:cs="等线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指标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2CB20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等线" w:cs="等线"/>
                <w:b/>
                <w:bCs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等线" w:cs="等线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指标说明</w:t>
            </w:r>
          </w:p>
        </w:tc>
      </w:tr>
      <w:tr w14:paraId="4B5F7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93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BEDD3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1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DA32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党建工作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4D02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党的组织</w:t>
            </w:r>
          </w:p>
          <w:p w14:paraId="63A3514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605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设立党组织（单建、联建；实体型、功能型）（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1E1902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注：未设立党组织，但通过选派党建工作指导员、联络员，建立工青妇组织等途径，做好联系服务群众、推荐入党积极分子等工作，为建立党组织创造条件得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分。</w:t>
            </w:r>
          </w:p>
          <w:p w14:paraId="02375F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党组织班子成员和社会组织党员管理层人员双向进入、交叉任职（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54FEEA8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党组织书记由社会组织负责人担任得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分，其他人员担任得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分。</w:t>
            </w:r>
          </w:p>
          <w:p w14:paraId="45E717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注：党组织应建未建的，不予评为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4A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（含）以上等级。</w:t>
            </w:r>
          </w:p>
        </w:tc>
      </w:tr>
      <w:tr w14:paraId="01D545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3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0B439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1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4C7D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0A3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党的工作</w:t>
            </w:r>
          </w:p>
          <w:p w14:paraId="56219B0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DD8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加强党员教育管理，落实党的基本组织生活制度，各项活动记录内容完整、格式规范（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212E7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注：包括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“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三会一课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”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、主题党日和谈心谈话等制度。实体型党支部还需要落实组织生活会、民主评议党员等制度。</w:t>
            </w:r>
          </w:p>
          <w:p w14:paraId="1B7FBFD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落实意识形态责任制并建立相关制度（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AE7926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落实党风廉政建设制度，党组织对社会组织重大事项决策、重要业务活动等提出意见（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289AEB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党组织引导和支持社会组织有序参与社会治理、提供公共服务、承担社会责任，党员积极参与教育培训以及社会组织工作，模范带头作用明显（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1DA2CA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注：党组织负责人有违规违纪行为的，不予评为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3A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（含）以上等级；未开展党的工作和活动的，不予评为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4A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（含）以上等级。</w:t>
            </w:r>
          </w:p>
        </w:tc>
      </w:tr>
      <w:tr w14:paraId="32E970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8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C8B9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1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EA93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基础条件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6BA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登记备案</w:t>
            </w:r>
          </w:p>
          <w:p w14:paraId="50BF559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DE59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按规定办理登记和备案（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B6DD2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登记事项：名称、业务范围、住所、原始基金、法定代表人、业务主管单位。</w:t>
            </w:r>
          </w:p>
          <w:p w14:paraId="788BED0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备案事项：负责人、理事、监事，印章（单位、财务、法定代表人）、银行账户、分支机构、代表机构、公开募捐活动、慈善信托。</w:t>
            </w:r>
          </w:p>
          <w:p w14:paraId="176C307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注：以上各项，有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项未按规定办理扣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分，扣完为止。</w:t>
            </w:r>
          </w:p>
          <w:p w14:paraId="58EF7E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按民政部门及章程示范文本要求，将党的建设及社会主义核心价值观相关内容规范完整写入章程（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FD9864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登记或认定为慈善组织（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76DA5E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注：组织需提供理事、监事名单以及公开募捐活动、慈善信托备案事项材料。</w:t>
            </w:r>
          </w:p>
        </w:tc>
      </w:tr>
      <w:tr w14:paraId="00EBA1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5291A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1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9181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6513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年检年报</w:t>
            </w:r>
          </w:p>
          <w:p w14:paraId="7779327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5979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按规定年检年报（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D322E7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年检合格或年报符合要求（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8763C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ascii="Times New Roman" w:hAnsi="Times New Roman" w:eastAsia="方正仿宋_GB2312" w:cs="方正仿宋_GB2312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2312" w:cs="方正仿宋_GB2312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注：申报评估年度前两年存在未按规定参加年检年报，或年检结论基本合格、不合格或年报不符合要求情况的，不予评为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3A</w:t>
            </w:r>
            <w:r>
              <w:rPr>
                <w:rFonts w:ascii="Times New Roman" w:hAnsi="Times New Roman" w:eastAsia="方正仿宋_GB2312" w:cs="方正仿宋_GB2312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（含）以上等级。</w:t>
            </w:r>
          </w:p>
          <w:p w14:paraId="6B1A4F2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年末净资产不低于注册资金，且逐年增加（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8BFEF8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低于注册资金或未逐年增加得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分。</w:t>
            </w:r>
          </w:p>
        </w:tc>
      </w:tr>
      <w:tr w14:paraId="7D659E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18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5C29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18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691F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内部治理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891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机构建设</w:t>
            </w:r>
          </w:p>
          <w:p w14:paraId="4CD122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D50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理事会设立、制度建设及履职情况（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2BE738A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理事会人员构成符合规定；理事无违规取酬情况；建立完善理事会议事决策等相关制度；理事会按时换届，按章程规定召开理事会；理事会履职情况，决定重大业务活动、制定内部管理制度、年度收支预算及决算审定等。有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项不满足扣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分，扣完为止。</w:t>
            </w:r>
          </w:p>
          <w:p w14:paraId="6C39A5D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监事（会）设立及履职情况（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5D5D25B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监事设立符合规定（按规定需要设立监事会的应设立监事会）；监事不在基金会领取报酬；监事（会）制度健全并按规定履职，列席理事会、对基金会财务等进行监督。有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项不满足扣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分，扣完为止。</w:t>
            </w:r>
          </w:p>
          <w:p w14:paraId="5F7C51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内设机构设立运转情况（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569A58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设立秘书处、办公室等内设机构，且职责明确、运转协调。</w:t>
            </w:r>
          </w:p>
        </w:tc>
      </w:tr>
      <w:tr w14:paraId="6E0EF5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34CD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118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1F7E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C455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制度建设</w:t>
            </w:r>
          </w:p>
          <w:p w14:paraId="126FAC9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CAD9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建立健全各项制度且能够规范执行，包括：财务、项目、资产、投资、人事、志愿者、档案印章管理以及信息公开等制度。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注：以上各项，缺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项扣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0.5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分，扣完为止。</w:t>
            </w:r>
          </w:p>
        </w:tc>
      </w:tr>
      <w:tr w14:paraId="78EC0D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1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FCD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118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4AA1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内部治理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D80AD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人力资源管理</w:t>
            </w:r>
          </w:p>
          <w:p w14:paraId="09ABD4D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40E8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*1.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负责人管理（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54905B6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负责人届次、年龄符合规定；秘书长专职；退（离）休领导干部兼职符合规定，并按规定履行报批手续。有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项不满足扣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分，扣完为止。</w:t>
            </w:r>
          </w:p>
          <w:p w14:paraId="4026765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专职工作人员管理（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100B4E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专职工作人员满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人得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分，每少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人扣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分；人员结构合理，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周岁以下占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﹪以上、本科以上学历者占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50% 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以上得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项不满足扣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分，扣完为止；积极参加法律法规、业务培训得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 xml:space="preserve"> 0.5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分，申报评估年度前两年有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年未参加扣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分，扣完为止。</w:t>
            </w:r>
          </w:p>
          <w:p w14:paraId="7A7C61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专业人才队伍建设（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5918C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专职工作人员中，有社工师、会计师等与本基金会业务相关的专业持证人才。</w:t>
            </w:r>
          </w:p>
          <w:p w14:paraId="630BB06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志愿者队伍建设（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5123B5A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建有志愿者队伍，人员稳定、管理规范、作用发挥明显。</w:t>
            </w:r>
          </w:p>
          <w:p w14:paraId="6CE12E3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注：专职工作人员指建立劳动关系并购买社保的工作人员。返聘、劳动关系在其他单位的工作人员，按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50%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得分。</w:t>
            </w:r>
          </w:p>
        </w:tc>
      </w:tr>
      <w:tr w14:paraId="61E664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6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7BA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184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4CEA8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6B0F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合法运营</w:t>
            </w:r>
          </w:p>
          <w:p w14:paraId="0CE07DD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4192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经费来源和资金使用符合国家政策法规和章程规定（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09510A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注：经费来源和资金使用不符合国家政策法规和章程规定的，不予评为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3A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（含）以上等级。</w:t>
            </w:r>
          </w:p>
          <w:p w14:paraId="35C33A3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资金列入符合规定的单位账簿（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730E77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按规定办理税务登记和申报（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6597EB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规范使用票据（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</w:tr>
      <w:tr w14:paraId="7E5780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B9B2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118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08C19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85BF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会计工作</w:t>
            </w:r>
          </w:p>
          <w:p w14:paraId="1A9BDA1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2F0A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严格执行《民间非营利组织会计制度》（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28EDA22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规范设置会计科目、账册、凭单、内外部报表；记账、会计核算规范；会计报表真实、完整。</w:t>
            </w:r>
          </w:p>
          <w:p w14:paraId="3266585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会计基础（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27D76D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会计人员配备合理、专业化；会计核算实行电算化；会计档案管理规范。有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项不符合扣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分，扣完为止。</w:t>
            </w:r>
          </w:p>
        </w:tc>
      </w:tr>
      <w:tr w14:paraId="2F35DA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4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970B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18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989C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2"/>
                <w:sz w:val="24"/>
                <w:szCs w:val="24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内部治理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5152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财务管理</w:t>
            </w:r>
          </w:p>
          <w:p w14:paraId="1CE4A8C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E3B8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编制年度预算且执行情况良好（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3D7AE04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捐赠收入管理（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90557D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接受捐赠按规定签订捐赠协议；接受非货币捐赠，按规定确定公允价值。</w:t>
            </w:r>
          </w:p>
          <w:p w14:paraId="779CA19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投资管理（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5D3212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投资符合《慈善组织保值增值投资活动管理暂行办法》规定且经必要决策程序，得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分；年投资回报率（综合年化收益率）达到一年期银行存款利率得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分，超过一个百分点加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分，加满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分为止。</w:t>
            </w:r>
          </w:p>
          <w:p w14:paraId="316772A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注：亏损不得分；无投资行为不得分。</w:t>
            </w:r>
          </w:p>
          <w:p w14:paraId="6D75D47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资产管理（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746ACAE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资产使用符合规定；固定资产标准和折旧年限确定合理，折旧计提准确。</w:t>
            </w:r>
          </w:p>
          <w:p w14:paraId="05ACA58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关联方（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E5C6D3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与关联方无违规交易且无有失公平交易行为；关联交易及时披露。</w:t>
            </w:r>
          </w:p>
        </w:tc>
      </w:tr>
      <w:tr w14:paraId="2854ED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E287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18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BD6CDF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B40C6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监督审计</w:t>
            </w:r>
          </w:p>
          <w:p w14:paraId="3DC0440A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9C0C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年度、换届、离任、重大项目专项审计完整、合规（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A6D9A8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注：未发生换届、法定代表人离任，不扣分。</w:t>
            </w:r>
          </w:p>
          <w:p w14:paraId="188841D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对审计发现的问题整改落实到位（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551B394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重大事项向业务主管单位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行业管理部门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党建工作机构报告（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6EC207F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重大事项包括开展评比达标表彰、举办节庆展会论坛、开展重大投资活动等。</w:t>
            </w:r>
          </w:p>
        </w:tc>
      </w:tr>
      <w:tr w14:paraId="0747C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4236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1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21A7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工作绩效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251D5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捐赠收入规模</w:t>
            </w:r>
          </w:p>
          <w:p w14:paraId="4110B67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474F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以全省相关领域基金会平均水平为参照数，对基金会申报评估年度前两年的捐赠收入情况进行测算得分（具有公开募捐资格、不具有公开募捐资格分别计算）。</w:t>
            </w:r>
          </w:p>
          <w:p w14:paraId="3FCF921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得分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=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标准分值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×1.2×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本基金会前两年平均捐赠收入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（本基金会前两年平均捐赠收入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全省平均水平），最高不超过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</w:t>
            </w:r>
          </w:p>
        </w:tc>
      </w:tr>
      <w:tr w14:paraId="107883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901A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13</w:t>
            </w:r>
          </w:p>
        </w:tc>
        <w:tc>
          <w:tcPr>
            <w:tcW w:w="11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7A681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3810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公益支出规模</w:t>
            </w:r>
          </w:p>
          <w:p w14:paraId="19C106E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111F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以全省相关领域基金会平均水平为参照数，对基金会申报评估年度前两年的公益支出情况进行测算得分（具有公开募捐资格、不具有公开募捐资格分别计算）。</w:t>
            </w:r>
          </w:p>
          <w:p w14:paraId="437A49D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得分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=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标准分值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×1.2×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本基金会前两年平均支出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（本基金会前两年平均支出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全省平均水平），最高不超过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</w:t>
            </w:r>
          </w:p>
        </w:tc>
      </w:tr>
      <w:tr w14:paraId="65B188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1AD7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14</w:t>
            </w:r>
          </w:p>
        </w:tc>
        <w:tc>
          <w:tcPr>
            <w:tcW w:w="11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1F8DC4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2897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公益项目</w:t>
            </w:r>
          </w:p>
          <w:p w14:paraId="1865035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452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项目符合宗旨和业务范围（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1989842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建立项目管理制度（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BBEE83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项目受益对象选择公开公正，有确认且信息齐全（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515942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项目立项、实施、监督、反馈、评价、总结、归档等程序完备、材料齐全（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F66ABE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项目长期执行、形成品牌、社会知名度高，被媒体宣传报道（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5E44791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参与乡村振兴、对口支援协作、长江经济带发展、长三角一体化发展等国家战略及重大决策部署（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2B2C07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申报评估年度前两年开展相关项目得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分；相关项目支出达到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万元（含）得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分，每增加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万元加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0.2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分，加满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分为止。</w:t>
            </w:r>
          </w:p>
        </w:tc>
      </w:tr>
      <w:tr w14:paraId="0C9597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D1F55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</w:t>
            </w:r>
          </w:p>
        </w:tc>
        <w:tc>
          <w:tcPr>
            <w:tcW w:w="11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98783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8877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信息公开</w:t>
            </w:r>
          </w:p>
          <w:p w14:paraId="1CEDDDA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10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536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按照《基金会信息公布办法》《慈善组织信息公开办法》履行信息公开义务（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BFBB5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公开内容包括：基本信息、年度工作报告、接受捐赠信息、资金使用情况、公益项目信息等，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项未公开扣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分，扣完为止。</w:t>
            </w:r>
          </w:p>
          <w:p w14:paraId="20A0BA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建立信息公开平台，信息公开渠道多样（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0A5F4EA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设立新闻发言人（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  <w:p w14:paraId="4DA0EADD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4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注：慈善组织未按照《慈善组织信息公开办法》履行信息公开义务的，不予评为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3A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（含）以上等级。</w:t>
            </w:r>
          </w:p>
        </w:tc>
      </w:tr>
      <w:tr w14:paraId="2F08D68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A72F3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18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F279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社会评价</w:t>
            </w: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108BF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理事监事评价</w:t>
            </w:r>
          </w:p>
          <w:p w14:paraId="74B41B7C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5C77F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对管理状况、综合影响力的评价，评价内容包括对基金会民主决策、领导班子履行职责、财务管理、资金使用、信息公开、社会影响力等方面。</w:t>
            </w:r>
          </w:p>
          <w:p w14:paraId="0CB46F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注：所有理事、监事参与评价。</w:t>
            </w:r>
          </w:p>
        </w:tc>
      </w:tr>
      <w:tr w14:paraId="5D5A03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3E88E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1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1050B7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D906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捐赠人评价</w:t>
            </w:r>
          </w:p>
          <w:p w14:paraId="34196D4F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D793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对管理状况、综合影响力的评价，选择评估申报年度前两年主要捐赠人开展评价，评价内容包括对基金会公益性、项目效果满意度、社会影响力等方面。</w:t>
            </w:r>
          </w:p>
          <w:p w14:paraId="116F0B0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注：主要捐赠人是指年度累计捐赠超过基金会当年捐赠收入</w:t>
            </w:r>
            <w:r>
              <w:rPr>
                <w:rStyle w:val="19"/>
                <w:rFonts w:ascii="Times New Roman" w:hAnsi="Times New Roman" w:eastAsia="方正仿宋_GBK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5%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以上或者</w:t>
            </w:r>
            <w:r>
              <w:rPr>
                <w:rStyle w:val="19"/>
                <w:rFonts w:ascii="Times New Roman" w:hAnsi="Times New Roman" w:eastAsia="方正仿宋_GBK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500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万元以上的捐赠单位或个人。</w:t>
            </w:r>
          </w:p>
        </w:tc>
      </w:tr>
      <w:tr w14:paraId="4360CC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F4EB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1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5556E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5DA0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受助人评价</w:t>
            </w:r>
          </w:p>
          <w:p w14:paraId="0A111F1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2EAD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对项目管理、效果的评价，评价内容包括对基金会公正公开选定受助人、履行协议等方面。</w:t>
            </w:r>
          </w:p>
          <w:p w14:paraId="546C22D8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注：抽取申报评估年度前两年开展的所有重大项目受助人参与评价，满足以下情形之一的属于重大项目：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该项目的捐赠收入占基金会当年捐赠总收入的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1/5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且金额超过人民币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万元的；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2.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该项目的支出占基金会当年总支出的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1/5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且金额超过人民币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50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万元的；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3.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项目持续时间在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年以上的（包括</w:t>
            </w:r>
            <w:r>
              <w:rPr>
                <w:rStyle w:val="19"/>
                <w:rFonts w:ascii="Times New Roman" w:hAnsi="Times New Roman" w:eastAsia="等线"/>
                <w:color w:val="000000" w:themeColor="text1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年）。</w:t>
            </w:r>
          </w:p>
        </w:tc>
      </w:tr>
      <w:tr w14:paraId="679134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3D611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1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E9E25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81D4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pacing w:val="-1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pacing w:val="-1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pacing w:val="-1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业务主管单位评价</w:t>
            </w:r>
          </w:p>
          <w:p w14:paraId="44E44A84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0140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由业务主管单位对基金会工作进行总体评价。</w:t>
            </w:r>
          </w:p>
          <w:p w14:paraId="2E156A53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b/>
                <w:bCs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注：直接登记的基金会，由党建工作机构（或其授权的行业党委、属地党组织）进行评价。</w:t>
            </w:r>
          </w:p>
        </w:tc>
      </w:tr>
      <w:tr w14:paraId="3A35E9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A3F22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18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EC5E6">
            <w:pPr>
              <w:keepNext w:val="0"/>
              <w:keepLines w:val="0"/>
              <w:pageBreakBefore w:val="0"/>
              <w:widowControl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7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6999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表彰奖励情况</w:t>
            </w:r>
          </w:p>
          <w:p w14:paraId="5CDFBD15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center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分）</w:t>
            </w:r>
          </w:p>
        </w:tc>
        <w:tc>
          <w:tcPr>
            <w:tcW w:w="105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D7549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方正仿宋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政府部门对基金会和公益项目的表彰奖励情况。</w:t>
            </w:r>
          </w:p>
        </w:tc>
      </w:tr>
      <w:tr w14:paraId="3E9243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4457" w:type="dxa"/>
            <w:gridSpan w:val="4"/>
            <w:tcBorders>
              <w:top w:val="single" w:color="000000" w:sz="4" w:space="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AF458B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 w:val="0"/>
              <w:topLinePunct/>
              <w:autoSpaceDE/>
              <w:autoSpaceDN/>
              <w:bidi w:val="0"/>
              <w:adjustRightInd w:val="0"/>
              <w:snapToGrid w:val="0"/>
              <w:spacing w:line="320" w:lineRule="exact"/>
              <w:jc w:val="left"/>
              <w:textAlignment w:val="center"/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楷体_GBK" w:cs="方正楷体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注：加</w:t>
            </w:r>
            <w:r>
              <w:rPr>
                <w:rFonts w:hint="default" w:ascii="Times New Roman" w:hAnsi="Times New Roman" w:eastAsia="等线" w:cs="Times New Roman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*</w:t>
            </w:r>
            <w:r>
              <w:rPr>
                <w:rFonts w:ascii="Times New Roman" w:hAnsi="Times New Roman" w:eastAsia="方正楷体_GBK" w:cs="方正楷体_GBK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项指标无需社会组织提供材料。</w:t>
            </w:r>
          </w:p>
        </w:tc>
      </w:tr>
    </w:tbl>
    <w:p w14:paraId="77FD9C4B">
      <w:pPr>
        <w:tabs>
          <w:tab w:val="left" w:pos="567"/>
        </w:tabs>
        <w:spacing w:line="577" w:lineRule="exact"/>
        <w:ind w:firstLine="0" w:firstLineChars="0"/>
        <w:jc w:val="left"/>
        <w:rPr>
          <w:rFonts w:ascii="方正仿宋_GBK" w:eastAsia="方正仿宋_GBK"/>
          <w:sz w:val="32"/>
          <w:szCs w:val="32"/>
        </w:rPr>
        <w:sectPr>
          <w:pgSz w:w="16838" w:h="11906" w:orient="landscape"/>
          <w:pgMar w:top="1588" w:right="2098" w:bottom="1474" w:left="1985" w:header="851" w:footer="1417" w:gutter="0"/>
          <w:cols w:space="720" w:num="1"/>
          <w:docGrid w:type="lines" w:linePitch="312" w:charSpace="0"/>
        </w:sectPr>
      </w:pPr>
    </w:p>
    <w:p w14:paraId="0F0A4A63"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2312">
    <w:altName w:val="方正仿宋_GBK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9B03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5">
    <w:name w:val="font121"/>
    <w:basedOn w:val="4"/>
    <w:qFormat/>
    <w:uiPriority w:val="0"/>
    <w:rPr>
      <w:rFonts w:hint="eastAsia" w:ascii="方正黑体_GBK" w:hAnsi="方正黑体_GBK" w:eastAsia="方正黑体_GBK" w:cs="方正黑体_GBK"/>
      <w:color w:val="000000"/>
      <w:sz w:val="24"/>
      <w:szCs w:val="24"/>
      <w:u w:val="none"/>
    </w:rPr>
  </w:style>
  <w:style w:type="character" w:customStyle="1" w:styleId="6">
    <w:name w:val="font71"/>
    <w:basedOn w:val="4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7">
    <w:name w:val="font61"/>
    <w:basedOn w:val="4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8">
    <w:name w:val="font131"/>
    <w:basedOn w:val="4"/>
    <w:qFormat/>
    <w:uiPriority w:val="0"/>
    <w:rPr>
      <w:rFonts w:hint="eastAsia" w:ascii="方正仿宋_GBK" w:hAnsi="方正仿宋_GBK" w:eastAsia="方正仿宋_GBK" w:cs="方正仿宋_GBK"/>
      <w:b/>
      <w:bCs/>
      <w:color w:val="000000"/>
      <w:sz w:val="24"/>
      <w:szCs w:val="24"/>
      <w:u w:val="none"/>
    </w:rPr>
  </w:style>
  <w:style w:type="character" w:customStyle="1" w:styleId="9">
    <w:name w:val="font141"/>
    <w:basedOn w:val="4"/>
    <w:qFormat/>
    <w:uiPriority w:val="0"/>
    <w:rPr>
      <w:rFonts w:hint="default" w:ascii="Times New Roman" w:hAnsi="Times New Roman" w:cs="Times New Roman"/>
      <w:b/>
      <w:bCs/>
      <w:color w:val="000000"/>
      <w:sz w:val="24"/>
      <w:szCs w:val="24"/>
      <w:u w:val="none"/>
    </w:rPr>
  </w:style>
  <w:style w:type="character" w:customStyle="1" w:styleId="10">
    <w:name w:val="font161"/>
    <w:basedOn w:val="4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11">
    <w:name w:val="font41"/>
    <w:basedOn w:val="4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2">
    <w:name w:val="font81"/>
    <w:basedOn w:val="4"/>
    <w:qFormat/>
    <w:uiPriority w:val="0"/>
    <w:rPr>
      <w:rFonts w:hint="default" w:ascii="Times New Roman" w:hAnsi="Times New Roman" w:cs="Times New Roman"/>
      <w:color w:val="FF0000"/>
      <w:sz w:val="24"/>
      <w:szCs w:val="24"/>
      <w:u w:val="none"/>
    </w:rPr>
  </w:style>
  <w:style w:type="character" w:customStyle="1" w:styleId="13">
    <w:name w:val="font171"/>
    <w:basedOn w:val="4"/>
    <w:qFormat/>
    <w:uiPriority w:val="0"/>
    <w:rPr>
      <w:rFonts w:ascii="方正仿宋_GB2312" w:hAnsi="方正仿宋_GB2312" w:eastAsia="方正仿宋_GB2312" w:cs="方正仿宋_GB2312"/>
      <w:b/>
      <w:bCs/>
      <w:color w:val="000000"/>
      <w:sz w:val="24"/>
      <w:szCs w:val="24"/>
      <w:u w:val="none"/>
    </w:rPr>
  </w:style>
  <w:style w:type="character" w:customStyle="1" w:styleId="14">
    <w:name w:val="font181"/>
    <w:basedOn w:val="4"/>
    <w:qFormat/>
    <w:uiPriority w:val="0"/>
    <w:rPr>
      <w:rFonts w:hint="eastAsia" w:ascii="方正仿宋_GB2312" w:hAnsi="方正仿宋_GB2312" w:eastAsia="方正仿宋_GB2312" w:cs="方正仿宋_GB2312"/>
      <w:color w:val="000000"/>
      <w:sz w:val="24"/>
      <w:szCs w:val="24"/>
      <w:u w:val="none"/>
    </w:rPr>
  </w:style>
  <w:style w:type="character" w:customStyle="1" w:styleId="15">
    <w:name w:val="font201"/>
    <w:basedOn w:val="4"/>
    <w:qFormat/>
    <w:uiPriority w:val="0"/>
    <w:rPr>
      <w:rFonts w:hint="eastAsia" w:ascii="方正仿宋_GBK" w:hAnsi="方正仿宋_GBK" w:eastAsia="方正仿宋_GBK" w:cs="方正仿宋_GBK"/>
      <w:color w:val="FF0000"/>
      <w:sz w:val="24"/>
      <w:szCs w:val="24"/>
      <w:u w:val="none"/>
    </w:rPr>
  </w:style>
  <w:style w:type="character" w:customStyle="1" w:styleId="16">
    <w:name w:val="font151"/>
    <w:basedOn w:val="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7">
    <w:name w:val="font91"/>
    <w:basedOn w:val="4"/>
    <w:qFormat/>
    <w:uiPriority w:val="0"/>
    <w:rPr>
      <w:rFonts w:hint="eastAsia" w:ascii="方正楷体_GBK" w:hAnsi="方正楷体_GBK" w:eastAsia="方正楷体_GBK" w:cs="方正楷体_GBK"/>
      <w:color w:val="000000"/>
      <w:sz w:val="24"/>
      <w:szCs w:val="24"/>
      <w:u w:val="none"/>
    </w:rPr>
  </w:style>
  <w:style w:type="character" w:customStyle="1" w:styleId="18">
    <w:name w:val="font111"/>
    <w:basedOn w:val="4"/>
    <w:qFormat/>
    <w:uiPriority w:val="0"/>
    <w:rPr>
      <w:rFonts w:hint="eastAsia" w:ascii="方正楷体_GBK" w:hAnsi="方正楷体_GBK" w:eastAsia="方正楷体_GBK" w:cs="方正楷体_GBK"/>
      <w:color w:val="000000"/>
      <w:sz w:val="24"/>
      <w:szCs w:val="24"/>
      <w:u w:val="none"/>
    </w:rPr>
  </w:style>
  <w:style w:type="character" w:customStyle="1" w:styleId="19">
    <w:name w:val="font51"/>
    <w:basedOn w:val="4"/>
    <w:qFormat/>
    <w:uiPriority w:val="0"/>
    <w:rPr>
      <w:rFonts w:hint="default" w:ascii="Times New Roman" w:hAnsi="Times New Roman" w:cs="Times New Roman"/>
      <w:b/>
      <w:bCs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2025-06-27T01:59:25Z</dcterms:created>
  <dc:creator>张小迎</dc:creator>
  <cp:lastModifiedBy>晓晓</cp:lastModifiedBy>
  <dcterms:modified xsi:type="dcterms:W3CDTF">2025-06-27T02:01:08Z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eyJoZGlkIjoiZWQyNWVjNzQ2YjQ5OTM0MzExNjgyOTM2NWUwYTg2NDgiLCJ1c2VySWQiOiIyNTc1MzkyNDEifQ==</vt:lpwstr>
  </property>
  <property fmtid="{D5CDD505-2E9C-101B-9397-08002B2CF9AE}" pid="4" name="ICV">
    <vt:lpwstr>C2438AA4C4DA46D78B5D38AE6646C3A9_12</vt:lpwstr>
  </property>
</Properties>
</file>