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40" w:lineRule="exact"/>
        <w:jc w:val="center"/>
        <w:rPr>
          <w:rFonts w:ascii="方正小标宋_GBK" w:eastAsia="方正小标宋_GBK"/>
          <w:sz w:val="44"/>
          <w:szCs w:val="44"/>
        </w:rPr>
      </w:pPr>
    </w:p>
    <w:p>
      <w:pPr>
        <w:spacing w:line="640" w:lineRule="exact"/>
        <w:jc w:val="center"/>
        <w:rPr>
          <w:rFonts w:ascii="方正小标宋_GBK" w:eastAsia="方正小标宋_GBK"/>
          <w:sz w:val="44"/>
          <w:szCs w:val="44"/>
        </w:rPr>
      </w:pPr>
      <w:r>
        <w:rPr>
          <w:rFonts w:hint="eastAsia" w:ascii="方正小标宋_GBK" w:eastAsia="方正小标宋_GBK"/>
          <w:sz w:val="44"/>
          <w:szCs w:val="44"/>
        </w:rPr>
        <w:t>《江苏省民政厅政府信息公开实施办法》</w:t>
      </w:r>
    </w:p>
    <w:p>
      <w:pPr>
        <w:spacing w:line="640" w:lineRule="exact"/>
        <w:jc w:val="center"/>
        <w:rPr>
          <w:rFonts w:ascii="方正楷体_GBK" w:hAnsi="Times New Roman" w:eastAsia="方正楷体_GBK" w:cs="Times New Roman"/>
          <w:sz w:val="32"/>
          <w:szCs w:val="32"/>
        </w:rPr>
      </w:pPr>
      <w:r>
        <w:rPr>
          <w:rFonts w:hint="eastAsia" w:ascii="方正小标宋_GBK" w:eastAsia="方正小标宋_GBK"/>
          <w:sz w:val="44"/>
          <w:szCs w:val="44"/>
        </w:rPr>
        <w:t>修订说明</w:t>
      </w:r>
    </w:p>
    <w:p>
      <w:pPr>
        <w:spacing w:line="580" w:lineRule="exact"/>
        <w:ind w:firstLine="645"/>
        <w:rPr>
          <w:rFonts w:ascii="方正黑体_GBK" w:hAnsi="Times New Roman" w:eastAsia="方正黑体_GBK" w:cs="Times New Roman"/>
          <w:sz w:val="32"/>
          <w:szCs w:val="32"/>
        </w:rPr>
      </w:pPr>
    </w:p>
    <w:p>
      <w:pPr>
        <w:spacing w:line="580" w:lineRule="exact"/>
        <w:ind w:firstLine="645"/>
        <w:rPr>
          <w:rFonts w:ascii="方正黑体_GBK" w:hAnsi="Times New Roman" w:eastAsia="方正黑体_GBK" w:cs="Times New Roman"/>
          <w:sz w:val="32"/>
          <w:szCs w:val="32"/>
        </w:rPr>
      </w:pPr>
      <w:r>
        <w:rPr>
          <w:rFonts w:hint="eastAsia" w:ascii="方正黑体_GBK" w:hAnsi="Times New Roman" w:eastAsia="方正黑体_GBK" w:cs="Times New Roman"/>
          <w:sz w:val="32"/>
          <w:szCs w:val="32"/>
        </w:rPr>
        <w:t>一、修订</w:t>
      </w:r>
      <w:r>
        <w:rPr>
          <w:rFonts w:ascii="方正黑体_GBK" w:hAnsi="Times New Roman" w:eastAsia="方正黑体_GBK" w:cs="Times New Roman"/>
          <w:sz w:val="32"/>
          <w:szCs w:val="32"/>
        </w:rPr>
        <w:t>背景和过程</w:t>
      </w:r>
    </w:p>
    <w:p>
      <w:pPr>
        <w:spacing w:line="580" w:lineRule="exact"/>
        <w:ind w:firstLine="645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2</w:t>
      </w:r>
      <w:r>
        <w:rPr>
          <w:rFonts w:ascii="Times New Roman" w:hAnsi="Times New Roman" w:eastAsia="方正仿宋_GBK" w:cs="Times New Roman"/>
          <w:sz w:val="32"/>
          <w:szCs w:val="32"/>
        </w:rPr>
        <w:t>019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年</w:t>
      </w:r>
      <w:r>
        <w:rPr>
          <w:rFonts w:ascii="Times New Roman" w:hAnsi="Times New Roman" w:eastAsia="方正仿宋_GBK" w:cs="Times New Roman"/>
          <w:sz w:val="32"/>
          <w:szCs w:val="32"/>
        </w:rPr>
        <w:t>4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Hans"/>
        </w:rPr>
        <w:t>月，国务院公布新修订的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《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中华人民共和国政府信息公开条例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》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Hans"/>
        </w:rPr>
        <w:t>，并于当年</w:t>
      </w:r>
      <w:r>
        <w:rPr>
          <w:rFonts w:ascii="Times New Roman" w:hAnsi="Times New Roman" w:eastAsia="方正仿宋_GBK" w:cs="Times New Roman"/>
          <w:sz w:val="32"/>
          <w:szCs w:val="32"/>
          <w:lang w:eastAsia="zh-Hans"/>
        </w:rPr>
        <w:t>5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Hans"/>
        </w:rPr>
        <w:t>月</w:t>
      </w:r>
      <w:r>
        <w:rPr>
          <w:rFonts w:ascii="Times New Roman" w:hAnsi="Times New Roman" w:eastAsia="方正仿宋_GBK" w:cs="Times New Roman"/>
          <w:sz w:val="32"/>
          <w:szCs w:val="32"/>
          <w:lang w:eastAsia="zh-Hans"/>
        </w:rPr>
        <w:t>15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Hans"/>
        </w:rPr>
        <w:t>日正式施行。新修订的</w:t>
      </w:r>
      <w:bookmarkStart w:id="0" w:name="_GoBack"/>
      <w:bookmarkEnd w:id="0"/>
      <w:r>
        <w:rPr>
          <w:rFonts w:hint="eastAsia" w:ascii="Times New Roman" w:hAnsi="Times New Roman" w:eastAsia="方正仿宋_GBK" w:cs="Times New Roman"/>
          <w:sz w:val="32"/>
          <w:szCs w:val="32"/>
          <w:lang w:eastAsia="zh-Hans"/>
        </w:rPr>
        <w:t>条例积极回应人民群众对于政府信息公开的新需求，解决实践中遇到的突出问题，对原条例内容作了大幅修改，进一步拓展了政府信息公开的广度和深度，明确了政府信息的公开范围，畅通了政府信息的公开渠道，完善了政府信息公开工作的监督和保障机制，是做好新时代政府信息公开的工作指南。省政府和民政部也相继修订工作规程或发文，对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政府信息申请公开办理程序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Hans"/>
        </w:rPr>
        <w:t>、答复规范、收费管理、年度报告、政策解读等提出新的要求。由于上位法的全面修订，我厅于</w:t>
      </w:r>
      <w:r>
        <w:rPr>
          <w:rFonts w:ascii="Times New Roman" w:hAnsi="Times New Roman" w:eastAsia="方正仿宋_GBK" w:cs="Times New Roman"/>
          <w:sz w:val="32"/>
          <w:szCs w:val="32"/>
          <w:lang w:eastAsia="zh-Hans"/>
        </w:rPr>
        <w:t>2006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Hans"/>
        </w:rPr>
        <w:t>年制定的</w:t>
      </w:r>
      <w:r>
        <w:rPr>
          <w:rFonts w:ascii="Times New Roman" w:hAnsi="Times New Roman" w:eastAsia="方正仿宋_GBK" w:cs="Times New Roman"/>
          <w:sz w:val="32"/>
          <w:szCs w:val="32"/>
        </w:rPr>
        <w:t>《省民政厅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政务公开</w:t>
      </w:r>
      <w:r>
        <w:rPr>
          <w:rFonts w:ascii="Times New Roman" w:hAnsi="Times New Roman" w:eastAsia="方正仿宋_GBK" w:cs="Times New Roman"/>
          <w:sz w:val="32"/>
          <w:szCs w:val="32"/>
        </w:rPr>
        <w:t>暂行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规定</w:t>
      </w:r>
      <w:r>
        <w:rPr>
          <w:rFonts w:ascii="Times New Roman" w:hAnsi="Times New Roman" w:eastAsia="方正仿宋_GBK" w:cs="Times New Roman"/>
          <w:sz w:val="32"/>
          <w:szCs w:val="32"/>
        </w:rPr>
        <w:t>》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Hans"/>
        </w:rPr>
        <w:t>（苏民发〔2006〕13号）相关内容，与现行有关规定已不相适应，迫切需要进行重新修订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。</w:t>
      </w:r>
    </w:p>
    <w:p>
      <w:pPr>
        <w:spacing w:line="580" w:lineRule="exact"/>
        <w:ind w:firstLine="645"/>
        <w:rPr>
          <w:rFonts w:ascii="Times New Roman" w:hAnsi="Times New Roman" w:eastAsia="方正仿宋_GBK" w:cs="Times New Roman"/>
          <w:sz w:val="32"/>
          <w:szCs w:val="32"/>
          <w:lang w:eastAsia="zh-Hans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eastAsia="zh-Hans"/>
        </w:rPr>
        <w:t>为此，由厅办公室牵头，根据新修订的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《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中华人民共和国政府信息公开条例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》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Hans"/>
        </w:rPr>
        <w:t>规定和省政府关于政府信息公开的最新部署要求，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修订了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Hans"/>
        </w:rPr>
        <w:t>《江苏省民政厅政府信息公开实施办法》（以下简称《实施办法》）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。</w:t>
      </w:r>
    </w:p>
    <w:p>
      <w:pPr>
        <w:spacing w:line="580" w:lineRule="exact"/>
        <w:ind w:firstLine="645"/>
        <w:rPr>
          <w:rFonts w:ascii="方正黑体_GBK" w:hAnsi="Times New Roman" w:eastAsia="方正黑体_GBK" w:cs="Times New Roman"/>
          <w:sz w:val="32"/>
          <w:szCs w:val="32"/>
        </w:rPr>
      </w:pPr>
      <w:r>
        <w:rPr>
          <w:rFonts w:hint="eastAsia" w:ascii="方正黑体_GBK" w:hAnsi="Times New Roman" w:eastAsia="方正黑体_GBK" w:cs="Times New Roman"/>
          <w:sz w:val="32"/>
          <w:szCs w:val="32"/>
        </w:rPr>
        <w:t>二、修订依据</w:t>
      </w:r>
    </w:p>
    <w:p>
      <w:pPr>
        <w:spacing w:line="580" w:lineRule="exact"/>
        <w:ind w:firstLine="645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1</w:t>
      </w:r>
      <w:r>
        <w:rPr>
          <w:rFonts w:ascii="Times New Roman" w:hAnsi="Times New Roman" w:eastAsia="方正仿宋_GBK" w:cs="Times New Roman"/>
          <w:sz w:val="32"/>
          <w:szCs w:val="32"/>
        </w:rPr>
        <w:t xml:space="preserve">. 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《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中华人民共和国政府信息公开条例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》（</w:t>
      </w:r>
      <w:r>
        <w:rPr>
          <w:rFonts w:hint="eastAsia" w:ascii="方正楷体_GBK" w:hAnsi="Times New Roman" w:eastAsia="方正楷体_GBK" w:cs="Times New Roman"/>
          <w:sz w:val="32"/>
          <w:szCs w:val="32"/>
        </w:rPr>
        <w:t>中华人民共和国国务院令第711号</w:t>
      </w:r>
      <w:r>
        <w:rPr>
          <w:rFonts w:ascii="Times New Roman" w:hAnsi="Times New Roman" w:eastAsia="方正仿宋_GBK" w:cs="Times New Roman"/>
          <w:sz w:val="32"/>
          <w:szCs w:val="32"/>
        </w:rPr>
        <w:t>）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。</w:t>
      </w:r>
    </w:p>
    <w:p>
      <w:pPr>
        <w:spacing w:line="580" w:lineRule="exact"/>
        <w:ind w:firstLine="645"/>
        <w:rPr>
          <w:rFonts w:ascii="Times New Roman" w:hAnsi="Times New Roman" w:eastAsia="方正仿宋_GBK" w:cs="Times New Roman"/>
          <w:sz w:val="32"/>
          <w:szCs w:val="32"/>
          <w:highlight w:val="yellow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2</w:t>
      </w:r>
      <w:r>
        <w:rPr>
          <w:rFonts w:ascii="Times New Roman" w:hAnsi="Times New Roman" w:eastAsia="方正仿宋_GBK" w:cs="Times New Roman"/>
          <w:sz w:val="32"/>
          <w:szCs w:val="32"/>
        </w:rPr>
        <w:t xml:space="preserve">. 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省政府办公厅《修改关于规范政府信息依申请公开办理程序意见的通知》（</w:t>
      </w:r>
      <w:r>
        <w:rPr>
          <w:rFonts w:hint="eastAsia" w:ascii="方正楷体_GBK" w:hAnsi="Times New Roman" w:eastAsia="方正楷体_GBK" w:cs="Times New Roman"/>
          <w:sz w:val="32"/>
          <w:szCs w:val="32"/>
        </w:rPr>
        <w:t>苏政办发〔</w:t>
      </w:r>
      <w:r>
        <w:rPr>
          <w:rFonts w:ascii="方正楷体_GBK" w:hAnsi="Times New Roman" w:eastAsia="方正楷体_GBK" w:cs="Times New Roman"/>
          <w:sz w:val="32"/>
          <w:szCs w:val="32"/>
        </w:rPr>
        <w:t>2019〕50号</w:t>
      </w:r>
      <w:r>
        <w:rPr>
          <w:rFonts w:ascii="Times New Roman" w:hAnsi="Times New Roman" w:eastAsia="方正仿宋_GBK" w:cs="Times New Roman"/>
          <w:sz w:val="32"/>
          <w:szCs w:val="32"/>
        </w:rPr>
        <w:t>）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；</w:t>
      </w:r>
      <w:r>
        <w:rPr>
          <w:rFonts w:ascii="Times New Roman" w:hAnsi="Times New Roman" w:eastAsia="方正仿宋_GBK" w:cs="Times New Roman"/>
          <w:sz w:val="32"/>
          <w:szCs w:val="32"/>
        </w:rPr>
        <w:t>《关于印发江苏省政府信息公开申请办理答复规范的通知》（</w:t>
      </w:r>
      <w:r>
        <w:rPr>
          <w:rFonts w:ascii="方正楷体_GBK" w:hAnsi="Times New Roman" w:eastAsia="方正楷体_GBK" w:cs="Times New Roman"/>
          <w:sz w:val="32"/>
          <w:szCs w:val="32"/>
        </w:rPr>
        <w:t>苏政办函〔2019〕98号</w:t>
      </w:r>
      <w:r>
        <w:rPr>
          <w:rFonts w:ascii="Times New Roman" w:hAnsi="Times New Roman" w:eastAsia="方正仿宋_GBK" w:cs="Times New Roman"/>
          <w:sz w:val="32"/>
          <w:szCs w:val="32"/>
        </w:rPr>
        <w:t>）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；</w:t>
      </w:r>
      <w:r>
        <w:rPr>
          <w:rFonts w:ascii="Times New Roman" w:hAnsi="Times New Roman" w:eastAsia="方正仿宋_GBK" w:cs="Times New Roman"/>
          <w:sz w:val="32"/>
          <w:szCs w:val="32"/>
        </w:rPr>
        <w:t>《关于贯彻落实政府信息公开信息处理费管理办法有关事项的通知》（</w:t>
      </w:r>
      <w:r>
        <w:rPr>
          <w:rFonts w:ascii="方正楷体_GBK" w:hAnsi="Times New Roman" w:eastAsia="方正楷体_GBK" w:cs="Times New Roman"/>
          <w:sz w:val="32"/>
          <w:szCs w:val="32"/>
        </w:rPr>
        <w:t>苏政办函〔2020〕133号</w:t>
      </w:r>
      <w:r>
        <w:rPr>
          <w:rFonts w:ascii="Times New Roman" w:hAnsi="Times New Roman" w:eastAsia="方正仿宋_GBK" w:cs="Times New Roman"/>
          <w:sz w:val="32"/>
          <w:szCs w:val="32"/>
        </w:rPr>
        <w:t>）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。</w:t>
      </w:r>
    </w:p>
    <w:p>
      <w:pPr>
        <w:spacing w:line="580" w:lineRule="exact"/>
        <w:ind w:firstLine="645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 xml:space="preserve">3. 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《民政部政府信息公开工作规程》（</w:t>
      </w:r>
      <w:r>
        <w:rPr>
          <w:rFonts w:hint="eastAsia" w:ascii="方正楷体_GBK" w:hAnsi="Times New Roman" w:eastAsia="方正楷体_GBK" w:cs="Times New Roman"/>
          <w:sz w:val="32"/>
          <w:szCs w:val="32"/>
        </w:rPr>
        <w:t>民办发〔2019〕33号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）</w:t>
      </w:r>
    </w:p>
    <w:p>
      <w:pPr>
        <w:spacing w:line="580" w:lineRule="exact"/>
        <w:ind w:firstLine="640" w:firstLineChars="200"/>
        <w:rPr>
          <w:rFonts w:ascii="方正黑体_GBK" w:hAnsi="Times New Roman" w:eastAsia="方正黑体_GBK" w:cs="Times New Roman"/>
          <w:sz w:val="32"/>
          <w:szCs w:val="32"/>
        </w:rPr>
      </w:pPr>
      <w:r>
        <w:rPr>
          <w:rFonts w:hint="eastAsia" w:ascii="方正黑体_GBK" w:hAnsi="Times New Roman" w:eastAsia="方正黑体_GBK" w:cs="Times New Roman"/>
          <w:sz w:val="32"/>
          <w:szCs w:val="32"/>
        </w:rPr>
        <w:t>三</w:t>
      </w:r>
      <w:r>
        <w:rPr>
          <w:rFonts w:ascii="方正黑体_GBK" w:hAnsi="Times New Roman" w:eastAsia="方正黑体_GBK" w:cs="Times New Roman"/>
          <w:sz w:val="32"/>
          <w:szCs w:val="32"/>
        </w:rPr>
        <w:t>、</w:t>
      </w:r>
      <w:r>
        <w:rPr>
          <w:rFonts w:hint="eastAsia" w:ascii="方正黑体_GBK" w:hAnsi="Times New Roman" w:eastAsia="方正黑体_GBK" w:cs="Times New Roman"/>
          <w:sz w:val="32"/>
          <w:szCs w:val="32"/>
        </w:rPr>
        <w:t>主要内容</w:t>
      </w:r>
    </w:p>
    <w:p>
      <w:pPr>
        <w:spacing w:line="580" w:lineRule="exact"/>
        <w:ind w:firstLine="645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eastAsia="zh-Hans"/>
        </w:rPr>
        <w:t>此次修订我厅政府信息公开实施办法，着眼于简约实用，对国务院条例和省政府相关文件已有明确规定的通用性要求，不再重复列举，主要结合我厅工作实际，对相关职责划分、程序步骤、管理监督、保障措施等进行细化规定，突出针对性、操作性和实效性。修订后的《实施办法》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共</w:t>
      </w:r>
      <w:r>
        <w:rPr>
          <w:rFonts w:ascii="Times New Roman" w:hAnsi="Times New Roman" w:eastAsia="方正仿宋_GBK" w:cs="Times New Roman"/>
          <w:sz w:val="32"/>
          <w:szCs w:val="32"/>
        </w:rPr>
        <w:t>21条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Hans"/>
        </w:rPr>
        <w:t>，主要内容包括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：</w:t>
      </w:r>
    </w:p>
    <w:p>
      <w:pPr>
        <w:tabs>
          <w:tab w:val="left" w:pos="584"/>
        </w:tabs>
        <w:spacing w:line="580" w:lineRule="exact"/>
        <w:ind w:firstLine="645"/>
        <w:rPr>
          <w:rFonts w:ascii="方正楷体_GBK" w:hAnsi="方正楷体_GBK" w:eastAsia="方正楷体_GBK" w:cs="方正楷体_GBK"/>
          <w:sz w:val="32"/>
          <w:szCs w:val="32"/>
          <w:lang w:eastAsia="zh-Hans"/>
        </w:rPr>
      </w:pPr>
      <w:r>
        <w:rPr>
          <w:rFonts w:hint="eastAsia" w:ascii="方正楷体_GBK" w:hAnsi="方正楷体_GBK" w:eastAsia="方正楷体_GBK" w:cs="方正楷体_GBK"/>
          <w:sz w:val="32"/>
          <w:szCs w:val="32"/>
        </w:rPr>
        <w:t>（一）</w:t>
      </w:r>
      <w:r>
        <w:rPr>
          <w:rFonts w:hint="eastAsia" w:ascii="方正楷体_GBK" w:hAnsi="方正楷体_GBK" w:eastAsia="方正楷体_GBK" w:cs="方正楷体_GBK"/>
          <w:sz w:val="32"/>
          <w:szCs w:val="32"/>
          <w:lang w:eastAsia="zh-Hans"/>
        </w:rPr>
        <w:t>信息公开职责分工（第二至第四条）</w:t>
      </w:r>
    </w:p>
    <w:p>
      <w:pPr>
        <w:spacing w:line="580" w:lineRule="exact"/>
        <w:ind w:firstLine="645"/>
        <w:rPr>
          <w:rFonts w:ascii="Times New Roman" w:hAnsi="Times New Roman" w:eastAsia="方正仿宋_GBK" w:cs="Times New Roman"/>
          <w:sz w:val="32"/>
          <w:szCs w:val="32"/>
          <w:lang w:eastAsia="zh-Hans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明确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Hans"/>
        </w:rPr>
        <w:t>厅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办公室是我厅政府信息公开的工作机构，负责厅机关政府信息的日常工作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Hans"/>
        </w:rPr>
        <w:t>，细化了</w:t>
      </w:r>
      <w:r>
        <w:rPr>
          <w:rFonts w:ascii="Times New Roman" w:hAnsi="Times New Roman" w:eastAsia="方正仿宋_GBK" w:cs="Times New Roman"/>
          <w:sz w:val="32"/>
          <w:szCs w:val="32"/>
          <w:lang w:eastAsia="zh-Hans"/>
        </w:rPr>
        <w:t>9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Hans"/>
        </w:rPr>
        <w:t>条具体职责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。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Hans"/>
        </w:rPr>
        <w:t>规定了法规处、保密办、信息中心以及其他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处室信息公开的职责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Hans"/>
        </w:rPr>
        <w:t>。</w:t>
      </w:r>
    </w:p>
    <w:p>
      <w:pPr>
        <w:spacing w:line="580" w:lineRule="exact"/>
        <w:ind w:firstLine="645"/>
        <w:rPr>
          <w:rFonts w:ascii="方正楷体_GBK" w:hAnsi="方正楷体_GBK" w:eastAsia="方正楷体_GBK" w:cs="方正楷体_GBK"/>
          <w:sz w:val="32"/>
          <w:szCs w:val="32"/>
          <w:lang w:eastAsia="zh-Hans"/>
        </w:rPr>
      </w:pPr>
      <w:r>
        <w:rPr>
          <w:rFonts w:hint="eastAsia" w:ascii="方正楷体_GBK" w:hAnsi="方正楷体_GBK" w:eastAsia="方正楷体_GBK" w:cs="方正楷体_GBK"/>
          <w:sz w:val="32"/>
          <w:szCs w:val="32"/>
        </w:rPr>
        <w:t>（二）</w:t>
      </w:r>
      <w:r>
        <w:rPr>
          <w:rFonts w:hint="eastAsia" w:ascii="方正楷体_GBK" w:hAnsi="方正楷体_GBK" w:eastAsia="方正楷体_GBK" w:cs="方正楷体_GBK"/>
          <w:sz w:val="32"/>
          <w:szCs w:val="32"/>
          <w:lang w:eastAsia="zh-Hans"/>
        </w:rPr>
        <w:t>主动公开范围途径（第五至第七条）</w:t>
      </w:r>
    </w:p>
    <w:p>
      <w:pPr>
        <w:spacing w:line="580" w:lineRule="exact"/>
        <w:ind w:firstLine="645"/>
        <w:rPr>
          <w:rFonts w:ascii="Times New Roman" w:hAnsi="Times New Roman" w:eastAsia="方正仿宋_GBK" w:cs="Times New Roman"/>
          <w:sz w:val="32"/>
          <w:szCs w:val="32"/>
          <w:lang w:eastAsia="zh-Hans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eastAsia="zh-Hans"/>
        </w:rPr>
        <w:t>明确应依照《政府信息公开条例》第十九条、第二十条的规定，在职责范围内确定主动公开的政府信息，并结合我厅实际，细化了</w:t>
      </w:r>
      <w:r>
        <w:rPr>
          <w:rFonts w:ascii="Times New Roman" w:hAnsi="Times New Roman" w:eastAsia="方正仿宋_GBK" w:cs="Times New Roman"/>
          <w:sz w:val="32"/>
          <w:szCs w:val="32"/>
          <w:lang w:eastAsia="zh-Hans"/>
        </w:rPr>
        <w:t>15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Hans"/>
        </w:rPr>
        <w:t>个方面重点公开内容。通过建立主动公开基本目录制度和优化信息公开平台载体，确保主动公开落到实处。</w:t>
      </w:r>
    </w:p>
    <w:p>
      <w:pPr>
        <w:spacing w:line="580" w:lineRule="exact"/>
        <w:ind w:firstLine="645"/>
        <w:rPr>
          <w:rFonts w:ascii="方正楷体_GBK" w:hAnsi="方正楷体_GBK" w:eastAsia="方正楷体_GBK" w:cs="方正楷体_GBK"/>
          <w:sz w:val="32"/>
          <w:szCs w:val="32"/>
          <w:lang w:eastAsia="zh-Hans"/>
        </w:rPr>
      </w:pPr>
      <w:r>
        <w:rPr>
          <w:rFonts w:hint="eastAsia" w:ascii="方正楷体_GBK" w:hAnsi="方正楷体_GBK" w:eastAsia="方正楷体_GBK" w:cs="方正楷体_GBK"/>
          <w:sz w:val="32"/>
          <w:szCs w:val="32"/>
          <w:lang w:eastAsia="zh-Hans"/>
        </w:rPr>
        <w:t>（三）主动公开和依申请公开办理规范（第八至第十四条）</w:t>
      </w:r>
    </w:p>
    <w:p>
      <w:pPr>
        <w:spacing w:line="580" w:lineRule="exact"/>
        <w:ind w:firstLine="645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eastAsia="zh-Hans"/>
        </w:rPr>
        <w:t>明确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公文拟制过程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Hans"/>
        </w:rPr>
        <w:t>中的信息主动公开审核、标注、推送、发布、时限等程序要求和工作要求。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明确依申请公开的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Hans"/>
        </w:rPr>
        <w:t>接收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渠道、办理程序、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Hans"/>
        </w:rPr>
        <w:t>时限要求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、收费办法等，以及依申请公开的行政复议、行政诉讼的职责。</w:t>
      </w:r>
    </w:p>
    <w:p>
      <w:pPr>
        <w:spacing w:line="580" w:lineRule="exact"/>
        <w:ind w:firstLine="645"/>
        <w:rPr>
          <w:rFonts w:ascii="方正楷体_GBK" w:hAnsi="方正楷体_GBK" w:eastAsia="方正楷体_GBK" w:cs="方正楷体_GBK"/>
          <w:sz w:val="32"/>
          <w:szCs w:val="32"/>
          <w:lang w:eastAsia="zh-Hans"/>
        </w:rPr>
      </w:pPr>
      <w:r>
        <w:rPr>
          <w:rFonts w:hint="eastAsia" w:ascii="方正楷体_GBK" w:hAnsi="方正楷体_GBK" w:eastAsia="方正楷体_GBK" w:cs="方正楷体_GBK"/>
          <w:sz w:val="32"/>
          <w:szCs w:val="32"/>
        </w:rPr>
        <w:t>（四）</w:t>
      </w:r>
      <w:r>
        <w:rPr>
          <w:rFonts w:hint="eastAsia" w:ascii="方正楷体_GBK" w:hAnsi="方正楷体_GBK" w:eastAsia="方正楷体_GBK" w:cs="方正楷体_GBK"/>
          <w:sz w:val="32"/>
          <w:szCs w:val="32"/>
          <w:lang w:eastAsia="zh-Hans"/>
        </w:rPr>
        <w:t>其他信息公开工作（第十五至第十八条）</w:t>
      </w:r>
    </w:p>
    <w:p>
      <w:pPr>
        <w:spacing w:line="580" w:lineRule="exact"/>
        <w:ind w:firstLine="645"/>
        <w:rPr>
          <w:rFonts w:ascii="Times New Roman" w:hAnsi="Times New Roman" w:eastAsia="方正仿宋_GBK" w:cs="Times New Roman"/>
          <w:sz w:val="32"/>
          <w:szCs w:val="32"/>
          <w:lang w:eastAsia="zh-Hans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落实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Hans"/>
        </w:rPr>
        <w:t>信息公开与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政策解读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Hans"/>
        </w:rPr>
        <w:t>“三同步”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工作机制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Hans"/>
        </w:rPr>
        <w:t>以及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基层政务公开标准化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Hans"/>
        </w:rPr>
        <w:t>、年报制度等要求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，进一步细化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Hans"/>
        </w:rPr>
        <w:t>政策解读、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民政领域基层政务公开标准化规范化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Hans"/>
        </w:rPr>
        <w:t>建设、年度报告编制发布等规定。</w:t>
      </w:r>
    </w:p>
    <w:p>
      <w:pPr>
        <w:spacing w:line="580" w:lineRule="exact"/>
        <w:ind w:firstLine="645"/>
        <w:rPr>
          <w:rFonts w:ascii="方正楷体_GBK" w:hAnsi="方正楷体_GBK" w:eastAsia="方正楷体_GBK" w:cs="方正楷体_GBK"/>
          <w:sz w:val="32"/>
          <w:szCs w:val="32"/>
          <w:lang w:eastAsia="zh-Hans"/>
        </w:rPr>
      </w:pPr>
      <w:r>
        <w:rPr>
          <w:rFonts w:hint="eastAsia" w:ascii="方正楷体_GBK" w:hAnsi="方正楷体_GBK" w:eastAsia="方正楷体_GBK" w:cs="方正楷体_GBK"/>
          <w:sz w:val="32"/>
          <w:szCs w:val="32"/>
        </w:rPr>
        <w:t>（五）</w:t>
      </w:r>
      <w:r>
        <w:rPr>
          <w:rFonts w:hint="eastAsia" w:ascii="方正楷体_GBK" w:hAnsi="方正楷体_GBK" w:eastAsia="方正楷体_GBK" w:cs="方正楷体_GBK"/>
          <w:sz w:val="32"/>
          <w:szCs w:val="32"/>
          <w:lang w:eastAsia="zh-Hans"/>
        </w:rPr>
        <w:t>监督保障措施（第十八至二十条）</w:t>
      </w:r>
    </w:p>
    <w:p>
      <w:pPr>
        <w:spacing w:line="580" w:lineRule="exact"/>
        <w:ind w:firstLine="645"/>
        <w:rPr>
          <w:rFonts w:ascii="Times New Roman" w:hAnsi="Times New Roman" w:eastAsia="方正仿宋_GBK" w:cs="Times New Roman"/>
          <w:sz w:val="32"/>
          <w:szCs w:val="32"/>
          <w:lang w:eastAsia="zh-Hans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eastAsia="zh-Hans"/>
        </w:rPr>
        <w:t>明确政府信息公开培训、督促检查等要求，并明确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将信息公开工作</w:t>
      </w:r>
      <w:r>
        <w:rPr>
          <w:rFonts w:ascii="Times New Roman" w:hAnsi="Times New Roman" w:eastAsia="方正仿宋_GBK" w:cs="Times New Roman"/>
          <w:sz w:val="32"/>
          <w:szCs w:val="32"/>
        </w:rPr>
        <w:t>纳入对厅各处室的年度目标责任制考核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Hans"/>
        </w:rPr>
        <w:t>，确保政府信息公开各项责任落到实处。</w:t>
      </w:r>
    </w:p>
    <w:p>
      <w:pPr>
        <w:spacing w:line="580" w:lineRule="exact"/>
        <w:ind w:firstLine="640" w:firstLineChars="200"/>
        <w:rPr>
          <w:rFonts w:ascii="黑体" w:hAnsi="黑体" w:eastAsia="黑体" w:cs="Times New Roman"/>
          <w:sz w:val="32"/>
          <w:szCs w:val="32"/>
        </w:rPr>
      </w:pPr>
      <w:r>
        <w:rPr>
          <w:rFonts w:hint="eastAsia" w:ascii="方正黑体_GBK" w:hAnsi="Times New Roman" w:eastAsia="方正黑体_GBK" w:cs="Times New Roman"/>
          <w:sz w:val="32"/>
          <w:szCs w:val="32"/>
        </w:rPr>
        <w:t>四、</w:t>
      </w:r>
      <w:r>
        <w:rPr>
          <w:rFonts w:hint="eastAsia" w:ascii="黑体" w:hAnsi="黑体" w:eastAsia="黑体" w:cs="Times New Roman"/>
          <w:sz w:val="32"/>
          <w:szCs w:val="32"/>
        </w:rPr>
        <w:t>主要特点</w:t>
      </w:r>
    </w:p>
    <w:p>
      <w:pPr>
        <w:spacing w:line="58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方正楷体_GBK" w:hAnsi="方正楷体_GBK" w:eastAsia="方正楷体_GBK" w:cs="方正楷体_GBK"/>
          <w:sz w:val="32"/>
          <w:szCs w:val="32"/>
        </w:rPr>
        <w:t>（一）加</w:t>
      </w:r>
      <w:r>
        <w:rPr>
          <w:rFonts w:hint="eastAsia" w:ascii="方正楷体_GBK" w:hAnsi="方正楷体_GBK" w:eastAsia="方正楷体_GBK" w:cs="方正楷体_GBK"/>
          <w:sz w:val="32"/>
          <w:szCs w:val="32"/>
          <w:lang w:eastAsia="zh-Hans"/>
        </w:rPr>
        <w:t>大公开力度，提升公开质效。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Hans"/>
        </w:rPr>
        <w:t>《实施办法》坚决贯彻落实党中央、国务院全面推进政务公开的精神，加大政府信息公开力度，</w:t>
      </w:r>
      <w:r>
        <w:rPr>
          <w:rFonts w:ascii="Times New Roman" w:hAnsi="Times New Roman" w:eastAsia="方正仿宋_GBK" w:cs="Times New Roman"/>
          <w:sz w:val="32"/>
          <w:szCs w:val="32"/>
        </w:rPr>
        <w:t>坚持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“公开为常态、不公开为例外”</w:t>
      </w:r>
      <w:r>
        <w:rPr>
          <w:rFonts w:ascii="Times New Roman" w:hAnsi="Times New Roman" w:eastAsia="方正仿宋_GBK" w:cs="Times New Roman"/>
          <w:sz w:val="32"/>
          <w:szCs w:val="32"/>
        </w:rPr>
        <w:t>的原则，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Hans"/>
        </w:rPr>
        <w:t>明确细化了我厅</w:t>
      </w:r>
      <w:r>
        <w:rPr>
          <w:rFonts w:ascii="Times New Roman" w:hAnsi="Times New Roman" w:eastAsia="方正仿宋_GBK" w:cs="Times New Roman"/>
          <w:sz w:val="32"/>
          <w:szCs w:val="32"/>
          <w:lang w:eastAsia="zh-Hans"/>
        </w:rPr>
        <w:t>15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Hans"/>
        </w:rPr>
        <w:t>个方面重点公开内容，并建立主动公开基本目录制度，加强政策解读和公开平台建设，在公开的数量和质量上均有所优化，</w:t>
      </w:r>
      <w:r>
        <w:rPr>
          <w:rFonts w:ascii="Times New Roman" w:hAnsi="Times New Roman" w:eastAsia="方正仿宋_GBK" w:cs="Times New Roman"/>
          <w:sz w:val="32"/>
          <w:szCs w:val="32"/>
        </w:rPr>
        <w:t>切实满足人民群众获取政府信息的合理需求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Hans"/>
        </w:rPr>
        <w:t>。</w:t>
      </w:r>
      <w:r>
        <w:rPr>
          <w:rFonts w:ascii="Times New Roman" w:hAnsi="Times New Roman" w:eastAsia="方正仿宋_GBK" w:cs="Times New Roman"/>
          <w:sz w:val="32"/>
          <w:szCs w:val="32"/>
        </w:rPr>
        <w:t xml:space="preserve"> </w:t>
      </w:r>
    </w:p>
    <w:p>
      <w:pPr>
        <w:spacing w:line="58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方正楷体_GBK" w:hAnsi="方正楷体_GBK" w:eastAsia="方正楷体_GBK" w:cs="方正楷体_GBK"/>
          <w:sz w:val="32"/>
          <w:szCs w:val="32"/>
          <w:lang w:eastAsia="zh-Hans"/>
        </w:rPr>
        <w:t>（二）规范办理程序，提供操作指引。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Hans"/>
        </w:rPr>
        <w:t>《实施办法》全面落实国务院条例和我省有关政府信息公开程序规范要求，结合我厅工作实际，对主动公开、依申请公开的办理程序、责任处室、答复规范、办理时限、异议处理等作出了细化规定，并与办文流程、</w:t>
      </w:r>
      <w:r>
        <w:rPr>
          <w:rFonts w:ascii="Times New Roman" w:hAnsi="Times New Roman" w:eastAsia="方正仿宋_GBK" w:cs="Times New Roman"/>
          <w:sz w:val="32"/>
          <w:szCs w:val="32"/>
          <w:lang w:eastAsia="zh-Hans"/>
        </w:rPr>
        <w:t>OA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Hans"/>
        </w:rPr>
        <w:t>系统使用等进行了有效衔接，形成了管理闭环，为各处室具体办理信息公开事项提供了规范化、操作化指引，便于在日常工作中对照落实。</w:t>
      </w:r>
    </w:p>
    <w:p>
      <w:pPr>
        <w:spacing w:line="580" w:lineRule="exact"/>
        <w:ind w:firstLine="645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方正楷体_GBK" w:hAnsi="方正楷体_GBK" w:eastAsia="方正楷体_GBK" w:cs="方正楷体_GBK"/>
          <w:sz w:val="32"/>
          <w:szCs w:val="32"/>
          <w:lang w:eastAsia="zh-Hans"/>
        </w:rPr>
        <w:t>（三）强化监督保障，确保责任落实。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Hans"/>
        </w:rPr>
        <w:t>《实施办法》规定了信息公开义务主体以及厅相关处室的管理职责，充分发挥厅办公室的牵头作用，细化各环节处室责任分工，推动形成各司其职、各负其责的工作合力。《实施办法》明确由厅办公室加强信息公开工作落实情况督促检查，定期组织业务培训，年底进行目标责任制考核，为信息公开工作顺利开展提供了有力保障。</w:t>
      </w:r>
    </w:p>
    <w:sectPr>
      <w:footerReference r:id="rId3" w:type="default"/>
      <w:pgSz w:w="11906" w:h="16838"/>
      <w:pgMar w:top="2098" w:right="1531" w:bottom="1985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036307071"/>
    </w:sdtPr>
    <w:sdtEndPr>
      <w:rPr>
        <w:rFonts w:ascii="Times New Roman" w:hAnsi="Times New Roman" w:cs="Times New Roman"/>
        <w:sz w:val="24"/>
        <w:szCs w:val="24"/>
      </w:rPr>
    </w:sdtEndPr>
    <w:sdtContent>
      <w:p>
        <w:pPr>
          <w:pStyle w:val="6"/>
          <w:jc w:val="center"/>
          <w:rPr>
            <w:rFonts w:ascii="Times New Roman" w:hAnsi="Times New Roman" w:cs="Times New Roman"/>
            <w:sz w:val="24"/>
            <w:szCs w:val="24"/>
          </w:rPr>
        </w:pPr>
        <w:r>
          <w:rPr>
            <w:rFonts w:hint="eastAsia" w:ascii="Times New Roman" w:hAnsi="Times New Roman" w:cs="Times New Roman"/>
            <w:sz w:val="24"/>
            <w:szCs w:val="24"/>
            <w:lang w:eastAsia="zh-Hans"/>
          </w:rPr>
          <w:t>—</w:t>
        </w:r>
        <w:r>
          <w:rPr>
            <w:rFonts w:ascii="Times New Roman" w:hAnsi="Times New Roman" w:cs="Times New Roman"/>
            <w:sz w:val="24"/>
            <w:szCs w:val="24"/>
            <w:lang w:eastAsia="zh-Hans"/>
          </w:rPr>
          <w:t xml:space="preserve"> </w:t>
        </w:r>
        <w:r>
          <w:rPr>
            <w:rFonts w:ascii="Times New Roman" w:hAnsi="Times New Roman" w:cs="Times New Roman"/>
            <w:sz w:val="24"/>
            <w:szCs w:val="24"/>
          </w:rPr>
          <w:fldChar w:fldCharType="begin"/>
        </w:r>
        <w:r>
          <w:rPr>
            <w:rFonts w:ascii="Times New Roman" w:hAnsi="Times New Roman" w:cs="Times New Roman"/>
            <w:sz w:val="24"/>
            <w:szCs w:val="24"/>
          </w:rPr>
          <w:instrText xml:space="preserve">PAGE   \* MERGEFORMAT</w:instrText>
        </w:r>
        <w:r>
          <w:rPr>
            <w:rFonts w:ascii="Times New Roman" w:hAnsi="Times New Roman" w:cs="Times New Roman"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sz w:val="24"/>
            <w:szCs w:val="24"/>
            <w:lang w:val="zh-CN"/>
          </w:rPr>
          <w:t>4</w:t>
        </w:r>
        <w:r>
          <w:rPr>
            <w:rFonts w:ascii="Times New Roman" w:hAnsi="Times New Roman" w:cs="Times New Roman"/>
            <w:sz w:val="24"/>
            <w:szCs w:val="24"/>
          </w:rPr>
          <w:fldChar w:fldCharType="end"/>
        </w:r>
        <w:r>
          <w:rPr>
            <w:rFonts w:ascii="Times New Roman" w:hAnsi="Times New Roman" w:cs="Times New Roman"/>
            <w:sz w:val="24"/>
            <w:szCs w:val="24"/>
            <w:lang w:eastAsia="zh-Hans"/>
          </w:rPr>
          <w:t xml:space="preserve"> </w:t>
        </w:r>
        <w:r>
          <w:rPr>
            <w:rFonts w:hint="eastAsia" w:ascii="Times New Roman" w:hAnsi="Times New Roman" w:cs="Times New Roman"/>
            <w:sz w:val="24"/>
            <w:szCs w:val="24"/>
            <w:lang w:eastAsia="zh-Hans"/>
          </w:rPr>
          <w:t>—</w:t>
        </w:r>
      </w:p>
    </w:sdtContent>
  </w:sdt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0AF8"/>
    <w:rsid w:val="00006B0D"/>
    <w:rsid w:val="000436E4"/>
    <w:rsid w:val="00050E88"/>
    <w:rsid w:val="000650EF"/>
    <w:rsid w:val="00085ED5"/>
    <w:rsid w:val="000B33F3"/>
    <w:rsid w:val="000C39C1"/>
    <w:rsid w:val="000D091E"/>
    <w:rsid w:val="0013456C"/>
    <w:rsid w:val="001359E9"/>
    <w:rsid w:val="00135C82"/>
    <w:rsid w:val="00145205"/>
    <w:rsid w:val="001516B7"/>
    <w:rsid w:val="00163963"/>
    <w:rsid w:val="00181DAE"/>
    <w:rsid w:val="00182CC4"/>
    <w:rsid w:val="00183AEE"/>
    <w:rsid w:val="001A0902"/>
    <w:rsid w:val="001B2CFB"/>
    <w:rsid w:val="001C67E1"/>
    <w:rsid w:val="001D1B30"/>
    <w:rsid w:val="00224ADF"/>
    <w:rsid w:val="002A0D4E"/>
    <w:rsid w:val="002A56DA"/>
    <w:rsid w:val="002B2A24"/>
    <w:rsid w:val="002C7EB3"/>
    <w:rsid w:val="002E0BC0"/>
    <w:rsid w:val="002E3D9B"/>
    <w:rsid w:val="0031000F"/>
    <w:rsid w:val="00330FE0"/>
    <w:rsid w:val="00336191"/>
    <w:rsid w:val="00341CB5"/>
    <w:rsid w:val="0034775D"/>
    <w:rsid w:val="00356868"/>
    <w:rsid w:val="003769ED"/>
    <w:rsid w:val="00387E25"/>
    <w:rsid w:val="00393114"/>
    <w:rsid w:val="003B147F"/>
    <w:rsid w:val="003E1DFF"/>
    <w:rsid w:val="003F69B6"/>
    <w:rsid w:val="00403759"/>
    <w:rsid w:val="00406329"/>
    <w:rsid w:val="00417191"/>
    <w:rsid w:val="004761D4"/>
    <w:rsid w:val="0049208C"/>
    <w:rsid w:val="004A5031"/>
    <w:rsid w:val="004E0A09"/>
    <w:rsid w:val="00511E7F"/>
    <w:rsid w:val="0051493C"/>
    <w:rsid w:val="005277AC"/>
    <w:rsid w:val="00560EBC"/>
    <w:rsid w:val="005F7111"/>
    <w:rsid w:val="00640FB7"/>
    <w:rsid w:val="00651521"/>
    <w:rsid w:val="006A38E9"/>
    <w:rsid w:val="006B6BB1"/>
    <w:rsid w:val="006B70BD"/>
    <w:rsid w:val="006C3FBF"/>
    <w:rsid w:val="0070319D"/>
    <w:rsid w:val="007121EF"/>
    <w:rsid w:val="0074207E"/>
    <w:rsid w:val="007469C0"/>
    <w:rsid w:val="0075313F"/>
    <w:rsid w:val="00786A48"/>
    <w:rsid w:val="00791E25"/>
    <w:rsid w:val="007A09C5"/>
    <w:rsid w:val="007B154D"/>
    <w:rsid w:val="00830629"/>
    <w:rsid w:val="00844DC3"/>
    <w:rsid w:val="008523E6"/>
    <w:rsid w:val="008C4F62"/>
    <w:rsid w:val="008E3AFA"/>
    <w:rsid w:val="008E4F4F"/>
    <w:rsid w:val="009055AC"/>
    <w:rsid w:val="009106AC"/>
    <w:rsid w:val="00924FFC"/>
    <w:rsid w:val="009308C7"/>
    <w:rsid w:val="009448E6"/>
    <w:rsid w:val="009561F9"/>
    <w:rsid w:val="0095625D"/>
    <w:rsid w:val="00970218"/>
    <w:rsid w:val="00980651"/>
    <w:rsid w:val="009E4A88"/>
    <w:rsid w:val="00A07D2A"/>
    <w:rsid w:val="00A21073"/>
    <w:rsid w:val="00A57D38"/>
    <w:rsid w:val="00A8174B"/>
    <w:rsid w:val="00A83217"/>
    <w:rsid w:val="00AE128A"/>
    <w:rsid w:val="00B05C81"/>
    <w:rsid w:val="00B2780B"/>
    <w:rsid w:val="00B35F44"/>
    <w:rsid w:val="00B4255F"/>
    <w:rsid w:val="00B5485F"/>
    <w:rsid w:val="00B70C95"/>
    <w:rsid w:val="00BB4582"/>
    <w:rsid w:val="00C01318"/>
    <w:rsid w:val="00C10F09"/>
    <w:rsid w:val="00C144C2"/>
    <w:rsid w:val="00C22D4C"/>
    <w:rsid w:val="00C34E02"/>
    <w:rsid w:val="00C4479D"/>
    <w:rsid w:val="00C5332A"/>
    <w:rsid w:val="00C546F6"/>
    <w:rsid w:val="00C70F1A"/>
    <w:rsid w:val="00C76F62"/>
    <w:rsid w:val="00C868E0"/>
    <w:rsid w:val="00CA6BF9"/>
    <w:rsid w:val="00CC4BAD"/>
    <w:rsid w:val="00CC59A4"/>
    <w:rsid w:val="00CE374B"/>
    <w:rsid w:val="00CF7DA3"/>
    <w:rsid w:val="00D05DFD"/>
    <w:rsid w:val="00D45165"/>
    <w:rsid w:val="00D55F61"/>
    <w:rsid w:val="00D62EB4"/>
    <w:rsid w:val="00D76787"/>
    <w:rsid w:val="00DB2F10"/>
    <w:rsid w:val="00DC5DFD"/>
    <w:rsid w:val="00DE2DB1"/>
    <w:rsid w:val="00E0222D"/>
    <w:rsid w:val="00E2085C"/>
    <w:rsid w:val="00E57ABE"/>
    <w:rsid w:val="00E81DB5"/>
    <w:rsid w:val="00E87AFF"/>
    <w:rsid w:val="00EC0AF8"/>
    <w:rsid w:val="00EC5FBC"/>
    <w:rsid w:val="00F164ED"/>
    <w:rsid w:val="00F33244"/>
    <w:rsid w:val="00F34461"/>
    <w:rsid w:val="00F35D05"/>
    <w:rsid w:val="00F50478"/>
    <w:rsid w:val="00FD0D09"/>
    <w:rsid w:val="00FE5842"/>
    <w:rsid w:val="1F6F352D"/>
    <w:rsid w:val="3F7F2037"/>
    <w:rsid w:val="75191E1F"/>
    <w:rsid w:val="9FEFFCFE"/>
    <w:rsid w:val="B3FF28A5"/>
    <w:rsid w:val="DFFB122B"/>
    <w:rsid w:val="E3D6C4CE"/>
    <w:rsid w:val="FFC14A37"/>
  </w:rsids>
  <m:mathPr>
    <m:lMargin m:val="0"/>
    <m:mathFont m:val="Cambria Math"/>
    <m:rMargin m:val="0"/>
    <m:wrapIndent m:val="1440"/>
    <m:brkBin m:val="before"/>
    <m:brkBinSub m:val="--"/>
    <m:defJc m:val="centerGroup"/>
    <m:intLim m:val="subSup"/>
    <m:naryLim m:val="undOvr"/>
    <m:smallFrac m:val="0"/>
    <m:dispDef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20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3"/>
    <w:basedOn w:val="1"/>
    <w:next w:val="1"/>
    <w:link w:val="18"/>
    <w:unhideWhenUsed/>
    <w:qFormat/>
    <w:uiPriority w:val="9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9">
    <w:name w:val="Default Paragraph Font"/>
    <w:unhideWhenUsed/>
    <w:qFormat/>
    <w:uiPriority w:val="1"/>
  </w:style>
  <w:style w:type="table" w:default="1" w:styleId="13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Date"/>
    <w:basedOn w:val="1"/>
    <w:next w:val="1"/>
    <w:link w:val="19"/>
    <w:unhideWhenUsed/>
    <w:qFormat/>
    <w:uiPriority w:val="99"/>
    <w:pPr>
      <w:ind w:left="100" w:leftChars="2500"/>
    </w:pPr>
  </w:style>
  <w:style w:type="paragraph" w:styleId="5">
    <w:name w:val="Balloon Text"/>
    <w:basedOn w:val="1"/>
    <w:link w:val="17"/>
    <w:unhideWhenUsed/>
    <w:qFormat/>
    <w:uiPriority w:val="99"/>
    <w:rPr>
      <w:sz w:val="18"/>
      <w:szCs w:val="18"/>
    </w:rPr>
  </w:style>
  <w:style w:type="paragraph" w:styleId="6">
    <w:name w:val="footer"/>
    <w:basedOn w:val="1"/>
    <w:link w:val="16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5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8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styleId="10">
    <w:name w:val="Strong"/>
    <w:basedOn w:val="9"/>
    <w:qFormat/>
    <w:uiPriority w:val="22"/>
    <w:rPr>
      <w:b/>
      <w:bCs/>
    </w:rPr>
  </w:style>
  <w:style w:type="character" w:styleId="11">
    <w:name w:val="Emphasis"/>
    <w:basedOn w:val="9"/>
    <w:qFormat/>
    <w:uiPriority w:val="20"/>
    <w:rPr>
      <w:i/>
    </w:rPr>
  </w:style>
  <w:style w:type="character" w:styleId="12">
    <w:name w:val="Hyperlink"/>
    <w:basedOn w:val="9"/>
    <w:unhideWhenUsed/>
    <w:qFormat/>
    <w:uiPriority w:val="99"/>
    <w:rPr>
      <w:color w:val="0000FF"/>
      <w:u w:val="single"/>
    </w:rPr>
  </w:style>
  <w:style w:type="paragraph" w:customStyle="1" w:styleId="14">
    <w:name w:val="List Paragraph"/>
    <w:basedOn w:val="1"/>
    <w:qFormat/>
    <w:uiPriority w:val="34"/>
    <w:pPr>
      <w:ind w:firstLine="420" w:firstLineChars="200"/>
    </w:pPr>
  </w:style>
  <w:style w:type="character" w:customStyle="1" w:styleId="15">
    <w:name w:val="页眉 字符"/>
    <w:basedOn w:val="9"/>
    <w:link w:val="7"/>
    <w:qFormat/>
    <w:uiPriority w:val="99"/>
    <w:rPr>
      <w:sz w:val="18"/>
      <w:szCs w:val="18"/>
    </w:rPr>
  </w:style>
  <w:style w:type="character" w:customStyle="1" w:styleId="16">
    <w:name w:val="页脚 字符"/>
    <w:basedOn w:val="9"/>
    <w:link w:val="6"/>
    <w:qFormat/>
    <w:uiPriority w:val="99"/>
    <w:rPr>
      <w:sz w:val="18"/>
      <w:szCs w:val="18"/>
    </w:rPr>
  </w:style>
  <w:style w:type="character" w:customStyle="1" w:styleId="17">
    <w:name w:val="批注框文本 字符"/>
    <w:basedOn w:val="9"/>
    <w:link w:val="5"/>
    <w:semiHidden/>
    <w:qFormat/>
    <w:uiPriority w:val="99"/>
    <w:rPr>
      <w:sz w:val="18"/>
      <w:szCs w:val="18"/>
    </w:rPr>
  </w:style>
  <w:style w:type="character" w:customStyle="1" w:styleId="18">
    <w:name w:val="标题 3 字符"/>
    <w:basedOn w:val="9"/>
    <w:link w:val="3"/>
    <w:semiHidden/>
    <w:qFormat/>
    <w:uiPriority w:val="9"/>
    <w:rPr>
      <w:b/>
      <w:bCs/>
      <w:sz w:val="32"/>
      <w:szCs w:val="32"/>
    </w:rPr>
  </w:style>
  <w:style w:type="character" w:customStyle="1" w:styleId="19">
    <w:name w:val="日期 字符"/>
    <w:basedOn w:val="9"/>
    <w:link w:val="4"/>
    <w:semiHidden/>
    <w:qFormat/>
    <w:uiPriority w:val="99"/>
  </w:style>
  <w:style w:type="character" w:customStyle="1" w:styleId="20">
    <w:name w:val="标题 1 字符"/>
    <w:basedOn w:val="9"/>
    <w:link w:val="2"/>
    <w:qFormat/>
    <w:uiPriority w:val="9"/>
    <w:rPr>
      <w:b/>
      <w:bCs/>
      <w:kern w:val="44"/>
      <w:sz w:val="44"/>
      <w:szCs w:val="44"/>
    </w:rPr>
  </w:style>
  <w:style w:type="character" w:customStyle="1" w:styleId="21">
    <w:name w:val="bdsharebuttonbox"/>
    <w:basedOn w:val="9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4</Pages>
  <Words>276</Words>
  <Characters>1575</Characters>
  <Lines>13</Lines>
  <Paragraphs>3</Paragraphs>
  <TotalTime>0</TotalTime>
  <ScaleCrop>false</ScaleCrop>
  <LinksUpToDate>false</LinksUpToDate>
  <CharactersWithSpaces>1848</CharactersWithSpaces>
  <Application>WPS Office_10.8.0.5715_F1E327BC-269C-435d-A152-05C5408002CA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2022-11-28T10:12:00Z</dcterms:created>
  <dc:creator>严磊</dc:creator>
  <cp:lastModifiedBy>admin</cp:lastModifiedBy>
  <cp:lastPrinted>2022-11-25T00:02:00Z</cp:lastPrinted>
  <dcterms:modified xsi:type="dcterms:W3CDTF">2024-09-12T04:08:35Z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2052-10.8.0.5715</vt:lpwstr>
  </property>
  <property fmtid="{D5CDD505-2E9C-101B-9397-08002B2CF9AE}" pid="3" name="ICV">
    <vt:lpwstr>6807C18A91C5460A19FB82638D43D548</vt:lpwstr>
  </property>
</Properties>
</file>