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eastAsia="方正仿宋_GBK"/>
          <w:sz w:val="32"/>
          <w:szCs w:val="32"/>
        </w:rPr>
      </w:pPr>
      <w:r>
        <w:rPr>
          <w:rFonts w:eastAsia="方正黑体_GBK"/>
          <w:sz w:val="32"/>
          <w:szCs w:val="32"/>
        </w:rPr>
        <w:t>附件</w:t>
      </w:r>
      <w:r>
        <w:rPr>
          <w:rFonts w:eastAsia="方正仿宋_GBK"/>
          <w:sz w:val="32"/>
          <w:szCs w:val="32"/>
        </w:rPr>
        <w:t>1</w:t>
      </w:r>
    </w:p>
    <w:p>
      <w:pPr>
        <w:spacing w:line="550" w:lineRule="exact"/>
        <w:ind w:firstLine="640" w:firstLineChars="200"/>
        <w:rPr>
          <w:rFonts w:eastAsia="方正仿宋_GBK"/>
          <w:sz w:val="32"/>
        </w:rPr>
      </w:pPr>
    </w:p>
    <w:p>
      <w:pPr>
        <w:spacing w:line="590" w:lineRule="exact"/>
        <w:jc w:val="center"/>
        <w:rPr>
          <w:rFonts w:eastAsia="方正小标宋_GBK"/>
          <w:bCs/>
          <w:color w:val="FF0000"/>
          <w:sz w:val="44"/>
          <w:szCs w:val="44"/>
        </w:rPr>
      </w:pPr>
      <w:r>
        <w:rPr>
          <w:rFonts w:eastAsia="方正小标宋_GBK"/>
          <w:bCs/>
          <w:sz w:val="44"/>
          <w:szCs w:val="44"/>
        </w:rPr>
        <w:t>江苏省</w:t>
      </w:r>
      <w:r>
        <w:rPr>
          <w:rFonts w:eastAsia="方正小标宋_GBK"/>
          <w:color w:val="000000"/>
          <w:sz w:val="44"/>
          <w:szCs w:val="44"/>
        </w:rPr>
        <w:t>结婚落户</w:t>
      </w:r>
      <w:r>
        <w:rPr>
          <w:rFonts w:hint="eastAsia" w:ascii="方正小标宋_GBK" w:eastAsia="方正小标宋_GBK"/>
          <w:color w:val="000000"/>
          <w:sz w:val="44"/>
          <w:szCs w:val="44"/>
        </w:rPr>
        <w:t>“一件事”</w:t>
      </w:r>
      <w:r>
        <w:rPr>
          <w:rFonts w:eastAsia="方正小标宋_GBK"/>
          <w:bCs/>
          <w:sz w:val="44"/>
          <w:szCs w:val="44"/>
        </w:rPr>
        <w:t>办事指南</w:t>
      </w:r>
    </w:p>
    <w:p>
      <w:pPr>
        <w:spacing w:line="550" w:lineRule="exact"/>
        <w:ind w:firstLine="640" w:firstLineChars="200"/>
        <w:rPr>
          <w:rFonts w:eastAsia="方正仿宋_GBK"/>
          <w:sz w:val="32"/>
        </w:rPr>
      </w:pPr>
    </w:p>
    <w:p>
      <w:pPr>
        <w:spacing w:line="600" w:lineRule="exact"/>
        <w:ind w:firstLine="640" w:firstLineChars="200"/>
        <w:rPr>
          <w:rFonts w:eastAsia="方正黑体_GBK"/>
          <w:sz w:val="32"/>
        </w:rPr>
      </w:pPr>
      <w:r>
        <w:rPr>
          <w:rFonts w:eastAsia="方正黑体_GBK"/>
          <w:sz w:val="32"/>
        </w:rPr>
        <w:t>一、事项名称</w:t>
      </w:r>
    </w:p>
    <w:p>
      <w:pPr>
        <w:spacing w:line="600" w:lineRule="exact"/>
        <w:ind w:firstLine="640" w:firstLineChars="200"/>
        <w:rPr>
          <w:rFonts w:eastAsia="方正仿宋_GBK"/>
          <w:sz w:val="32"/>
          <w:szCs w:val="32"/>
        </w:rPr>
      </w:pPr>
      <w:r>
        <w:rPr>
          <w:rFonts w:eastAsia="方正仿宋_GBK"/>
          <w:sz w:val="32"/>
          <w:szCs w:val="32"/>
        </w:rPr>
        <w:t>江苏省结婚落户</w:t>
      </w:r>
      <w:r>
        <w:rPr>
          <w:rFonts w:hint="eastAsia" w:ascii="方正仿宋_GBK" w:eastAsia="方正仿宋_GBK"/>
          <w:sz w:val="32"/>
          <w:szCs w:val="32"/>
        </w:rPr>
        <w:t>“一件事”</w:t>
      </w:r>
      <w:r>
        <w:rPr>
          <w:rFonts w:eastAsia="方正仿宋_GBK"/>
          <w:sz w:val="32"/>
          <w:szCs w:val="32"/>
        </w:rPr>
        <w:t>。</w:t>
      </w:r>
    </w:p>
    <w:p>
      <w:pPr>
        <w:spacing w:line="600" w:lineRule="exact"/>
        <w:ind w:firstLine="640" w:firstLineChars="200"/>
        <w:rPr>
          <w:rFonts w:eastAsia="方正黑体_GBK"/>
          <w:sz w:val="32"/>
        </w:rPr>
      </w:pPr>
      <w:r>
        <w:rPr>
          <w:rFonts w:eastAsia="方正黑体_GBK"/>
          <w:sz w:val="32"/>
        </w:rPr>
        <w:t>二、事项简介</w:t>
      </w:r>
    </w:p>
    <w:p>
      <w:pPr>
        <w:spacing w:line="600" w:lineRule="exact"/>
        <w:ind w:firstLine="640" w:firstLineChars="200"/>
        <w:rPr>
          <w:rFonts w:eastAsia="方正仿宋_GBK"/>
          <w:sz w:val="32"/>
          <w:szCs w:val="32"/>
        </w:rPr>
      </w:pPr>
      <w:r>
        <w:rPr>
          <w:rFonts w:eastAsia="方正仿宋_GBK"/>
          <w:sz w:val="32"/>
          <w:szCs w:val="32"/>
        </w:rPr>
        <w:t>为省内居民提供内地居民结婚登记、户口登记项目变更（婚姻状况）、户口迁移（夫妻投靠落户）等服务事项集成式办理。</w:t>
      </w:r>
    </w:p>
    <w:p>
      <w:pPr>
        <w:spacing w:line="600" w:lineRule="exact"/>
        <w:ind w:firstLine="640" w:firstLineChars="200"/>
        <w:rPr>
          <w:rFonts w:eastAsia="方正黑体_GBK"/>
          <w:sz w:val="32"/>
        </w:rPr>
      </w:pPr>
      <w:r>
        <w:rPr>
          <w:rFonts w:eastAsia="方正黑体_GBK"/>
          <w:sz w:val="32"/>
        </w:rPr>
        <w:t>三、服务对象</w:t>
      </w:r>
    </w:p>
    <w:p>
      <w:pPr>
        <w:spacing w:line="600" w:lineRule="exact"/>
        <w:ind w:firstLine="640" w:firstLineChars="200"/>
        <w:rPr>
          <w:rFonts w:eastAsia="方正仿宋_GBK"/>
          <w:sz w:val="32"/>
          <w:szCs w:val="32"/>
        </w:rPr>
      </w:pPr>
      <w:r>
        <w:rPr>
          <w:rFonts w:eastAsia="方正仿宋_GBK"/>
          <w:sz w:val="32"/>
          <w:szCs w:val="32"/>
        </w:rPr>
        <w:t>具有本省户籍居民在省域范围内办理结婚落</w:t>
      </w:r>
      <w:r>
        <w:rPr>
          <w:rFonts w:hint="eastAsia" w:ascii="方正仿宋_GBK" w:eastAsia="方正仿宋_GBK"/>
          <w:sz w:val="32"/>
          <w:szCs w:val="32"/>
        </w:rPr>
        <w:t>户“一件事”</w:t>
      </w:r>
      <w:r>
        <w:rPr>
          <w:rFonts w:eastAsia="方正仿宋_GBK"/>
          <w:sz w:val="32"/>
          <w:szCs w:val="32"/>
        </w:rPr>
        <w:t>。</w:t>
      </w:r>
    </w:p>
    <w:p>
      <w:pPr>
        <w:spacing w:line="600" w:lineRule="exact"/>
        <w:ind w:firstLine="640" w:firstLineChars="200"/>
        <w:rPr>
          <w:rFonts w:eastAsia="方正黑体_GBK"/>
          <w:sz w:val="32"/>
        </w:rPr>
      </w:pPr>
      <w:r>
        <w:rPr>
          <w:rFonts w:eastAsia="方正黑体_GBK"/>
          <w:sz w:val="32"/>
        </w:rPr>
        <w:t>四、</w:t>
      </w:r>
      <w:r>
        <w:rPr>
          <w:rFonts w:eastAsia="方正黑体_GBK"/>
          <w:color w:val="231F20"/>
          <w:sz w:val="32"/>
        </w:rPr>
        <w:t>事项清单</w:t>
      </w:r>
    </w:p>
    <w:p>
      <w:pPr>
        <w:widowControl/>
        <w:spacing w:line="600" w:lineRule="exact"/>
        <w:ind w:firstLine="640" w:firstLineChars="200"/>
      </w:pPr>
      <w:r>
        <w:rPr>
          <w:rFonts w:eastAsia="方正仿宋_GBK"/>
          <w:sz w:val="32"/>
          <w:szCs w:val="32"/>
        </w:rPr>
        <w:t>1、内地居民结婚登记；</w:t>
      </w:r>
    </w:p>
    <w:p>
      <w:pPr>
        <w:widowControl/>
        <w:spacing w:line="600" w:lineRule="exact"/>
        <w:ind w:firstLine="640" w:firstLineChars="200"/>
        <w:rPr>
          <w:rFonts w:eastAsia="方正仿宋_GBK"/>
          <w:sz w:val="32"/>
          <w:szCs w:val="32"/>
        </w:rPr>
      </w:pPr>
      <w:r>
        <w:rPr>
          <w:rFonts w:eastAsia="方正仿宋_GBK"/>
          <w:sz w:val="32"/>
          <w:szCs w:val="32"/>
        </w:rPr>
        <w:t>2、户口登记项目变更（婚姻状况）；</w:t>
      </w:r>
    </w:p>
    <w:p>
      <w:pPr>
        <w:widowControl/>
        <w:spacing w:line="600" w:lineRule="exact"/>
        <w:ind w:firstLine="640" w:firstLineChars="200"/>
        <w:rPr>
          <w:rFonts w:eastAsia="方正仿宋_GBK"/>
          <w:sz w:val="32"/>
          <w:szCs w:val="32"/>
        </w:rPr>
      </w:pPr>
      <w:r>
        <w:rPr>
          <w:rFonts w:eastAsia="方正仿宋_GBK"/>
          <w:sz w:val="32"/>
          <w:szCs w:val="32"/>
        </w:rPr>
        <w:t>3、户口迁移（夫妻投靠落户）。</w:t>
      </w:r>
    </w:p>
    <w:p>
      <w:pPr>
        <w:spacing w:line="600" w:lineRule="exact"/>
        <w:ind w:firstLine="640" w:firstLineChars="200"/>
        <w:rPr>
          <w:rFonts w:eastAsia="方正黑体_GBK"/>
          <w:sz w:val="32"/>
        </w:rPr>
      </w:pPr>
      <w:r>
        <w:rPr>
          <w:rFonts w:eastAsia="方正黑体_GBK"/>
          <w:sz w:val="32"/>
        </w:rPr>
        <w:t>五、责任部门</w:t>
      </w:r>
    </w:p>
    <w:p>
      <w:pPr>
        <w:spacing w:line="600" w:lineRule="exact"/>
        <w:ind w:firstLine="640" w:firstLineChars="200"/>
        <w:rPr>
          <w:rFonts w:eastAsia="方正仿宋_GBK"/>
          <w:sz w:val="32"/>
          <w:szCs w:val="32"/>
        </w:rPr>
      </w:pPr>
      <w:r>
        <w:rPr>
          <w:rFonts w:eastAsia="方正仿宋_GBK"/>
          <w:sz w:val="32"/>
          <w:szCs w:val="32"/>
        </w:rPr>
        <w:t>牵头部门：省民政厅；</w:t>
      </w:r>
    </w:p>
    <w:p>
      <w:pPr>
        <w:spacing w:line="600" w:lineRule="exact"/>
        <w:ind w:firstLine="640" w:firstLineChars="200"/>
        <w:rPr>
          <w:rFonts w:eastAsia="方正仿宋_GBK"/>
          <w:sz w:val="32"/>
          <w:szCs w:val="32"/>
        </w:rPr>
      </w:pPr>
      <w:r>
        <w:rPr>
          <w:rFonts w:eastAsia="方正仿宋_GBK"/>
          <w:sz w:val="32"/>
          <w:szCs w:val="32"/>
        </w:rPr>
        <w:t>责任部门：省公安厅、省数据局。</w:t>
      </w:r>
    </w:p>
    <w:p>
      <w:pPr>
        <w:widowControl/>
        <w:spacing w:line="600" w:lineRule="exact"/>
        <w:ind w:firstLine="640" w:firstLineChars="200"/>
        <w:rPr>
          <w:rFonts w:eastAsia="方正黑体_GBK"/>
          <w:sz w:val="32"/>
        </w:rPr>
      </w:pPr>
      <w:r>
        <w:rPr>
          <w:rFonts w:eastAsia="方正黑体_GBK"/>
          <w:sz w:val="32"/>
        </w:rPr>
        <w:t>六</w:t>
      </w:r>
      <w:r>
        <w:rPr>
          <w:rFonts w:eastAsia="方正黑体_GBK"/>
          <w:color w:val="231F20"/>
          <w:sz w:val="32"/>
        </w:rPr>
        <w:t>、实施依据</w:t>
      </w:r>
    </w:p>
    <w:p>
      <w:pPr>
        <w:widowControl/>
        <w:spacing w:line="600" w:lineRule="exact"/>
        <w:ind w:firstLine="640" w:firstLineChars="200"/>
      </w:pPr>
      <w:r>
        <w:rPr>
          <w:rFonts w:eastAsia="方正仿宋_GBK"/>
          <w:sz w:val="32"/>
          <w:szCs w:val="32"/>
        </w:rPr>
        <w:t>1、《中华人民共和国民法典》</w:t>
      </w:r>
    </w:p>
    <w:p>
      <w:pPr>
        <w:widowControl/>
        <w:spacing w:line="600" w:lineRule="exact"/>
        <w:ind w:firstLine="640" w:firstLineChars="200"/>
        <w:rPr>
          <w:rFonts w:eastAsia="方正仿宋_GBK"/>
          <w:sz w:val="32"/>
          <w:szCs w:val="32"/>
        </w:rPr>
      </w:pPr>
      <w:r>
        <w:rPr>
          <w:rFonts w:eastAsia="方正仿宋_GBK"/>
          <w:sz w:val="32"/>
          <w:szCs w:val="32"/>
        </w:rPr>
        <w:t>2、《中华人民共和国户口</w:t>
      </w:r>
      <w:r>
        <w:rPr>
          <w:rFonts w:hint="eastAsia" w:eastAsia="方正仿宋_GBK"/>
          <w:sz w:val="32"/>
          <w:szCs w:val="32"/>
        </w:rPr>
        <w:t>登记</w:t>
      </w:r>
      <w:r>
        <w:rPr>
          <w:rFonts w:eastAsia="方正仿宋_GBK"/>
          <w:sz w:val="32"/>
          <w:szCs w:val="32"/>
        </w:rPr>
        <w:t>条例》</w:t>
      </w:r>
    </w:p>
    <w:p>
      <w:pPr>
        <w:widowControl/>
        <w:spacing w:line="600" w:lineRule="exact"/>
        <w:ind w:firstLine="640" w:firstLineChars="200"/>
      </w:pPr>
      <w:r>
        <w:rPr>
          <w:rFonts w:eastAsia="方正仿宋_GBK"/>
          <w:sz w:val="32"/>
          <w:szCs w:val="32"/>
        </w:rPr>
        <w:t>3、《婚姻登记条例》</w:t>
      </w:r>
    </w:p>
    <w:p>
      <w:pPr>
        <w:widowControl/>
        <w:spacing w:line="600" w:lineRule="exact"/>
        <w:ind w:firstLine="640" w:firstLineChars="200"/>
      </w:pPr>
      <w:r>
        <w:rPr>
          <w:rFonts w:eastAsia="方正仿宋_GBK"/>
          <w:sz w:val="32"/>
          <w:szCs w:val="32"/>
        </w:rPr>
        <w:t>4、《婚姻登记工作规范》</w:t>
      </w:r>
    </w:p>
    <w:p>
      <w:pPr>
        <w:spacing w:line="600" w:lineRule="exact"/>
        <w:ind w:firstLine="640" w:firstLineChars="200"/>
        <w:rPr>
          <w:rFonts w:eastAsia="方正仿宋_GBK"/>
          <w:sz w:val="32"/>
          <w:szCs w:val="32"/>
        </w:rPr>
      </w:pPr>
      <w:r>
        <w:rPr>
          <w:rFonts w:eastAsia="方正仿宋_GBK"/>
          <w:sz w:val="32"/>
          <w:szCs w:val="32"/>
        </w:rPr>
        <w:t>5、《户口居民身份证管理工作规范</w:t>
      </w:r>
      <w:r>
        <w:rPr>
          <w:rFonts w:hint="eastAsia" w:eastAsia="方正仿宋_GBK"/>
          <w:sz w:val="32"/>
          <w:szCs w:val="32"/>
        </w:rPr>
        <w:t>（试行）</w:t>
      </w:r>
      <w:r>
        <w:rPr>
          <w:rFonts w:eastAsia="方正仿宋_GBK"/>
          <w:sz w:val="32"/>
          <w:szCs w:val="32"/>
        </w:rPr>
        <w:t>》</w:t>
      </w:r>
    </w:p>
    <w:p>
      <w:pPr>
        <w:widowControl/>
        <w:spacing w:line="600" w:lineRule="exact"/>
        <w:ind w:firstLine="640" w:firstLineChars="200"/>
        <w:rPr>
          <w:rFonts w:eastAsia="方正黑体_GBK"/>
          <w:sz w:val="32"/>
        </w:rPr>
      </w:pPr>
      <w:r>
        <w:rPr>
          <w:rFonts w:eastAsia="方正黑体_GBK"/>
          <w:sz w:val="32"/>
        </w:rPr>
        <w:t>七、办理条件</w:t>
      </w:r>
    </w:p>
    <w:p>
      <w:pPr>
        <w:spacing w:line="600" w:lineRule="exact"/>
        <w:ind w:firstLine="640" w:firstLineChars="200"/>
        <w:rPr>
          <w:rFonts w:eastAsia="方正仿宋_GBK"/>
          <w:sz w:val="32"/>
          <w:szCs w:val="32"/>
        </w:rPr>
      </w:pPr>
      <w:r>
        <w:rPr>
          <w:rFonts w:eastAsia="方正仿宋_GBK"/>
          <w:sz w:val="32"/>
          <w:szCs w:val="32"/>
        </w:rPr>
        <w:t>具有本省户籍居民在省域范围内办理结婚落</w:t>
      </w:r>
      <w:r>
        <w:rPr>
          <w:rFonts w:hint="eastAsia" w:ascii="方正仿宋_GBK" w:eastAsia="方正仿宋_GBK"/>
          <w:sz w:val="32"/>
          <w:szCs w:val="32"/>
        </w:rPr>
        <w:t>户“一件事”：</w:t>
      </w:r>
    </w:p>
    <w:p>
      <w:pPr>
        <w:widowControl/>
        <w:spacing w:line="600" w:lineRule="exact"/>
        <w:ind w:firstLine="640" w:firstLineChars="200"/>
        <w:rPr>
          <w:rFonts w:eastAsia="方正仿宋_GBK"/>
          <w:color w:val="231F20"/>
          <w:kern w:val="0"/>
          <w:sz w:val="32"/>
          <w:szCs w:val="32"/>
          <w:lang w:bidi="ar"/>
        </w:rPr>
      </w:pPr>
      <w:r>
        <w:rPr>
          <w:rFonts w:eastAsia="方正楷体_GBK"/>
          <w:color w:val="000000"/>
          <w:sz w:val="32"/>
          <w:szCs w:val="32"/>
          <w:shd w:val="clear" w:color="auto" w:fill="FFFFFF"/>
        </w:rPr>
        <w:t>1、结婚登记：</w:t>
      </w:r>
      <w:r>
        <w:rPr>
          <w:rFonts w:eastAsia="方正仿宋_GBK"/>
          <w:color w:val="231F20"/>
          <w:kern w:val="0"/>
          <w:sz w:val="32"/>
          <w:szCs w:val="32"/>
          <w:lang w:bidi="ar"/>
        </w:rPr>
        <w:t xml:space="preserve">男女双方完全自愿；双方应当亲自到婚姻登记机关申请；男不得早于二十二周岁，女不得早于二十周岁；男女双方没有直系血亲和三代以内旁系血亲关系；男女双方均无配偶（未婚、离婚、丧偶）。 </w:t>
      </w:r>
    </w:p>
    <w:p>
      <w:pPr>
        <w:widowControl/>
        <w:spacing w:line="600" w:lineRule="exact"/>
        <w:ind w:firstLine="640" w:firstLineChars="200"/>
        <w:rPr>
          <w:rFonts w:eastAsia="方正仿宋_GBK"/>
          <w:color w:val="231F20"/>
          <w:kern w:val="0"/>
          <w:sz w:val="32"/>
          <w:szCs w:val="32"/>
          <w:lang w:bidi="ar"/>
        </w:rPr>
      </w:pPr>
      <w:r>
        <w:rPr>
          <w:rFonts w:eastAsia="方正楷体_GBK"/>
          <w:sz w:val="32"/>
          <w:szCs w:val="32"/>
        </w:rPr>
        <w:t>2、户口登记项目变更（婚姻状况）：</w:t>
      </w:r>
      <w:r>
        <w:rPr>
          <w:rFonts w:eastAsia="方正仿宋_GBK"/>
          <w:color w:val="231F20"/>
          <w:kern w:val="0"/>
          <w:sz w:val="32"/>
          <w:szCs w:val="32"/>
          <w:lang w:bidi="ar"/>
        </w:rPr>
        <w:t>本省户籍居民可以申请办理，依据民政部门推送的结婚登记办理结果，对当事人的户口登记婚姻状况信息进行变更。</w:t>
      </w:r>
    </w:p>
    <w:p>
      <w:pPr>
        <w:spacing w:line="600" w:lineRule="exact"/>
        <w:ind w:firstLine="640" w:firstLineChars="200"/>
        <w:rPr>
          <w:rFonts w:eastAsia="方正仿宋_GBK"/>
          <w:color w:val="231F20"/>
          <w:kern w:val="0"/>
          <w:sz w:val="32"/>
          <w:szCs w:val="32"/>
          <w:lang w:bidi="ar"/>
        </w:rPr>
      </w:pPr>
      <w:r>
        <w:rPr>
          <w:rFonts w:eastAsia="方正楷体_GBK"/>
          <w:color w:val="000000"/>
          <w:sz w:val="32"/>
          <w:szCs w:val="32"/>
          <w:shd w:val="clear" w:color="auto" w:fill="FFFFFF"/>
        </w:rPr>
        <w:t>3、户口迁移（夫妻投靠落户）：</w:t>
      </w:r>
      <w:r>
        <w:rPr>
          <w:rFonts w:hint="eastAsia" w:eastAsia="方正仿宋_GBK"/>
          <w:color w:val="231F20"/>
          <w:kern w:val="0"/>
          <w:sz w:val="32"/>
          <w:szCs w:val="32"/>
          <w:lang w:bidi="ar"/>
        </w:rPr>
        <w:t>本</w:t>
      </w:r>
      <w:r>
        <w:rPr>
          <w:rFonts w:eastAsia="方正仿宋_GBK"/>
          <w:color w:val="231F20"/>
          <w:kern w:val="0"/>
          <w:sz w:val="32"/>
          <w:szCs w:val="32"/>
          <w:lang w:bidi="ar"/>
        </w:rPr>
        <w:t>省户籍居民可以申请相互投靠。根据当事人申请，依据民政部门推送的结婚登记办理结果，为当事人办理户口迁移。</w:t>
      </w:r>
    </w:p>
    <w:p>
      <w:pPr>
        <w:widowControl/>
        <w:spacing w:after="156" w:afterLines="50" w:line="579" w:lineRule="exact"/>
        <w:ind w:firstLine="640" w:firstLineChars="200"/>
        <w:rPr>
          <w:rFonts w:eastAsia="方正黑体_GBK"/>
          <w:sz w:val="32"/>
        </w:rPr>
      </w:pPr>
      <w:r>
        <w:rPr>
          <w:rFonts w:eastAsia="方正黑体_GBK"/>
          <w:sz w:val="32"/>
        </w:rPr>
        <w:t>八、申请材料</w:t>
      </w:r>
    </w:p>
    <w:tbl>
      <w:tblPr>
        <w:tblStyle w:val="5"/>
        <w:tblW w:w="93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1641"/>
        <w:gridCol w:w="1276"/>
        <w:gridCol w:w="1701"/>
        <w:gridCol w:w="1276"/>
        <w:gridCol w:w="992"/>
        <w:gridCol w:w="17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4" w:hRule="atLeast"/>
          <w:jc w:val="center"/>
        </w:trPr>
        <w:tc>
          <w:tcPr>
            <w:tcW w:w="747" w:type="dxa"/>
            <w:vAlign w:val="center"/>
          </w:tcPr>
          <w:p>
            <w:pPr>
              <w:kinsoku w:val="0"/>
              <w:adjustRightInd w:val="0"/>
              <w:spacing w:line="360" w:lineRule="exact"/>
              <w:jc w:val="center"/>
              <w:textAlignment w:val="baseline"/>
              <w:rPr>
                <w:rFonts w:eastAsia="方正小标宋_GBK"/>
                <w:bCs/>
                <w:sz w:val="48"/>
                <w:szCs w:val="48"/>
              </w:rPr>
            </w:pPr>
            <w:r>
              <w:rPr>
                <w:rFonts w:eastAsia="方正黑体_GBK"/>
                <w:sz w:val="24"/>
              </w:rPr>
              <w:t>序号</w:t>
            </w:r>
          </w:p>
        </w:tc>
        <w:tc>
          <w:tcPr>
            <w:tcW w:w="1641" w:type="dxa"/>
            <w:vAlign w:val="center"/>
          </w:tcPr>
          <w:p>
            <w:pPr>
              <w:kinsoku w:val="0"/>
              <w:adjustRightInd w:val="0"/>
              <w:spacing w:line="360" w:lineRule="exact"/>
              <w:jc w:val="center"/>
              <w:textAlignment w:val="baseline"/>
              <w:rPr>
                <w:rFonts w:eastAsia="方正小标宋_GBK"/>
                <w:bCs/>
                <w:sz w:val="48"/>
                <w:szCs w:val="48"/>
              </w:rPr>
            </w:pPr>
            <w:r>
              <w:rPr>
                <w:rFonts w:eastAsia="方正黑体_GBK"/>
                <w:sz w:val="24"/>
              </w:rPr>
              <w:t>申请材料</w:t>
            </w:r>
          </w:p>
        </w:tc>
        <w:tc>
          <w:tcPr>
            <w:tcW w:w="1276" w:type="dxa"/>
            <w:vAlign w:val="center"/>
          </w:tcPr>
          <w:p>
            <w:pPr>
              <w:kinsoku w:val="0"/>
              <w:adjustRightInd w:val="0"/>
              <w:spacing w:line="360" w:lineRule="exact"/>
              <w:jc w:val="center"/>
              <w:textAlignment w:val="baseline"/>
              <w:rPr>
                <w:rFonts w:eastAsia="方正黑体_GBK"/>
                <w:sz w:val="24"/>
              </w:rPr>
            </w:pPr>
            <w:r>
              <w:rPr>
                <w:rFonts w:eastAsia="方正黑体_GBK"/>
                <w:sz w:val="24"/>
              </w:rPr>
              <w:t>材料形式</w:t>
            </w:r>
          </w:p>
        </w:tc>
        <w:tc>
          <w:tcPr>
            <w:tcW w:w="1701" w:type="dxa"/>
            <w:vAlign w:val="center"/>
          </w:tcPr>
          <w:p>
            <w:pPr>
              <w:kinsoku w:val="0"/>
              <w:adjustRightInd w:val="0"/>
              <w:spacing w:line="360" w:lineRule="exact"/>
              <w:jc w:val="center"/>
              <w:textAlignment w:val="baseline"/>
              <w:rPr>
                <w:rFonts w:eastAsia="方正小标宋_GBK"/>
                <w:bCs/>
                <w:sz w:val="48"/>
                <w:szCs w:val="48"/>
              </w:rPr>
            </w:pPr>
            <w:r>
              <w:rPr>
                <w:rFonts w:eastAsia="方正黑体_GBK"/>
                <w:sz w:val="24"/>
              </w:rPr>
              <w:t>材料来源</w:t>
            </w:r>
          </w:p>
        </w:tc>
        <w:tc>
          <w:tcPr>
            <w:tcW w:w="1276" w:type="dxa"/>
            <w:vAlign w:val="center"/>
          </w:tcPr>
          <w:p>
            <w:pPr>
              <w:kinsoku w:val="0"/>
              <w:adjustRightInd w:val="0"/>
              <w:spacing w:line="360" w:lineRule="exact"/>
              <w:jc w:val="center"/>
              <w:textAlignment w:val="baseline"/>
              <w:rPr>
                <w:rFonts w:eastAsia="方正黑体_GBK"/>
                <w:color w:val="000000"/>
                <w:sz w:val="24"/>
              </w:rPr>
            </w:pPr>
            <w:r>
              <w:rPr>
                <w:rFonts w:eastAsia="方正黑体_GBK"/>
                <w:color w:val="000000"/>
                <w:sz w:val="24"/>
              </w:rPr>
              <w:t>适用事项</w:t>
            </w:r>
          </w:p>
        </w:tc>
        <w:tc>
          <w:tcPr>
            <w:tcW w:w="992" w:type="dxa"/>
            <w:vAlign w:val="center"/>
          </w:tcPr>
          <w:p>
            <w:pPr>
              <w:kinsoku w:val="0"/>
              <w:adjustRightInd w:val="0"/>
              <w:spacing w:line="360" w:lineRule="exact"/>
              <w:jc w:val="center"/>
              <w:textAlignment w:val="baseline"/>
              <w:rPr>
                <w:rFonts w:eastAsia="方正小标宋_GBK"/>
                <w:bCs/>
                <w:sz w:val="48"/>
                <w:szCs w:val="48"/>
              </w:rPr>
            </w:pPr>
            <w:r>
              <w:rPr>
                <w:rFonts w:eastAsia="方正黑体_GBK"/>
                <w:color w:val="000000"/>
                <w:sz w:val="24"/>
              </w:rPr>
              <w:t>必要性</w:t>
            </w:r>
          </w:p>
        </w:tc>
        <w:tc>
          <w:tcPr>
            <w:tcW w:w="1756" w:type="dxa"/>
            <w:vAlign w:val="center"/>
          </w:tcPr>
          <w:p>
            <w:pPr>
              <w:kinsoku w:val="0"/>
              <w:adjustRightInd w:val="0"/>
              <w:spacing w:line="360" w:lineRule="exact"/>
              <w:jc w:val="center"/>
              <w:textAlignment w:val="baseline"/>
              <w:rPr>
                <w:rFonts w:eastAsia="方正小标宋_GBK"/>
                <w:bCs/>
                <w:sz w:val="48"/>
                <w:szCs w:val="48"/>
              </w:rPr>
            </w:pPr>
            <w:r>
              <w:rPr>
                <w:rFonts w:eastAsia="方正黑体_GBK"/>
                <w:color w:val="000000"/>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4" w:hRule="atLeast"/>
          <w:jc w:val="center"/>
        </w:trPr>
        <w:tc>
          <w:tcPr>
            <w:tcW w:w="747" w:type="dxa"/>
            <w:vAlign w:val="center"/>
          </w:tcPr>
          <w:p>
            <w:pPr>
              <w:kinsoku w:val="0"/>
              <w:adjustRightInd w:val="0"/>
              <w:spacing w:line="360" w:lineRule="exact"/>
              <w:jc w:val="center"/>
              <w:textAlignment w:val="baseline"/>
              <w:rPr>
                <w:rFonts w:eastAsia="方正黑体_GBK"/>
                <w:sz w:val="24"/>
              </w:rPr>
            </w:pPr>
            <w:r>
              <w:rPr>
                <w:rFonts w:eastAsia="方正黑体_GBK"/>
                <w:sz w:val="24"/>
              </w:rPr>
              <w:t>1</w:t>
            </w:r>
          </w:p>
        </w:tc>
        <w:tc>
          <w:tcPr>
            <w:tcW w:w="1641" w:type="dxa"/>
            <w:vAlign w:val="center"/>
          </w:tcPr>
          <w:p>
            <w:pPr>
              <w:spacing w:line="320" w:lineRule="exact"/>
              <w:jc w:val="left"/>
              <w:rPr>
                <w:rFonts w:eastAsia="方正仿宋_GBK"/>
                <w:bCs/>
                <w:sz w:val="24"/>
              </w:rPr>
            </w:pPr>
            <w:r>
              <w:rPr>
                <w:rFonts w:eastAsia="方正仿宋_GBK"/>
                <w:bCs/>
                <w:sz w:val="24"/>
              </w:rPr>
              <w:t>结婚落户“一件事”联办申报表</w:t>
            </w:r>
          </w:p>
        </w:tc>
        <w:tc>
          <w:tcPr>
            <w:tcW w:w="1276" w:type="dxa"/>
            <w:vAlign w:val="center"/>
          </w:tcPr>
          <w:p>
            <w:pPr>
              <w:kinsoku w:val="0"/>
              <w:adjustRightInd w:val="0"/>
              <w:spacing w:line="360" w:lineRule="exact"/>
              <w:jc w:val="center"/>
              <w:textAlignment w:val="baseline"/>
              <w:rPr>
                <w:rFonts w:eastAsia="方正黑体_GBK"/>
                <w:sz w:val="24"/>
              </w:rPr>
            </w:pPr>
            <w:r>
              <w:rPr>
                <w:rFonts w:eastAsia="方正仿宋_GBK"/>
                <w:color w:val="231F20"/>
                <w:kern w:val="0"/>
                <w:sz w:val="24"/>
                <w:lang w:bidi="ar"/>
              </w:rPr>
              <w:t>纸质/电子</w:t>
            </w:r>
          </w:p>
        </w:tc>
        <w:tc>
          <w:tcPr>
            <w:tcW w:w="1701" w:type="dxa"/>
            <w:vAlign w:val="center"/>
          </w:tcPr>
          <w:p>
            <w:pPr>
              <w:kinsoku w:val="0"/>
              <w:adjustRightInd w:val="0"/>
              <w:spacing w:line="360" w:lineRule="exact"/>
              <w:jc w:val="center"/>
              <w:textAlignment w:val="baseline"/>
              <w:rPr>
                <w:rFonts w:eastAsia="方正仿宋_GBK"/>
                <w:color w:val="231F20"/>
                <w:kern w:val="0"/>
                <w:sz w:val="24"/>
                <w:lang w:bidi="ar"/>
              </w:rPr>
            </w:pPr>
            <w:r>
              <w:rPr>
                <w:rFonts w:eastAsia="方正仿宋_GBK"/>
                <w:color w:val="231F20"/>
                <w:kern w:val="0"/>
                <w:sz w:val="24"/>
                <w:lang w:bidi="ar"/>
              </w:rPr>
              <w:t>申请人自备</w:t>
            </w:r>
          </w:p>
        </w:tc>
        <w:tc>
          <w:tcPr>
            <w:tcW w:w="1276" w:type="dxa"/>
            <w:vAlign w:val="center"/>
          </w:tcPr>
          <w:p>
            <w:pPr>
              <w:kinsoku w:val="0"/>
              <w:adjustRightInd w:val="0"/>
              <w:spacing w:line="360" w:lineRule="exact"/>
              <w:jc w:val="center"/>
              <w:textAlignment w:val="baseline"/>
              <w:rPr>
                <w:rFonts w:eastAsia="方正仿宋_GBK"/>
                <w:color w:val="231F20"/>
                <w:kern w:val="0"/>
                <w:sz w:val="24"/>
                <w:lang w:bidi="ar"/>
              </w:rPr>
            </w:pPr>
            <w:r>
              <w:rPr>
                <w:rFonts w:eastAsia="方正仿宋_GBK"/>
                <w:snapToGrid w:val="0"/>
                <w:kern w:val="0"/>
                <w:sz w:val="24"/>
              </w:rPr>
              <w:t>①②③</w:t>
            </w:r>
          </w:p>
        </w:tc>
        <w:tc>
          <w:tcPr>
            <w:tcW w:w="992" w:type="dxa"/>
            <w:vAlign w:val="center"/>
          </w:tcPr>
          <w:p>
            <w:pPr>
              <w:kinsoku w:val="0"/>
              <w:adjustRightInd w:val="0"/>
              <w:spacing w:line="360" w:lineRule="exact"/>
              <w:jc w:val="center"/>
              <w:textAlignment w:val="baseline"/>
              <w:rPr>
                <w:rFonts w:eastAsia="方正仿宋_GBK"/>
                <w:color w:val="231F20"/>
                <w:kern w:val="0"/>
                <w:sz w:val="24"/>
                <w:lang w:bidi="ar"/>
              </w:rPr>
            </w:pPr>
            <w:r>
              <w:rPr>
                <w:rFonts w:eastAsia="方正仿宋_GBK"/>
                <w:color w:val="231F20"/>
                <w:kern w:val="0"/>
                <w:sz w:val="24"/>
                <w:lang w:bidi="ar"/>
              </w:rPr>
              <w:t>必要</w:t>
            </w:r>
          </w:p>
        </w:tc>
        <w:tc>
          <w:tcPr>
            <w:tcW w:w="1756" w:type="dxa"/>
            <w:vAlign w:val="center"/>
          </w:tcPr>
          <w:p>
            <w:pPr>
              <w:kinsoku w:val="0"/>
              <w:adjustRightInd w:val="0"/>
              <w:spacing w:line="360" w:lineRule="exact"/>
              <w:jc w:val="center"/>
              <w:textAlignment w:val="baseline"/>
              <w:rPr>
                <w:rFonts w:eastAsia="方正仿宋_GBK"/>
                <w:color w:val="231F20"/>
                <w:kern w:val="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747" w:type="dxa"/>
            <w:vAlign w:val="center"/>
          </w:tcPr>
          <w:p>
            <w:pPr>
              <w:kinsoku w:val="0"/>
              <w:autoSpaceDE w:val="0"/>
              <w:autoSpaceDN w:val="0"/>
              <w:adjustRightInd w:val="0"/>
              <w:snapToGrid w:val="0"/>
              <w:spacing w:line="380" w:lineRule="exact"/>
              <w:jc w:val="center"/>
              <w:textAlignment w:val="baseline"/>
              <w:rPr>
                <w:rFonts w:eastAsia="方正仿宋_GBK"/>
                <w:bCs/>
                <w:sz w:val="24"/>
              </w:rPr>
            </w:pPr>
            <w:r>
              <w:rPr>
                <w:rFonts w:eastAsia="方正仿宋_GBK"/>
                <w:snapToGrid w:val="0"/>
                <w:kern w:val="0"/>
                <w:sz w:val="24"/>
              </w:rPr>
              <w:t>2</w:t>
            </w:r>
          </w:p>
        </w:tc>
        <w:tc>
          <w:tcPr>
            <w:tcW w:w="1641" w:type="dxa"/>
            <w:vAlign w:val="center"/>
          </w:tcPr>
          <w:p>
            <w:pPr>
              <w:spacing w:line="320" w:lineRule="exact"/>
              <w:jc w:val="center"/>
              <w:rPr>
                <w:rFonts w:eastAsia="方正仿宋_GBK"/>
                <w:bCs/>
                <w:strike/>
                <w:color w:val="FF0000"/>
                <w:sz w:val="24"/>
              </w:rPr>
            </w:pPr>
            <w:r>
              <w:rPr>
                <w:rFonts w:eastAsia="方正仿宋_GBK"/>
                <w:bCs/>
                <w:sz w:val="24"/>
              </w:rPr>
              <w:t>居民身份证</w:t>
            </w:r>
          </w:p>
        </w:tc>
        <w:tc>
          <w:tcPr>
            <w:tcW w:w="1276" w:type="dxa"/>
            <w:vAlign w:val="center"/>
          </w:tcPr>
          <w:p>
            <w:pPr>
              <w:spacing w:line="320" w:lineRule="exact"/>
              <w:jc w:val="center"/>
              <w:rPr>
                <w:strike/>
                <w:color w:val="FF0000"/>
                <w:sz w:val="24"/>
              </w:rPr>
            </w:pPr>
            <w:r>
              <w:rPr>
                <w:rFonts w:eastAsia="方正仿宋_GBK"/>
                <w:color w:val="231F20"/>
                <w:kern w:val="0"/>
                <w:sz w:val="24"/>
                <w:lang w:bidi="ar"/>
              </w:rPr>
              <w:t>纸质/电子</w:t>
            </w:r>
          </w:p>
        </w:tc>
        <w:tc>
          <w:tcPr>
            <w:tcW w:w="1701" w:type="dxa"/>
            <w:vAlign w:val="center"/>
          </w:tcPr>
          <w:p>
            <w:pPr>
              <w:spacing w:line="320" w:lineRule="exact"/>
              <w:jc w:val="center"/>
              <w:rPr>
                <w:rFonts w:eastAsia="方正仿宋_GBK"/>
                <w:bCs/>
                <w:strike/>
                <w:color w:val="FF0000"/>
                <w:sz w:val="24"/>
              </w:rPr>
            </w:pPr>
            <w:r>
              <w:rPr>
                <w:rFonts w:eastAsia="方正仿宋_GBK"/>
                <w:bCs/>
                <w:sz w:val="24"/>
              </w:rPr>
              <w:t>政府部门核发</w:t>
            </w:r>
          </w:p>
        </w:tc>
        <w:tc>
          <w:tcPr>
            <w:tcW w:w="1276" w:type="dxa"/>
            <w:vAlign w:val="center"/>
          </w:tcPr>
          <w:p>
            <w:pPr>
              <w:spacing w:line="320" w:lineRule="exact"/>
              <w:jc w:val="center"/>
              <w:rPr>
                <w:rFonts w:eastAsia="方正仿宋_GBK"/>
                <w:snapToGrid w:val="0"/>
                <w:kern w:val="0"/>
                <w:sz w:val="24"/>
              </w:rPr>
            </w:pPr>
            <w:r>
              <w:rPr>
                <w:rFonts w:eastAsia="方正仿宋_GBK"/>
                <w:snapToGrid w:val="0"/>
                <w:kern w:val="0"/>
                <w:sz w:val="24"/>
              </w:rPr>
              <w:t>①②③</w:t>
            </w:r>
          </w:p>
        </w:tc>
        <w:tc>
          <w:tcPr>
            <w:tcW w:w="992" w:type="dxa"/>
            <w:vAlign w:val="center"/>
          </w:tcPr>
          <w:p>
            <w:pPr>
              <w:spacing w:line="320" w:lineRule="exact"/>
              <w:jc w:val="center"/>
              <w:rPr>
                <w:rFonts w:eastAsia="方正仿宋_GBK"/>
                <w:bCs/>
                <w:strike/>
                <w:color w:val="FF0000"/>
                <w:sz w:val="24"/>
              </w:rPr>
            </w:pPr>
            <w:r>
              <w:rPr>
                <w:rFonts w:eastAsia="方正仿宋_GBK"/>
                <w:bCs/>
                <w:sz w:val="24"/>
              </w:rPr>
              <w:t>必要</w:t>
            </w:r>
          </w:p>
        </w:tc>
        <w:tc>
          <w:tcPr>
            <w:tcW w:w="1756" w:type="dxa"/>
            <w:vAlign w:val="center"/>
          </w:tcPr>
          <w:p>
            <w:pPr>
              <w:spacing w:line="320" w:lineRule="exact"/>
              <w:rPr>
                <w:rFonts w:eastAsia="方正仿宋_GBK"/>
                <w:bCs/>
                <w:strike/>
                <w:color w:val="FF0000"/>
                <w:sz w:val="24"/>
              </w:rPr>
            </w:pPr>
            <w:r>
              <w:rPr>
                <w:rFonts w:eastAsia="方正仿宋_GBK"/>
                <w:bCs/>
                <w:sz w:val="24"/>
              </w:rPr>
              <w:t>现场需核验，办理户口相关事项时可使用电子证照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747" w:type="dxa"/>
            <w:vAlign w:val="center"/>
          </w:tcPr>
          <w:p>
            <w:pPr>
              <w:kinsoku w:val="0"/>
              <w:autoSpaceDE w:val="0"/>
              <w:autoSpaceDN w:val="0"/>
              <w:adjustRightInd w:val="0"/>
              <w:snapToGrid w:val="0"/>
              <w:spacing w:line="380" w:lineRule="exact"/>
              <w:jc w:val="center"/>
              <w:textAlignment w:val="baseline"/>
              <w:rPr>
                <w:rFonts w:eastAsia="方正仿宋_GBK"/>
                <w:snapToGrid w:val="0"/>
                <w:kern w:val="0"/>
                <w:sz w:val="24"/>
              </w:rPr>
            </w:pPr>
            <w:r>
              <w:rPr>
                <w:rFonts w:eastAsia="方正仿宋_GBK"/>
                <w:bCs/>
                <w:sz w:val="24"/>
              </w:rPr>
              <w:t>3</w:t>
            </w:r>
          </w:p>
        </w:tc>
        <w:tc>
          <w:tcPr>
            <w:tcW w:w="1641" w:type="dxa"/>
            <w:vAlign w:val="center"/>
          </w:tcPr>
          <w:p>
            <w:pPr>
              <w:spacing w:line="320" w:lineRule="exact"/>
              <w:rPr>
                <w:rFonts w:eastAsia="方正仿宋_GBK"/>
                <w:bCs/>
                <w:sz w:val="24"/>
              </w:rPr>
            </w:pPr>
            <w:r>
              <w:rPr>
                <w:rFonts w:eastAsia="方正仿宋_GBK"/>
                <w:color w:val="231F20"/>
                <w:kern w:val="0"/>
                <w:sz w:val="24"/>
                <w:lang w:bidi="ar"/>
              </w:rPr>
              <w:t>3张2寸双方近期半身免冠合影照片</w:t>
            </w:r>
          </w:p>
        </w:tc>
        <w:tc>
          <w:tcPr>
            <w:tcW w:w="1276" w:type="dxa"/>
            <w:vAlign w:val="center"/>
          </w:tcPr>
          <w:p>
            <w:pPr>
              <w:spacing w:line="320" w:lineRule="exact"/>
              <w:jc w:val="center"/>
              <w:rPr>
                <w:rFonts w:eastAsia="方正仿宋_GBK"/>
                <w:color w:val="231F20"/>
                <w:kern w:val="0"/>
                <w:sz w:val="24"/>
                <w:lang w:bidi="ar"/>
              </w:rPr>
            </w:pPr>
            <w:r>
              <w:rPr>
                <w:rFonts w:eastAsia="方正仿宋_GBK"/>
                <w:color w:val="231F20"/>
                <w:kern w:val="0"/>
                <w:sz w:val="24"/>
                <w:lang w:bidi="ar"/>
              </w:rPr>
              <w:t>纸质</w:t>
            </w:r>
          </w:p>
        </w:tc>
        <w:tc>
          <w:tcPr>
            <w:tcW w:w="1701" w:type="dxa"/>
            <w:vAlign w:val="center"/>
          </w:tcPr>
          <w:p>
            <w:pPr>
              <w:spacing w:line="320" w:lineRule="exact"/>
              <w:jc w:val="center"/>
              <w:rPr>
                <w:rFonts w:eastAsia="方正仿宋_GBK"/>
                <w:bCs/>
                <w:sz w:val="24"/>
              </w:rPr>
            </w:pPr>
            <w:r>
              <w:rPr>
                <w:rFonts w:eastAsia="方正仿宋_GBK"/>
                <w:bCs/>
                <w:sz w:val="24"/>
              </w:rPr>
              <w:t>申请人自备</w:t>
            </w:r>
          </w:p>
        </w:tc>
        <w:tc>
          <w:tcPr>
            <w:tcW w:w="1276" w:type="dxa"/>
            <w:vAlign w:val="center"/>
          </w:tcPr>
          <w:p>
            <w:pPr>
              <w:spacing w:line="320" w:lineRule="exact"/>
              <w:jc w:val="center"/>
              <w:rPr>
                <w:rFonts w:eastAsia="方正仿宋_GBK"/>
                <w:snapToGrid w:val="0"/>
                <w:kern w:val="0"/>
                <w:sz w:val="24"/>
              </w:rPr>
            </w:pPr>
            <w:r>
              <w:rPr>
                <w:rFonts w:eastAsia="方正仿宋_GBK"/>
                <w:snapToGrid w:val="0"/>
                <w:kern w:val="0"/>
                <w:sz w:val="24"/>
              </w:rPr>
              <w:t>①</w:t>
            </w:r>
          </w:p>
        </w:tc>
        <w:tc>
          <w:tcPr>
            <w:tcW w:w="992" w:type="dxa"/>
            <w:vAlign w:val="center"/>
          </w:tcPr>
          <w:p>
            <w:pPr>
              <w:spacing w:line="320" w:lineRule="exact"/>
              <w:jc w:val="center"/>
              <w:rPr>
                <w:rFonts w:eastAsia="方正仿宋_GBK"/>
                <w:bCs/>
                <w:sz w:val="24"/>
              </w:rPr>
            </w:pPr>
            <w:r>
              <w:rPr>
                <w:rFonts w:eastAsia="方正仿宋_GBK"/>
                <w:bCs/>
                <w:sz w:val="24"/>
              </w:rPr>
              <w:t>必要</w:t>
            </w:r>
          </w:p>
        </w:tc>
        <w:tc>
          <w:tcPr>
            <w:tcW w:w="1756" w:type="dxa"/>
            <w:vAlign w:val="center"/>
          </w:tcPr>
          <w:p>
            <w:pPr>
              <w:spacing w:line="320" w:lineRule="exact"/>
              <w:rPr>
                <w:rFonts w:eastAsia="方正仿宋_GBK"/>
                <w:bCs/>
                <w:sz w:val="24"/>
              </w:rPr>
            </w:pPr>
            <w:r>
              <w:rPr>
                <w:rFonts w:eastAsia="方正仿宋_GBK"/>
                <w:color w:val="231F20"/>
                <w:kern w:val="0"/>
                <w:sz w:val="24"/>
                <w:lang w:bidi="ar"/>
              </w:rPr>
              <w:t>现场办理结婚登记证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747" w:type="dxa"/>
            <w:vAlign w:val="center"/>
          </w:tcPr>
          <w:p>
            <w:pPr>
              <w:spacing w:line="380" w:lineRule="exact"/>
              <w:jc w:val="center"/>
              <w:rPr>
                <w:rFonts w:eastAsia="方正仿宋_GBK"/>
                <w:bCs/>
                <w:sz w:val="24"/>
              </w:rPr>
            </w:pPr>
            <w:r>
              <w:rPr>
                <w:rFonts w:eastAsia="方正仿宋_GBK"/>
                <w:bCs/>
                <w:sz w:val="24"/>
              </w:rPr>
              <w:t>4</w:t>
            </w:r>
          </w:p>
        </w:tc>
        <w:tc>
          <w:tcPr>
            <w:tcW w:w="1641" w:type="dxa"/>
            <w:vAlign w:val="center"/>
          </w:tcPr>
          <w:p>
            <w:pPr>
              <w:spacing w:line="320" w:lineRule="exact"/>
              <w:rPr>
                <w:rFonts w:eastAsia="方正仿宋_GBK"/>
                <w:color w:val="231F20"/>
                <w:kern w:val="0"/>
                <w:sz w:val="24"/>
                <w:lang w:bidi="ar"/>
              </w:rPr>
            </w:pPr>
            <w:r>
              <w:rPr>
                <w:rFonts w:eastAsia="方正仿宋_GBK"/>
                <w:color w:val="231F20"/>
                <w:kern w:val="0"/>
                <w:sz w:val="24"/>
                <w:lang w:bidi="ar"/>
              </w:rPr>
              <w:t>被投靠人户口所在地的合法稳定住所证明（不动产权证电子证照）</w:t>
            </w:r>
          </w:p>
        </w:tc>
        <w:tc>
          <w:tcPr>
            <w:tcW w:w="1276" w:type="dxa"/>
            <w:vAlign w:val="center"/>
          </w:tcPr>
          <w:p>
            <w:pPr>
              <w:spacing w:line="320" w:lineRule="exact"/>
              <w:jc w:val="center"/>
              <w:rPr>
                <w:sz w:val="24"/>
              </w:rPr>
            </w:pPr>
            <w:r>
              <w:rPr>
                <w:rFonts w:eastAsia="方正仿宋_GBK"/>
                <w:color w:val="231F20"/>
                <w:kern w:val="0"/>
                <w:sz w:val="24"/>
                <w:lang w:bidi="ar"/>
              </w:rPr>
              <w:t>纸质/电子</w:t>
            </w:r>
          </w:p>
        </w:tc>
        <w:tc>
          <w:tcPr>
            <w:tcW w:w="1701" w:type="dxa"/>
            <w:vAlign w:val="center"/>
          </w:tcPr>
          <w:p>
            <w:pPr>
              <w:spacing w:line="320" w:lineRule="exact"/>
              <w:jc w:val="center"/>
              <w:rPr>
                <w:rFonts w:eastAsia="方正仿宋_GBK"/>
                <w:bCs/>
                <w:sz w:val="24"/>
              </w:rPr>
            </w:pPr>
            <w:r>
              <w:rPr>
                <w:rFonts w:eastAsia="方正仿宋_GBK"/>
                <w:bCs/>
                <w:sz w:val="24"/>
              </w:rPr>
              <w:t>政府部门核发</w:t>
            </w:r>
          </w:p>
        </w:tc>
        <w:tc>
          <w:tcPr>
            <w:tcW w:w="1276" w:type="dxa"/>
            <w:vAlign w:val="center"/>
          </w:tcPr>
          <w:p>
            <w:pPr>
              <w:spacing w:line="320" w:lineRule="exact"/>
              <w:jc w:val="center"/>
              <w:rPr>
                <w:rFonts w:eastAsia="方正仿宋_GBK"/>
                <w:bCs/>
                <w:sz w:val="24"/>
              </w:rPr>
            </w:pPr>
            <w:r>
              <w:rPr>
                <w:rFonts w:eastAsia="方正仿宋_GBK"/>
                <w:snapToGrid w:val="0"/>
                <w:kern w:val="0"/>
                <w:sz w:val="24"/>
              </w:rPr>
              <w:t>③</w:t>
            </w:r>
          </w:p>
        </w:tc>
        <w:tc>
          <w:tcPr>
            <w:tcW w:w="992" w:type="dxa"/>
            <w:vAlign w:val="center"/>
          </w:tcPr>
          <w:p>
            <w:pPr>
              <w:spacing w:line="320" w:lineRule="exact"/>
              <w:jc w:val="center"/>
              <w:rPr>
                <w:rFonts w:eastAsia="方正仿宋_GBK"/>
                <w:bCs/>
                <w:sz w:val="24"/>
              </w:rPr>
            </w:pPr>
            <w:r>
              <w:rPr>
                <w:rFonts w:eastAsia="方正仿宋_GBK"/>
                <w:bCs/>
                <w:sz w:val="24"/>
              </w:rPr>
              <w:t>必要</w:t>
            </w:r>
          </w:p>
        </w:tc>
        <w:tc>
          <w:tcPr>
            <w:tcW w:w="1756" w:type="dxa"/>
            <w:vAlign w:val="center"/>
          </w:tcPr>
          <w:p>
            <w:pPr>
              <w:spacing w:line="320" w:lineRule="exact"/>
              <w:rPr>
                <w:rFonts w:eastAsia="方正仿宋_GBK"/>
                <w:bCs/>
                <w:sz w:val="24"/>
              </w:rPr>
            </w:pPr>
            <w:r>
              <w:rPr>
                <w:rFonts w:eastAsia="方正仿宋_GBK"/>
                <w:bCs/>
                <w:sz w:val="24"/>
              </w:rPr>
              <w:t>2016年7月后颁发的不动产权证数据共享免提交</w:t>
            </w:r>
          </w:p>
        </w:tc>
      </w:tr>
    </w:tbl>
    <w:p>
      <w:pPr>
        <w:widowControl/>
        <w:autoSpaceDE w:val="0"/>
        <w:spacing w:before="156" w:beforeLines="50" w:line="480" w:lineRule="exact"/>
        <w:ind w:firstLine="482"/>
        <w:rPr>
          <w:rFonts w:eastAsia="方正黑体_GBK"/>
          <w:sz w:val="32"/>
        </w:rPr>
      </w:pPr>
      <w:r>
        <w:rPr>
          <w:rFonts w:eastAsia="方正仿宋_GBK"/>
          <w:snapToGrid w:val="0"/>
          <w:kern w:val="0"/>
          <w:sz w:val="24"/>
        </w:rPr>
        <w:t>备注：1、适用事项主要指，①内地居民结婚登记②户口登记项目变更（婚姻状况）③户口迁移（夫妻投靠落户）。对无法通过数据共享获取的电子文件需申请人提供相应纸质材料。2、当事人声明的</w:t>
      </w:r>
      <w:r>
        <w:rPr>
          <w:rFonts w:hint="eastAsia" w:eastAsia="方正仿宋_GBK"/>
          <w:snapToGrid w:val="0"/>
          <w:kern w:val="0"/>
          <w:sz w:val="24"/>
          <w:lang w:val="en-US" w:eastAsia="zh-CN"/>
        </w:rPr>
        <w:t>婚姻</w:t>
      </w:r>
      <w:r>
        <w:rPr>
          <w:rFonts w:eastAsia="方正仿宋_GBK"/>
          <w:snapToGrid w:val="0"/>
          <w:kern w:val="0"/>
          <w:sz w:val="24"/>
        </w:rPr>
        <w:t>状况与婚姻登记机关核查信息不一致的，当事人应当向登记机关提供能够证明其声明真实性的法院生效司法文件，配偶居民死亡医学证明（推断）书等材料。3、现役军人办理结婚登记应当提交本人有效的居民身份证、军人证件和部队出具的军人婚姻登记证明。居民身份证、军人证件和军人</w:t>
      </w:r>
      <w:r>
        <w:rPr>
          <w:rFonts w:hint="eastAsia" w:eastAsia="方正仿宋_GBK"/>
          <w:snapToGrid w:val="0"/>
          <w:kern w:val="0"/>
          <w:sz w:val="24"/>
          <w:lang w:val="en-US" w:eastAsia="zh-CN"/>
        </w:rPr>
        <w:t>婚姻</w:t>
      </w:r>
      <w:bookmarkStart w:id="0" w:name="_GoBack"/>
      <w:bookmarkEnd w:id="0"/>
      <w:r>
        <w:rPr>
          <w:rFonts w:eastAsia="方正仿宋_GBK"/>
          <w:snapToGrid w:val="0"/>
          <w:kern w:val="0"/>
          <w:sz w:val="24"/>
        </w:rPr>
        <w:t>登记证明上的姓名、性别、出生日期、公民身份号码应当一致；不一致的，当事人应当先到有关部门更正。</w:t>
      </w:r>
    </w:p>
    <w:p>
      <w:pPr>
        <w:widowControl/>
        <w:spacing w:line="579" w:lineRule="exact"/>
        <w:ind w:firstLine="640" w:firstLineChars="200"/>
        <w:rPr>
          <w:rFonts w:eastAsia="方正黑体_GBK"/>
          <w:sz w:val="32"/>
        </w:rPr>
      </w:pPr>
      <w:r>
        <w:rPr>
          <w:rFonts w:eastAsia="方正黑体_GBK"/>
          <w:color w:val="231F20"/>
          <w:sz w:val="32"/>
          <w:lang w:bidi="ar"/>
        </w:rPr>
        <w:t>九、办理流程</w:t>
      </w:r>
    </w:p>
    <w:p>
      <w:pPr>
        <w:jc w:val="center"/>
        <w:rPr>
          <w:rFonts w:hint="eastAsia" w:eastAsia="方正黑体_GBK"/>
          <w:sz w:val="36"/>
          <w:szCs w:val="36"/>
        </w:rPr>
      </w:pPr>
      <w:r>
        <w:rPr>
          <w:rFonts w:hint="eastAsia" w:eastAsia="方正黑体_GBK"/>
          <w:sz w:val="36"/>
          <w:szCs w:val="36"/>
        </w:rPr>
        <w:drawing>
          <wp:inline distT="0" distB="0" distL="0" distR="0">
            <wp:extent cx="5146040" cy="3923665"/>
            <wp:effectExtent l="0" t="0" r="0" b="635"/>
            <wp:docPr id="1" name="图片 1" descr="1745993897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45993897482"/>
                    <pic:cNvPicPr>
                      <a:picLocks noChangeAspect="1" noChangeArrowheads="1"/>
                    </pic:cNvPicPr>
                  </pic:nvPicPr>
                  <pic:blipFill>
                    <a:blip r:embed="rId4">
                      <a:extLst>
                        <a:ext uri="{28A0092B-C50C-407E-A947-70E740481C1C}">
                          <a14:useLocalDpi xmlns:a14="http://schemas.microsoft.com/office/drawing/2010/main" val="0"/>
                        </a:ext>
                      </a:extLst>
                    </a:blip>
                    <a:srcRect l="1788" r="5942"/>
                    <a:stretch>
                      <a:fillRect/>
                    </a:stretch>
                  </pic:blipFill>
                  <pic:spPr>
                    <a:xfrm>
                      <a:off x="0" y="0"/>
                      <a:ext cx="5146040" cy="3923665"/>
                    </a:xfrm>
                    <a:prstGeom prst="rect">
                      <a:avLst/>
                    </a:prstGeom>
                    <a:noFill/>
                    <a:ln>
                      <a:noFill/>
                    </a:ln>
                    <a:effectLst/>
                  </pic:spPr>
                </pic:pic>
              </a:graphicData>
            </a:graphic>
          </wp:inline>
        </w:drawing>
      </w:r>
    </w:p>
    <w:p>
      <w:pPr>
        <w:widowControl/>
        <w:spacing w:line="579" w:lineRule="exact"/>
        <w:ind w:firstLine="640" w:firstLineChars="200"/>
        <w:rPr>
          <w:rFonts w:eastAsia="方正黑体_GBK"/>
          <w:sz w:val="32"/>
        </w:rPr>
      </w:pPr>
      <w:r>
        <w:rPr>
          <w:rFonts w:eastAsia="方正黑体_GBK"/>
          <w:sz w:val="32"/>
        </w:rPr>
        <w:t>十、办理时限</w:t>
      </w:r>
    </w:p>
    <w:p>
      <w:pPr>
        <w:widowControl/>
        <w:spacing w:line="579" w:lineRule="exact"/>
        <w:ind w:firstLine="640" w:firstLineChars="200"/>
        <w:rPr>
          <w:rFonts w:eastAsia="方正仿宋_GBK"/>
          <w:color w:val="231F20"/>
          <w:sz w:val="32"/>
          <w:szCs w:val="32"/>
          <w:lang w:bidi="ar"/>
        </w:rPr>
      </w:pPr>
      <w:r>
        <w:rPr>
          <w:rFonts w:eastAsia="方正仿宋_GBK"/>
          <w:color w:val="231F20"/>
          <w:sz w:val="32"/>
          <w:szCs w:val="32"/>
          <w:lang w:bidi="ar"/>
        </w:rPr>
        <w:t>全部事项办理时限不超过16个工作日。结婚登记事项为即办件。办理省内户口相关事项为承诺件，承诺期限：</w:t>
      </w:r>
      <w:r>
        <w:rPr>
          <w:rFonts w:hint="eastAsia" w:eastAsia="方正仿宋_GBK"/>
          <w:color w:val="231F20"/>
          <w:sz w:val="32"/>
          <w:szCs w:val="32"/>
          <w:lang w:bidi="ar"/>
        </w:rPr>
        <w:t>户口登记</w:t>
      </w:r>
      <w:r>
        <w:rPr>
          <w:rFonts w:eastAsia="方正仿宋_GBK"/>
          <w:color w:val="231F20"/>
          <w:sz w:val="32"/>
          <w:szCs w:val="32"/>
          <w:lang w:bidi="ar"/>
        </w:rPr>
        <w:t>婚姻状况变更2个工作日，</w:t>
      </w:r>
      <w:r>
        <w:rPr>
          <w:rFonts w:hint="eastAsia" w:eastAsia="方正仿宋_GBK"/>
          <w:color w:val="231F20"/>
          <w:sz w:val="32"/>
          <w:szCs w:val="32"/>
          <w:lang w:bidi="ar"/>
        </w:rPr>
        <w:t>设区市</w:t>
      </w:r>
      <w:r>
        <w:rPr>
          <w:rFonts w:eastAsia="方正仿宋_GBK"/>
          <w:color w:val="231F20"/>
          <w:sz w:val="32"/>
          <w:szCs w:val="32"/>
          <w:lang w:bidi="ar"/>
        </w:rPr>
        <w:t>范围</w:t>
      </w:r>
      <w:r>
        <w:rPr>
          <w:rFonts w:hint="eastAsia" w:eastAsia="方正仿宋_GBK"/>
          <w:color w:val="231F20"/>
          <w:sz w:val="32"/>
          <w:szCs w:val="32"/>
          <w:lang w:bidi="ar"/>
        </w:rPr>
        <w:t>内</w:t>
      </w:r>
      <w:r>
        <w:rPr>
          <w:rFonts w:eastAsia="方正仿宋_GBK"/>
          <w:color w:val="231F20"/>
          <w:sz w:val="32"/>
          <w:szCs w:val="32"/>
          <w:lang w:bidi="ar"/>
        </w:rPr>
        <w:t>户口迁移2个工作日，跨</w:t>
      </w:r>
      <w:r>
        <w:rPr>
          <w:rFonts w:hint="eastAsia" w:eastAsia="方正仿宋_GBK"/>
          <w:color w:val="231F20"/>
          <w:sz w:val="32"/>
          <w:szCs w:val="32"/>
          <w:lang w:bidi="ar"/>
        </w:rPr>
        <w:t>设区</w:t>
      </w:r>
      <w:r>
        <w:rPr>
          <w:rFonts w:eastAsia="方正仿宋_GBK"/>
          <w:color w:val="231F20"/>
          <w:sz w:val="32"/>
          <w:szCs w:val="32"/>
          <w:lang w:bidi="ar"/>
        </w:rPr>
        <w:t>市范围户口迁移不超过</w:t>
      </w:r>
      <w:r>
        <w:rPr>
          <w:rFonts w:eastAsia="方正仿宋_GBK"/>
          <w:sz w:val="32"/>
          <w:szCs w:val="32"/>
          <w:lang w:bidi="ar"/>
        </w:rPr>
        <w:t>15</w:t>
      </w:r>
      <w:r>
        <w:rPr>
          <w:rFonts w:eastAsia="方正仿宋_GBK"/>
          <w:color w:val="231F20"/>
          <w:sz w:val="32"/>
          <w:szCs w:val="32"/>
          <w:lang w:bidi="ar"/>
        </w:rPr>
        <w:t>个工作日。</w:t>
      </w:r>
    </w:p>
    <w:p>
      <w:pPr>
        <w:widowControl/>
        <w:spacing w:line="579" w:lineRule="exact"/>
        <w:ind w:firstLine="640" w:firstLineChars="200"/>
        <w:rPr>
          <w:rFonts w:eastAsia="方正仿宋_GBK"/>
          <w:sz w:val="32"/>
          <w:szCs w:val="32"/>
          <w:lang w:bidi="ar"/>
        </w:rPr>
      </w:pPr>
      <w:r>
        <w:rPr>
          <w:rFonts w:hint="eastAsia" w:eastAsia="方正仿宋_GBK"/>
          <w:color w:val="231F20"/>
          <w:sz w:val="32"/>
          <w:szCs w:val="32"/>
          <w:lang w:bidi="ar"/>
        </w:rPr>
        <w:t>对于跨设区市范围的户口迁移事项，拟落户地公安派出所接到系统推送受理信息后，在5个工作日内完成审核上报；县级公安机关接到上报信息后，在5个工作日内作出审批决定；迁出地公安派出所接到准迁信息后，在3个工作日内完成迁出登记；拟落户地（受理地）公安派出所在接到迁移信息后，在2个工作日内完成落户登记。</w:t>
      </w:r>
    </w:p>
    <w:p>
      <w:pPr>
        <w:spacing w:line="579" w:lineRule="exact"/>
        <w:ind w:firstLine="640" w:firstLineChars="200"/>
        <w:rPr>
          <w:rFonts w:eastAsia="方正黑体_GBK"/>
          <w:sz w:val="36"/>
          <w:szCs w:val="36"/>
        </w:rPr>
      </w:pPr>
      <w:r>
        <w:rPr>
          <w:rFonts w:eastAsia="方正黑体_GBK"/>
          <w:sz w:val="32"/>
        </w:rPr>
        <w:t>十一、办理途径</w:t>
      </w:r>
    </w:p>
    <w:p>
      <w:pPr>
        <w:spacing w:line="579" w:lineRule="exact"/>
        <w:ind w:firstLine="640" w:firstLineChars="200"/>
        <w:rPr>
          <w:rFonts w:hint="eastAsia" w:ascii="方正仿宋_GBK" w:eastAsia="方正仿宋_GBK"/>
          <w:snapToGrid w:val="0"/>
          <w:kern w:val="0"/>
          <w:sz w:val="32"/>
          <w:szCs w:val="32"/>
        </w:rPr>
      </w:pPr>
      <w:r>
        <w:rPr>
          <w:rFonts w:eastAsia="方正仿宋_GBK"/>
          <w:snapToGrid w:val="0"/>
          <w:kern w:val="0"/>
          <w:sz w:val="32"/>
          <w:szCs w:val="32"/>
        </w:rPr>
        <w:t>1、</w:t>
      </w:r>
      <w:r>
        <w:rPr>
          <w:rFonts w:eastAsia="方正楷体_GBK"/>
          <w:color w:val="000000"/>
          <w:sz w:val="32"/>
          <w:szCs w:val="32"/>
          <w:shd w:val="clear" w:color="auto" w:fill="FFFFFF"/>
        </w:rPr>
        <w:t>线下办理</w:t>
      </w:r>
      <w:r>
        <w:rPr>
          <w:rFonts w:eastAsia="方正仿宋_GBK"/>
          <w:snapToGrid w:val="0"/>
          <w:kern w:val="0"/>
          <w:sz w:val="32"/>
          <w:szCs w:val="32"/>
        </w:rPr>
        <w:t>：到各地政务服务中心或婚姻登记中</w:t>
      </w:r>
      <w:r>
        <w:rPr>
          <w:rFonts w:hint="eastAsia" w:ascii="方正仿宋_GBK" w:eastAsia="方正仿宋_GBK"/>
          <w:snapToGrid w:val="0"/>
          <w:kern w:val="0"/>
          <w:sz w:val="32"/>
          <w:szCs w:val="32"/>
        </w:rPr>
        <w:t>心“高效办成一件事”专窗办理。</w:t>
      </w:r>
    </w:p>
    <w:p>
      <w:pPr>
        <w:spacing w:line="579" w:lineRule="exact"/>
        <w:ind w:firstLine="640" w:firstLineChars="200"/>
        <w:rPr>
          <w:rFonts w:eastAsia="方正仿宋_GBK"/>
          <w:sz w:val="32"/>
          <w:szCs w:val="32"/>
        </w:rPr>
      </w:pPr>
      <w:r>
        <w:rPr>
          <w:rFonts w:eastAsia="方正仿宋_GBK"/>
          <w:color w:val="231F20"/>
          <w:kern w:val="0"/>
          <w:sz w:val="32"/>
          <w:szCs w:val="32"/>
          <w:lang w:bidi="ar"/>
        </w:rPr>
        <w:t>2、</w:t>
      </w:r>
      <w:r>
        <w:rPr>
          <w:rFonts w:eastAsia="方正楷体_GBK"/>
          <w:color w:val="000000"/>
          <w:sz w:val="32"/>
          <w:szCs w:val="32"/>
          <w:shd w:val="clear" w:color="auto" w:fill="FFFFFF"/>
        </w:rPr>
        <w:t>线上线下</w:t>
      </w:r>
      <w:r>
        <w:rPr>
          <w:rFonts w:hint="eastAsia" w:eastAsia="方正楷体_GBK"/>
          <w:color w:val="000000"/>
          <w:sz w:val="32"/>
          <w:szCs w:val="32"/>
          <w:shd w:val="clear" w:color="auto" w:fill="FFFFFF"/>
        </w:rPr>
        <w:t>协同</w:t>
      </w:r>
      <w:r>
        <w:rPr>
          <w:rFonts w:eastAsia="方正楷体_GBK"/>
          <w:color w:val="000000"/>
          <w:sz w:val="32"/>
          <w:szCs w:val="32"/>
          <w:shd w:val="clear" w:color="auto" w:fill="FFFFFF"/>
        </w:rPr>
        <w:t>办理</w:t>
      </w:r>
      <w:r>
        <w:rPr>
          <w:rFonts w:eastAsia="方正仿宋_GBK"/>
          <w:color w:val="231F20"/>
          <w:kern w:val="0"/>
          <w:sz w:val="32"/>
          <w:szCs w:val="32"/>
          <w:lang w:bidi="ar"/>
        </w:rPr>
        <w:t>：登录</w:t>
      </w:r>
      <w:r>
        <w:rPr>
          <w:rFonts w:eastAsia="方正仿宋_GBK"/>
          <w:snapToGrid w:val="0"/>
          <w:kern w:val="0"/>
          <w:sz w:val="32"/>
          <w:szCs w:val="32"/>
        </w:rPr>
        <w:t>江苏政务服务网、</w:t>
      </w:r>
      <w:r>
        <w:rPr>
          <w:rFonts w:hint="eastAsia" w:ascii="方正仿宋_GBK" w:eastAsia="方正仿宋_GBK"/>
          <w:snapToGrid w:val="0"/>
          <w:kern w:val="0"/>
          <w:sz w:val="32"/>
          <w:szCs w:val="32"/>
        </w:rPr>
        <w:t>“苏服办”</w:t>
      </w:r>
      <w:r>
        <w:rPr>
          <w:rFonts w:eastAsia="方正仿宋_GBK"/>
          <w:snapToGrid w:val="0"/>
          <w:kern w:val="0"/>
          <w:sz w:val="32"/>
          <w:szCs w:val="32"/>
        </w:rPr>
        <w:t>APP等</w:t>
      </w:r>
      <w:r>
        <w:rPr>
          <w:rFonts w:hint="eastAsia" w:ascii="方正仿宋_GBK" w:eastAsia="方正仿宋_GBK"/>
          <w:snapToGrid w:val="0"/>
          <w:kern w:val="0"/>
          <w:sz w:val="32"/>
          <w:szCs w:val="32"/>
        </w:rPr>
        <w:t>“高效办成一件事”</w:t>
      </w:r>
      <w:r>
        <w:rPr>
          <w:rFonts w:eastAsia="方正仿宋_GBK"/>
          <w:snapToGrid w:val="0"/>
          <w:kern w:val="0"/>
          <w:sz w:val="32"/>
          <w:szCs w:val="32"/>
        </w:rPr>
        <w:t>专区办理，结婚登记需到现场办理</w:t>
      </w:r>
      <w:r>
        <w:rPr>
          <w:rFonts w:eastAsia="方正仿宋_GBK"/>
          <w:sz w:val="32"/>
          <w:szCs w:val="32"/>
        </w:rPr>
        <w:t>。</w:t>
      </w:r>
    </w:p>
    <w:p>
      <w:pPr>
        <w:spacing w:line="579" w:lineRule="exact"/>
        <w:ind w:firstLine="640" w:firstLineChars="200"/>
        <w:rPr>
          <w:rFonts w:eastAsia="方正仿宋_GBK"/>
          <w:sz w:val="32"/>
          <w:szCs w:val="32"/>
        </w:rPr>
      </w:pPr>
      <w:r>
        <w:rPr>
          <w:rFonts w:eastAsia="方正仿宋_GBK"/>
          <w:sz w:val="32"/>
          <w:szCs w:val="32"/>
        </w:rPr>
        <w:t>户口登记婚姻状况项目变更</w:t>
      </w:r>
      <w:r>
        <w:rPr>
          <w:rFonts w:hint="eastAsia" w:eastAsia="方正仿宋_GBK"/>
          <w:sz w:val="32"/>
          <w:szCs w:val="32"/>
        </w:rPr>
        <w:t>、</w:t>
      </w:r>
      <w:r>
        <w:rPr>
          <w:rFonts w:eastAsia="方正仿宋_GBK"/>
          <w:sz w:val="32"/>
          <w:szCs w:val="32"/>
        </w:rPr>
        <w:t>夫妻投靠迁移落户</w:t>
      </w:r>
      <w:r>
        <w:rPr>
          <w:rFonts w:hint="eastAsia" w:eastAsia="方正仿宋_GBK"/>
          <w:sz w:val="32"/>
          <w:szCs w:val="32"/>
        </w:rPr>
        <w:t>事项办结后，</w:t>
      </w:r>
      <w:r>
        <w:rPr>
          <w:rFonts w:eastAsia="方正仿宋_GBK"/>
          <w:sz w:val="32"/>
          <w:szCs w:val="32"/>
        </w:rPr>
        <w:t>申请人可持居民户口簿至省内任一公安派出所户政窗口打印更新。</w:t>
      </w:r>
    </w:p>
    <w:p>
      <w:pPr>
        <w:spacing w:line="579" w:lineRule="exact"/>
        <w:ind w:firstLine="640" w:firstLineChars="200"/>
        <w:rPr>
          <w:rFonts w:eastAsia="方正仿宋_GBK"/>
          <w:sz w:val="36"/>
          <w:szCs w:val="36"/>
        </w:rPr>
      </w:pPr>
      <w:r>
        <w:rPr>
          <w:rFonts w:eastAsia="方正黑体_GBK"/>
          <w:sz w:val="32"/>
        </w:rPr>
        <w:t>十二、收费依据及标准</w:t>
      </w:r>
    </w:p>
    <w:p>
      <w:pPr>
        <w:spacing w:line="579" w:lineRule="exact"/>
        <w:ind w:firstLine="640" w:firstLineChars="200"/>
        <w:rPr>
          <w:rFonts w:eastAsia="方正仿宋_GBK"/>
          <w:color w:val="231F20"/>
          <w:kern w:val="0"/>
          <w:sz w:val="32"/>
          <w:szCs w:val="32"/>
          <w:lang w:bidi="ar"/>
        </w:rPr>
      </w:pPr>
      <w:r>
        <w:rPr>
          <w:rFonts w:eastAsia="方正仿宋_GBK"/>
          <w:color w:val="231F20"/>
          <w:kern w:val="0"/>
          <w:sz w:val="32"/>
          <w:szCs w:val="32"/>
          <w:lang w:bidi="ar"/>
        </w:rPr>
        <w:t>本事项无收费。</w:t>
      </w:r>
    </w:p>
    <w:p>
      <w:pPr>
        <w:widowControl/>
        <w:spacing w:line="579" w:lineRule="exact"/>
        <w:ind w:firstLine="640" w:firstLineChars="200"/>
        <w:rPr>
          <w:rFonts w:eastAsia="方正仿宋_GBK"/>
          <w:color w:val="231F20"/>
          <w:kern w:val="0"/>
          <w:sz w:val="32"/>
          <w:szCs w:val="32"/>
          <w:lang w:bidi="ar"/>
        </w:rPr>
      </w:pPr>
      <w:r>
        <w:rPr>
          <w:rFonts w:eastAsia="方正黑体_GBK"/>
          <w:sz w:val="32"/>
        </w:rPr>
        <w:t>十三、咨询渠道</w:t>
      </w:r>
    </w:p>
    <w:p>
      <w:pPr>
        <w:widowControl/>
        <w:spacing w:line="579" w:lineRule="exact"/>
        <w:ind w:firstLine="640" w:firstLineChars="200"/>
        <w:rPr>
          <w:rFonts w:eastAsia="方正仿宋_GBK"/>
          <w:color w:val="231F20"/>
          <w:kern w:val="0"/>
          <w:sz w:val="32"/>
          <w:szCs w:val="32"/>
          <w:lang w:bidi="ar"/>
        </w:rPr>
      </w:pPr>
      <w:r>
        <w:rPr>
          <w:rFonts w:eastAsia="方正仿宋_GBK"/>
          <w:color w:val="231F20"/>
          <w:kern w:val="0"/>
          <w:sz w:val="32"/>
          <w:szCs w:val="32"/>
          <w:lang w:bidi="ar"/>
        </w:rPr>
        <w:t>1、12345</w:t>
      </w:r>
      <w:r>
        <w:rPr>
          <w:rFonts w:hint="eastAsia" w:ascii="方正仿宋_GBK" w:eastAsia="方正仿宋_GBK"/>
          <w:color w:val="231F20"/>
          <w:kern w:val="0"/>
          <w:sz w:val="32"/>
          <w:szCs w:val="32"/>
          <w:lang w:bidi="ar"/>
        </w:rPr>
        <w:t>“民声智慧听”</w:t>
      </w:r>
      <w:r>
        <w:rPr>
          <w:rFonts w:eastAsia="方正仿宋_GBK"/>
          <w:color w:val="231F20"/>
          <w:kern w:val="0"/>
          <w:sz w:val="32"/>
          <w:szCs w:val="32"/>
          <w:lang w:bidi="ar"/>
        </w:rPr>
        <w:t>；</w:t>
      </w:r>
    </w:p>
    <w:p>
      <w:pPr>
        <w:widowControl/>
        <w:spacing w:line="579" w:lineRule="exact"/>
        <w:ind w:firstLine="640" w:firstLineChars="200"/>
        <w:rPr>
          <w:rFonts w:eastAsia="方正仿宋_GBK"/>
          <w:color w:val="231F20"/>
          <w:kern w:val="0"/>
          <w:sz w:val="32"/>
          <w:szCs w:val="32"/>
          <w:lang w:bidi="ar"/>
        </w:rPr>
      </w:pPr>
      <w:r>
        <w:rPr>
          <w:rFonts w:eastAsia="方正仿宋_GBK"/>
          <w:color w:val="231F20"/>
          <w:kern w:val="0"/>
          <w:sz w:val="32"/>
          <w:szCs w:val="32"/>
          <w:lang w:bidi="ar"/>
        </w:rPr>
        <w:t>2、各地政务服务大厅或婚姻登记中</w:t>
      </w:r>
      <w:r>
        <w:rPr>
          <w:rFonts w:hint="eastAsia" w:ascii="方正仿宋_GBK" w:eastAsia="方正仿宋_GBK"/>
          <w:color w:val="231F20"/>
          <w:kern w:val="0"/>
          <w:sz w:val="32"/>
          <w:szCs w:val="32"/>
          <w:lang w:bidi="ar"/>
        </w:rPr>
        <w:t>心“高效办成一件事”专</w:t>
      </w:r>
      <w:r>
        <w:rPr>
          <w:rFonts w:eastAsia="方正仿宋_GBK"/>
          <w:color w:val="231F20"/>
          <w:kern w:val="0"/>
          <w:sz w:val="32"/>
          <w:szCs w:val="32"/>
          <w:lang w:bidi="ar"/>
        </w:rPr>
        <w:t>窗。</w:t>
      </w:r>
    </w:p>
    <w:p>
      <w:r>
        <w:rPr>
          <w:rFonts w:eastAsia="方正黑体_GBK"/>
          <w:sz w:val="32"/>
          <w:szCs w:val="32"/>
        </w:rPr>
        <w:br w:type="page"/>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3E3"/>
    <w:rsid w:val="004E4A23"/>
    <w:rsid w:val="009A43E3"/>
    <w:rsid w:val="00CF6F8C"/>
    <w:rsid w:val="00FE7935"/>
    <w:rsid w:val="3F210934"/>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unhideWhenUsed/>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4"/>
    <w:link w:val="3"/>
    <w:uiPriority w:val="99"/>
    <w:rPr>
      <w:sz w:val="18"/>
      <w:szCs w:val="18"/>
    </w:rPr>
  </w:style>
  <w:style w:type="character" w:customStyle="1" w:styleId="7">
    <w:name w:val="页脚 字符"/>
    <w:basedOn w:val="4"/>
    <w:link w:val="2"/>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237</Words>
  <Characters>1357</Characters>
  <Lines>11</Lines>
  <Paragraphs>3</Paragraphs>
  <ScaleCrop>false</ScaleCrop>
  <LinksUpToDate>false</LinksUpToDate>
  <CharactersWithSpaces>1591</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2025-06-20T07:12:00Z</dcterms:created>
  <dc:creator>HP</dc:creator>
  <cp:lastModifiedBy>Administrator</cp:lastModifiedBy>
  <dcterms:modified xsi:type="dcterms:W3CDTF">2025-08-12T09:32:54Z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