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3192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right="0" w:rightChars="0"/>
        <w:outlineLvl w:val="9"/>
        <w:rPr>
          <w:rFonts w:hint="default" w:ascii="Times New Roman" w:hAnsi="Times New Roman" w:eastAsia="方正黑体_GBK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 xml:space="preserve">附件3              </w:t>
      </w:r>
    </w:p>
    <w:p w14:paraId="47ABCF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right="0" w:rightChars="0"/>
        <w:outlineLvl w:val="9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51DE41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right="0" w:rightChars="0"/>
        <w:jc w:val="center"/>
        <w:outlineLvl w:val="9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高效办成个人身后</w:t>
      </w:r>
      <w:r>
        <w:rPr>
          <w:rFonts w:hint="eastAsia" w:ascii="方正仿宋_GBK" w:hAnsi="方正仿宋_GBK" w:eastAsia="方正仿宋_GBK" w:cs="方正仿宋_GBK"/>
          <w:sz w:val="44"/>
          <w:szCs w:val="44"/>
          <w:lang w:val="en-US" w:eastAsia="zh-CN"/>
        </w:rPr>
        <w:t>“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一件事</w:t>
      </w:r>
      <w:r>
        <w:rPr>
          <w:rFonts w:hint="eastAsia" w:ascii="方正仿宋_GBK" w:hAnsi="方正仿宋_GBK" w:eastAsia="方正仿宋_GBK" w:cs="方正仿宋_GBK"/>
          <w:sz w:val="44"/>
          <w:szCs w:val="44"/>
          <w:lang w:val="en-US" w:eastAsia="zh-CN"/>
        </w:rPr>
        <w:t>”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省级部门单位责任事项和办结时限</w:t>
      </w:r>
    </w:p>
    <w:p w14:paraId="653756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right="0" w:rightChars="0"/>
        <w:outlineLvl w:val="9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3903"/>
        <w:gridCol w:w="1640"/>
        <w:gridCol w:w="2676"/>
        <w:gridCol w:w="2281"/>
        <w:gridCol w:w="2668"/>
      </w:tblGrid>
      <w:tr w14:paraId="40C5E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903" w:type="dxa"/>
            <w:noWrap w:val="0"/>
            <w:vAlign w:val="center"/>
          </w:tcPr>
          <w:p w14:paraId="1D9768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3903" w:type="dxa"/>
            <w:noWrap w:val="0"/>
            <w:vAlign w:val="center"/>
          </w:tcPr>
          <w:p w14:paraId="6EFFE3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责任事项</w:t>
            </w:r>
          </w:p>
        </w:tc>
        <w:tc>
          <w:tcPr>
            <w:tcW w:w="1640" w:type="dxa"/>
            <w:noWrap w:val="0"/>
            <w:vAlign w:val="center"/>
          </w:tcPr>
          <w:p w14:paraId="26DB7E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法定办结</w:t>
            </w:r>
          </w:p>
          <w:p w14:paraId="22314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时限</w:t>
            </w:r>
          </w:p>
        </w:tc>
        <w:tc>
          <w:tcPr>
            <w:tcW w:w="2676" w:type="dxa"/>
            <w:noWrap w:val="0"/>
            <w:vAlign w:val="center"/>
          </w:tcPr>
          <w:p w14:paraId="5D521A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“</w:t>
            </w: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一件事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”</w:t>
            </w:r>
          </w:p>
          <w:p w14:paraId="058671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办结时限</w:t>
            </w:r>
          </w:p>
        </w:tc>
        <w:tc>
          <w:tcPr>
            <w:tcW w:w="2281" w:type="dxa"/>
            <w:noWrap w:val="0"/>
            <w:vAlign w:val="center"/>
          </w:tcPr>
          <w:p w14:paraId="05AD4D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责任部门</w:t>
            </w:r>
          </w:p>
        </w:tc>
        <w:tc>
          <w:tcPr>
            <w:tcW w:w="2668" w:type="dxa"/>
            <w:noWrap w:val="0"/>
            <w:vAlign w:val="center"/>
          </w:tcPr>
          <w:p w14:paraId="4A4AF3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1E175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12E03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3903" w:type="dxa"/>
            <w:noWrap w:val="0"/>
            <w:vAlign w:val="center"/>
          </w:tcPr>
          <w:p w14:paraId="76346F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  <w:t>出具死亡证明（正常死亡）</w:t>
            </w:r>
          </w:p>
        </w:tc>
        <w:tc>
          <w:tcPr>
            <w:tcW w:w="1640" w:type="dxa"/>
            <w:noWrap w:val="0"/>
            <w:vAlign w:val="center"/>
          </w:tcPr>
          <w:p w14:paraId="1C584B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36B885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bookmarkStart w:id="0" w:name="OLE_LINK1"/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线下开具</w:t>
            </w:r>
            <w:bookmarkEnd w:id="0"/>
          </w:p>
        </w:tc>
        <w:tc>
          <w:tcPr>
            <w:tcW w:w="2281" w:type="dxa"/>
            <w:noWrap w:val="0"/>
            <w:vAlign w:val="center"/>
          </w:tcPr>
          <w:p w14:paraId="5CAB83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省卫健委</w:t>
            </w:r>
          </w:p>
        </w:tc>
        <w:tc>
          <w:tcPr>
            <w:tcW w:w="2668" w:type="dxa"/>
            <w:noWrap w:val="0"/>
            <w:vAlign w:val="center"/>
          </w:tcPr>
          <w:p w14:paraId="1ACA85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10日内完成</w:t>
            </w:r>
            <w:bookmarkStart w:id="1" w:name="OLE_LINK7"/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数据信息上传入库</w:t>
            </w:r>
            <w:bookmarkEnd w:id="1"/>
          </w:p>
        </w:tc>
      </w:tr>
      <w:tr w14:paraId="520C8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903" w:type="dxa"/>
            <w:noWrap w:val="0"/>
            <w:vAlign w:val="center"/>
          </w:tcPr>
          <w:p w14:paraId="1D5BF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3903" w:type="dxa"/>
            <w:noWrap w:val="0"/>
            <w:vAlign w:val="center"/>
          </w:tcPr>
          <w:p w14:paraId="1D8C7A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  <w:t>出具死亡证明（非正常死亡）</w:t>
            </w:r>
          </w:p>
        </w:tc>
        <w:tc>
          <w:tcPr>
            <w:tcW w:w="1640" w:type="dxa"/>
            <w:noWrap w:val="0"/>
            <w:vAlign w:val="center"/>
          </w:tcPr>
          <w:p w14:paraId="447C3D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391788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bookmarkStart w:id="2" w:name="OLE_LINK3"/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对于非正常死亡的死因、性质已查明且尸体没有继续保存必要的，线下开具（3个工作日）</w:t>
            </w:r>
            <w:bookmarkEnd w:id="2"/>
          </w:p>
        </w:tc>
        <w:tc>
          <w:tcPr>
            <w:tcW w:w="2281" w:type="dxa"/>
            <w:noWrap w:val="0"/>
            <w:vAlign w:val="center"/>
          </w:tcPr>
          <w:p w14:paraId="44A69F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省公安厅</w:t>
            </w:r>
          </w:p>
        </w:tc>
        <w:tc>
          <w:tcPr>
            <w:tcW w:w="2668" w:type="dxa"/>
            <w:noWrap w:val="0"/>
            <w:vAlign w:val="center"/>
          </w:tcPr>
          <w:p w14:paraId="169EC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bookmarkStart w:id="3" w:name="OLE_LINK8"/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开具后电子版同步上传入库</w:t>
            </w:r>
            <w:bookmarkEnd w:id="3"/>
          </w:p>
        </w:tc>
      </w:tr>
      <w:tr w14:paraId="51316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903" w:type="dxa"/>
            <w:noWrap w:val="0"/>
            <w:vAlign w:val="center"/>
          </w:tcPr>
          <w:p w14:paraId="423539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3903" w:type="dxa"/>
            <w:noWrap w:val="0"/>
            <w:vAlign w:val="center"/>
          </w:tcPr>
          <w:p w14:paraId="27D52D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户口注销</w:t>
            </w:r>
          </w:p>
        </w:tc>
        <w:tc>
          <w:tcPr>
            <w:tcW w:w="1640" w:type="dxa"/>
            <w:noWrap w:val="0"/>
            <w:vAlign w:val="center"/>
          </w:tcPr>
          <w:p w14:paraId="05BB1C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634A39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2个工作日</w:t>
            </w:r>
          </w:p>
        </w:tc>
        <w:tc>
          <w:tcPr>
            <w:tcW w:w="2281" w:type="dxa"/>
            <w:noWrap w:val="0"/>
            <w:vAlign w:val="center"/>
          </w:tcPr>
          <w:p w14:paraId="3BBCE0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省公安厅</w:t>
            </w:r>
          </w:p>
        </w:tc>
        <w:tc>
          <w:tcPr>
            <w:tcW w:w="2668" w:type="dxa"/>
            <w:noWrap w:val="0"/>
            <w:vAlign w:val="center"/>
          </w:tcPr>
          <w:p w14:paraId="463DB4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A123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903" w:type="dxa"/>
            <w:noWrap w:val="0"/>
            <w:vAlign w:val="center"/>
          </w:tcPr>
          <w:p w14:paraId="1E243C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3903" w:type="dxa"/>
            <w:noWrap w:val="0"/>
            <w:vAlign w:val="center"/>
          </w:tcPr>
          <w:p w14:paraId="464C31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驾驶证注销</w:t>
            </w:r>
          </w:p>
        </w:tc>
        <w:tc>
          <w:tcPr>
            <w:tcW w:w="1640" w:type="dxa"/>
            <w:noWrap w:val="0"/>
            <w:vAlign w:val="center"/>
          </w:tcPr>
          <w:p w14:paraId="4C65DC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50933C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2个工作日</w:t>
            </w:r>
          </w:p>
        </w:tc>
        <w:tc>
          <w:tcPr>
            <w:tcW w:w="2281" w:type="dxa"/>
            <w:noWrap w:val="0"/>
            <w:vAlign w:val="center"/>
          </w:tcPr>
          <w:p w14:paraId="0E187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省公安厅</w:t>
            </w:r>
          </w:p>
        </w:tc>
        <w:tc>
          <w:tcPr>
            <w:tcW w:w="2668" w:type="dxa"/>
            <w:noWrap w:val="0"/>
            <w:vAlign w:val="center"/>
          </w:tcPr>
          <w:p w14:paraId="2386F0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各设区市车管所通过全省统一受理端账户办理并反馈处理结果。</w:t>
            </w:r>
          </w:p>
        </w:tc>
      </w:tr>
      <w:tr w14:paraId="1847D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48A48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3903" w:type="dxa"/>
            <w:noWrap w:val="0"/>
            <w:vAlign w:val="center"/>
          </w:tcPr>
          <w:p w14:paraId="7F8E18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出具火化证明</w:t>
            </w:r>
          </w:p>
        </w:tc>
        <w:tc>
          <w:tcPr>
            <w:tcW w:w="1640" w:type="dxa"/>
            <w:noWrap w:val="0"/>
            <w:vAlign w:val="center"/>
          </w:tcPr>
          <w:p w14:paraId="653DA4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2387B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遗体火化后</w:t>
            </w:r>
          </w:p>
          <w:p w14:paraId="51EF0C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线下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开具</w:t>
            </w:r>
          </w:p>
        </w:tc>
        <w:tc>
          <w:tcPr>
            <w:tcW w:w="2281" w:type="dxa"/>
            <w:noWrap w:val="0"/>
            <w:vAlign w:val="center"/>
          </w:tcPr>
          <w:p w14:paraId="5A1162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省民政厅</w:t>
            </w:r>
          </w:p>
        </w:tc>
        <w:tc>
          <w:tcPr>
            <w:tcW w:w="2668" w:type="dxa"/>
            <w:noWrap w:val="0"/>
            <w:vAlign w:val="center"/>
          </w:tcPr>
          <w:p w14:paraId="70775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开具后电子版同步上传入库</w:t>
            </w:r>
          </w:p>
        </w:tc>
      </w:tr>
      <w:tr w14:paraId="7208C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4C60E7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3903" w:type="dxa"/>
            <w:noWrap w:val="0"/>
            <w:vAlign w:val="center"/>
          </w:tcPr>
          <w:p w14:paraId="72067E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尊老金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待遇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最低生活保障待遇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、特困供养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人员待遇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、残疾人两项补贴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待遇暂停</w:t>
            </w:r>
          </w:p>
        </w:tc>
        <w:tc>
          <w:tcPr>
            <w:tcW w:w="1640" w:type="dxa"/>
            <w:noWrap w:val="0"/>
            <w:vAlign w:val="center"/>
          </w:tcPr>
          <w:p w14:paraId="27EC64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72C6F5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个工作日</w:t>
            </w:r>
          </w:p>
        </w:tc>
        <w:tc>
          <w:tcPr>
            <w:tcW w:w="2281" w:type="dxa"/>
            <w:noWrap w:val="0"/>
            <w:vAlign w:val="center"/>
          </w:tcPr>
          <w:p w14:paraId="359D0B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省民政厅</w:t>
            </w:r>
          </w:p>
        </w:tc>
        <w:tc>
          <w:tcPr>
            <w:tcW w:w="2668" w:type="dxa"/>
            <w:noWrap w:val="0"/>
            <w:vAlign w:val="center"/>
          </w:tcPr>
          <w:p w14:paraId="6575B9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0DD7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722986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3903" w:type="dxa"/>
            <w:noWrap w:val="0"/>
            <w:vAlign w:val="center"/>
          </w:tcPr>
          <w:p w14:paraId="31A74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遗嘱公证信息核查</w:t>
            </w:r>
          </w:p>
        </w:tc>
        <w:tc>
          <w:tcPr>
            <w:tcW w:w="1640" w:type="dxa"/>
            <w:noWrap w:val="0"/>
            <w:vAlign w:val="center"/>
          </w:tcPr>
          <w:p w14:paraId="570FC9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3356EF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7个工作日</w:t>
            </w:r>
          </w:p>
        </w:tc>
        <w:tc>
          <w:tcPr>
            <w:tcW w:w="2281" w:type="dxa"/>
            <w:noWrap w:val="0"/>
            <w:vAlign w:val="center"/>
          </w:tcPr>
          <w:p w14:paraId="125E43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省司法厅</w:t>
            </w:r>
          </w:p>
        </w:tc>
        <w:tc>
          <w:tcPr>
            <w:tcW w:w="2668" w:type="dxa"/>
            <w:noWrap w:val="0"/>
            <w:vAlign w:val="center"/>
          </w:tcPr>
          <w:p w14:paraId="0EBDCC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ECED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5375CD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3903" w:type="dxa"/>
            <w:noWrap w:val="0"/>
            <w:vAlign w:val="center"/>
          </w:tcPr>
          <w:p w14:paraId="3D4A06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遗产继承公证申请</w:t>
            </w:r>
          </w:p>
        </w:tc>
        <w:tc>
          <w:tcPr>
            <w:tcW w:w="1640" w:type="dxa"/>
            <w:noWrap w:val="0"/>
            <w:vAlign w:val="center"/>
          </w:tcPr>
          <w:p w14:paraId="6C2545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7C9DD0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无</w:t>
            </w:r>
          </w:p>
        </w:tc>
        <w:tc>
          <w:tcPr>
            <w:tcW w:w="2281" w:type="dxa"/>
            <w:noWrap w:val="0"/>
            <w:vAlign w:val="center"/>
          </w:tcPr>
          <w:p w14:paraId="59CDD7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省司法厅</w:t>
            </w:r>
          </w:p>
        </w:tc>
        <w:tc>
          <w:tcPr>
            <w:tcW w:w="2668" w:type="dxa"/>
            <w:noWrap w:val="0"/>
            <w:vAlign w:val="center"/>
          </w:tcPr>
          <w:p w14:paraId="38A293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84EE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2D02D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3903" w:type="dxa"/>
            <w:noWrap w:val="0"/>
            <w:vAlign w:val="center"/>
          </w:tcPr>
          <w:p w14:paraId="77867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社会保险待遇暂停（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企业养老保险待遇、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  <w:t>机关事业单位养老保险待遇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失业保险待遇、工伤保险待遇、城乡居民养老保险待遇、病残津贴待遇）</w:t>
            </w:r>
          </w:p>
        </w:tc>
        <w:tc>
          <w:tcPr>
            <w:tcW w:w="1640" w:type="dxa"/>
            <w:noWrap w:val="0"/>
            <w:vAlign w:val="center"/>
          </w:tcPr>
          <w:p w14:paraId="6FEEB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27B69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1个工作日</w:t>
            </w:r>
          </w:p>
        </w:tc>
        <w:tc>
          <w:tcPr>
            <w:tcW w:w="2281" w:type="dxa"/>
            <w:noWrap w:val="0"/>
            <w:vAlign w:val="center"/>
          </w:tcPr>
          <w:p w14:paraId="781B42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省人社厅</w:t>
            </w:r>
          </w:p>
        </w:tc>
        <w:tc>
          <w:tcPr>
            <w:tcW w:w="2668" w:type="dxa"/>
            <w:noWrap w:val="0"/>
            <w:vAlign w:val="center"/>
          </w:tcPr>
          <w:p w14:paraId="217178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F790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69E5F5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3903" w:type="dxa"/>
            <w:noWrap w:val="0"/>
            <w:vAlign w:val="center"/>
          </w:tcPr>
          <w:p w14:paraId="06886F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个人账户一次性待遇（企业职工基本养老保险）</w:t>
            </w:r>
          </w:p>
        </w:tc>
        <w:tc>
          <w:tcPr>
            <w:tcW w:w="1640" w:type="dxa"/>
            <w:noWrap w:val="0"/>
            <w:vAlign w:val="center"/>
          </w:tcPr>
          <w:p w14:paraId="1E5198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5681E4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20个工作日</w:t>
            </w:r>
          </w:p>
        </w:tc>
        <w:tc>
          <w:tcPr>
            <w:tcW w:w="2281" w:type="dxa"/>
            <w:noWrap w:val="0"/>
            <w:vAlign w:val="center"/>
          </w:tcPr>
          <w:p w14:paraId="07DD2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省人社厅</w:t>
            </w:r>
          </w:p>
        </w:tc>
        <w:tc>
          <w:tcPr>
            <w:tcW w:w="2668" w:type="dxa"/>
            <w:noWrap w:val="0"/>
            <w:vAlign w:val="center"/>
          </w:tcPr>
          <w:p w14:paraId="4B01AD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F10F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04A626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3903" w:type="dxa"/>
            <w:noWrap w:val="0"/>
            <w:vAlign w:val="center"/>
          </w:tcPr>
          <w:p w14:paraId="7553A8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楷体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遗属待遇申领（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企业职工因病或非因工死亡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）</w:t>
            </w:r>
          </w:p>
        </w:tc>
        <w:tc>
          <w:tcPr>
            <w:tcW w:w="1640" w:type="dxa"/>
            <w:noWrap w:val="0"/>
            <w:vAlign w:val="center"/>
          </w:tcPr>
          <w:p w14:paraId="5ED6DA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0BD23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20个工作日</w:t>
            </w:r>
          </w:p>
        </w:tc>
        <w:tc>
          <w:tcPr>
            <w:tcW w:w="2281" w:type="dxa"/>
            <w:noWrap w:val="0"/>
            <w:vAlign w:val="center"/>
          </w:tcPr>
          <w:p w14:paraId="12345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省人社厅</w:t>
            </w:r>
          </w:p>
        </w:tc>
        <w:tc>
          <w:tcPr>
            <w:tcW w:w="2668" w:type="dxa"/>
            <w:noWrap w:val="0"/>
            <w:vAlign w:val="center"/>
          </w:tcPr>
          <w:p w14:paraId="6AC56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楷体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2E88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15431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3903" w:type="dxa"/>
            <w:noWrap w:val="0"/>
            <w:vAlign w:val="center"/>
          </w:tcPr>
          <w:p w14:paraId="5368BA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社会保障卡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注销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保留金融功能）</w:t>
            </w:r>
          </w:p>
        </w:tc>
        <w:tc>
          <w:tcPr>
            <w:tcW w:w="1640" w:type="dxa"/>
            <w:noWrap w:val="0"/>
            <w:vAlign w:val="center"/>
          </w:tcPr>
          <w:p w14:paraId="0A5EBF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4145D1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1个工作日</w:t>
            </w:r>
          </w:p>
        </w:tc>
        <w:tc>
          <w:tcPr>
            <w:tcW w:w="2281" w:type="dxa"/>
            <w:noWrap w:val="0"/>
            <w:vAlign w:val="center"/>
          </w:tcPr>
          <w:p w14:paraId="5872D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省人社厅</w:t>
            </w:r>
          </w:p>
        </w:tc>
        <w:tc>
          <w:tcPr>
            <w:tcW w:w="2668" w:type="dxa"/>
            <w:noWrap w:val="0"/>
            <w:vAlign w:val="center"/>
          </w:tcPr>
          <w:p w14:paraId="7876C7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4056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6" w:hRule="atLeast"/>
          <w:jc w:val="center"/>
        </w:trPr>
        <w:tc>
          <w:tcPr>
            <w:tcW w:w="903" w:type="dxa"/>
            <w:noWrap w:val="0"/>
            <w:vAlign w:val="center"/>
          </w:tcPr>
          <w:p w14:paraId="60551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3903" w:type="dxa"/>
            <w:noWrap w:val="0"/>
            <w:vAlign w:val="center"/>
          </w:tcPr>
          <w:p w14:paraId="63BB9B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住房公积金提取（死亡）</w:t>
            </w:r>
          </w:p>
        </w:tc>
        <w:tc>
          <w:tcPr>
            <w:tcW w:w="1640" w:type="dxa"/>
            <w:noWrap w:val="0"/>
            <w:vAlign w:val="center"/>
          </w:tcPr>
          <w:p w14:paraId="33F260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1F22A0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1个工作日</w:t>
            </w:r>
          </w:p>
        </w:tc>
        <w:tc>
          <w:tcPr>
            <w:tcW w:w="2281" w:type="dxa"/>
            <w:noWrap w:val="0"/>
            <w:vAlign w:val="center"/>
          </w:tcPr>
          <w:p w14:paraId="554C2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省住房城乡</w:t>
            </w:r>
          </w:p>
          <w:p w14:paraId="5CE68D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建设厅</w:t>
            </w:r>
          </w:p>
        </w:tc>
        <w:tc>
          <w:tcPr>
            <w:tcW w:w="2668" w:type="dxa"/>
            <w:noWrap w:val="0"/>
            <w:vAlign w:val="center"/>
          </w:tcPr>
          <w:p w14:paraId="725EE5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pacing w:val="-6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将住房公积金余额转入公证机关确认并提供的遗产继承</w:t>
            </w:r>
            <w:r>
              <w:rPr>
                <w:rFonts w:hint="eastAsia" w:ascii="Times New Roman" w:hAnsi="Times New Roman" w:eastAsia="方正仿宋_GBK" w:cs="Times New Roman"/>
                <w:spacing w:val="-6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办理人</w:t>
            </w:r>
            <w:r>
              <w:rPr>
                <w:rFonts w:hint="default" w:ascii="Times New Roman" w:hAnsi="Times New Roman" w:eastAsia="方正仿宋_GBK" w:cs="Times New Roman"/>
                <w:spacing w:val="-6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（一名）银行账户</w:t>
            </w:r>
          </w:p>
        </w:tc>
      </w:tr>
      <w:tr w14:paraId="112AF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7E1BC2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3903" w:type="dxa"/>
            <w:noWrap w:val="0"/>
            <w:vAlign w:val="center"/>
          </w:tcPr>
          <w:p w14:paraId="0CF84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基本医疗保险参保和变更登记（医疗保险待遇终止、就医购药凭证功能终止）</w:t>
            </w:r>
          </w:p>
        </w:tc>
        <w:tc>
          <w:tcPr>
            <w:tcW w:w="1640" w:type="dxa"/>
            <w:noWrap w:val="0"/>
            <w:vAlign w:val="center"/>
          </w:tcPr>
          <w:p w14:paraId="5AC87B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0251C1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bookmarkStart w:id="4" w:name="OLE_LINK6"/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2个工作日</w:t>
            </w:r>
            <w:bookmarkEnd w:id="4"/>
          </w:p>
        </w:tc>
        <w:tc>
          <w:tcPr>
            <w:tcW w:w="2281" w:type="dxa"/>
            <w:noWrap w:val="0"/>
            <w:vAlign w:val="center"/>
          </w:tcPr>
          <w:p w14:paraId="0817F5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省医疗保障局</w:t>
            </w:r>
          </w:p>
        </w:tc>
        <w:tc>
          <w:tcPr>
            <w:tcW w:w="2668" w:type="dxa"/>
            <w:noWrap w:val="0"/>
            <w:vAlign w:val="center"/>
          </w:tcPr>
          <w:p w14:paraId="47B0A8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675E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18F599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3903" w:type="dxa"/>
            <w:noWrap w:val="0"/>
            <w:vAlign w:val="center"/>
          </w:tcPr>
          <w:p w14:paraId="220F2B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参保人员职工基本医疗保险个人账户一次性支取</w:t>
            </w:r>
          </w:p>
        </w:tc>
        <w:tc>
          <w:tcPr>
            <w:tcW w:w="1640" w:type="dxa"/>
            <w:noWrap w:val="0"/>
            <w:vAlign w:val="center"/>
          </w:tcPr>
          <w:p w14:paraId="3E65C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10个工作日</w:t>
            </w:r>
          </w:p>
        </w:tc>
        <w:tc>
          <w:tcPr>
            <w:tcW w:w="2676" w:type="dxa"/>
            <w:noWrap w:val="0"/>
            <w:vAlign w:val="center"/>
          </w:tcPr>
          <w:p w14:paraId="21BB18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7个工作日</w:t>
            </w:r>
          </w:p>
        </w:tc>
        <w:tc>
          <w:tcPr>
            <w:tcW w:w="2281" w:type="dxa"/>
            <w:noWrap w:val="0"/>
            <w:vAlign w:val="center"/>
          </w:tcPr>
          <w:p w14:paraId="47EA6D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省医疗保障局</w:t>
            </w:r>
          </w:p>
        </w:tc>
        <w:tc>
          <w:tcPr>
            <w:tcW w:w="2668" w:type="dxa"/>
            <w:noWrap w:val="0"/>
            <w:vAlign w:val="center"/>
          </w:tcPr>
          <w:p w14:paraId="3717C6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highlight w:val="yellow"/>
                <w:vertAlign w:val="baseline"/>
                <w:lang w:val="en-US" w:eastAsia="zh-CN" w:bidi="ar-SA"/>
              </w:rPr>
            </w:pPr>
          </w:p>
        </w:tc>
      </w:tr>
      <w:tr w14:paraId="3D4A2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0" w:hRule="atLeast"/>
          <w:jc w:val="center"/>
        </w:trPr>
        <w:tc>
          <w:tcPr>
            <w:tcW w:w="903" w:type="dxa"/>
            <w:noWrap w:val="0"/>
            <w:vAlign w:val="center"/>
          </w:tcPr>
          <w:p w14:paraId="2B38D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3903" w:type="dxa"/>
            <w:noWrap w:val="0"/>
            <w:vAlign w:val="center"/>
          </w:tcPr>
          <w:p w14:paraId="5556F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已故人员股权登记信息查询（继承人查询）</w:t>
            </w:r>
          </w:p>
        </w:tc>
        <w:tc>
          <w:tcPr>
            <w:tcW w:w="1640" w:type="dxa"/>
            <w:noWrap w:val="0"/>
            <w:vAlign w:val="center"/>
          </w:tcPr>
          <w:p w14:paraId="4B3D3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u w:val="none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422F83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2个工作日</w:t>
            </w:r>
          </w:p>
        </w:tc>
        <w:tc>
          <w:tcPr>
            <w:tcW w:w="2281" w:type="dxa"/>
            <w:noWrap w:val="0"/>
            <w:vAlign w:val="center"/>
          </w:tcPr>
          <w:p w14:paraId="3B4AF8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省市场监管局</w:t>
            </w:r>
          </w:p>
        </w:tc>
        <w:tc>
          <w:tcPr>
            <w:tcW w:w="2668" w:type="dxa"/>
            <w:noWrap w:val="0"/>
            <w:vAlign w:val="center"/>
          </w:tcPr>
          <w:p w14:paraId="705F5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向提出申请的公证机构提供死亡人员在省内投资的市场主体名称、统一社会信用代码、登记机关信息</w:t>
            </w:r>
          </w:p>
        </w:tc>
      </w:tr>
      <w:tr w14:paraId="57152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7ACB06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3903" w:type="dxa"/>
            <w:noWrap w:val="0"/>
            <w:vAlign w:val="center"/>
          </w:tcPr>
          <w:p w14:paraId="6E3F53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  <w:t>残疾人证注销</w:t>
            </w:r>
          </w:p>
        </w:tc>
        <w:tc>
          <w:tcPr>
            <w:tcW w:w="1640" w:type="dxa"/>
            <w:noWrap w:val="0"/>
            <w:vAlign w:val="center"/>
          </w:tcPr>
          <w:p w14:paraId="5D5F3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lang w:val="en-US" w:eastAsia="zh-CN" w:bidi="ar-SA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47977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个工作日</w:t>
            </w:r>
          </w:p>
        </w:tc>
        <w:tc>
          <w:tcPr>
            <w:tcW w:w="2281" w:type="dxa"/>
            <w:noWrap w:val="0"/>
            <w:vAlign w:val="center"/>
          </w:tcPr>
          <w:p w14:paraId="3DB832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省残联</w:t>
            </w:r>
          </w:p>
        </w:tc>
        <w:tc>
          <w:tcPr>
            <w:tcW w:w="2668" w:type="dxa"/>
            <w:noWrap w:val="0"/>
            <w:vAlign w:val="center"/>
          </w:tcPr>
          <w:p w14:paraId="3F363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6E31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" w:type="dxa"/>
            <w:noWrap w:val="0"/>
            <w:vAlign w:val="center"/>
          </w:tcPr>
          <w:p w14:paraId="515B2D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3903" w:type="dxa"/>
            <w:noWrap w:val="0"/>
            <w:vAlign w:val="center"/>
          </w:tcPr>
          <w:p w14:paraId="08383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  <w:t>已故存款人小额存款提取（继承人提取）</w:t>
            </w:r>
          </w:p>
        </w:tc>
        <w:tc>
          <w:tcPr>
            <w:tcW w:w="1640" w:type="dxa"/>
            <w:noWrap w:val="0"/>
            <w:vAlign w:val="center"/>
          </w:tcPr>
          <w:p w14:paraId="01E261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</w:t>
            </w:r>
          </w:p>
        </w:tc>
        <w:tc>
          <w:tcPr>
            <w:tcW w:w="2676" w:type="dxa"/>
            <w:noWrap w:val="0"/>
            <w:vAlign w:val="center"/>
          </w:tcPr>
          <w:p w14:paraId="2D4151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银行机构实时办理</w:t>
            </w:r>
          </w:p>
        </w:tc>
        <w:tc>
          <w:tcPr>
            <w:tcW w:w="2281" w:type="dxa"/>
            <w:noWrap w:val="0"/>
            <w:vAlign w:val="center"/>
          </w:tcPr>
          <w:p w14:paraId="2818EF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江苏金融监管局</w:t>
            </w:r>
          </w:p>
        </w:tc>
        <w:tc>
          <w:tcPr>
            <w:tcW w:w="2668" w:type="dxa"/>
            <w:noWrap w:val="0"/>
            <w:vAlign w:val="center"/>
          </w:tcPr>
          <w:p w14:paraId="13E7D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5EA4511A">
      <w:bookmarkStart w:id="5" w:name="_GoBack"/>
      <w:bookmarkEnd w:id="5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64E1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2025-06-13T07:22:40Z</dcterms:created>
  <dc:creator>张小迎</dc:creator>
  <cp:lastModifiedBy>晓晓</cp:lastModifiedBy>
  <dcterms:modified xsi:type="dcterms:W3CDTF">2025-06-13T07:23:08Z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eyJoZGlkIjoiNDI1NGQ4MDY4NjMxYWVlMzc3ODM2NDE0MmU1ODUxYzYiLCJ1c2VySWQiOiIyNTc1MzkyNDEifQ==</vt:lpwstr>
  </property>
  <property fmtid="{D5CDD505-2E9C-101B-9397-08002B2CF9AE}" pid="4" name="ICV">
    <vt:lpwstr>F1D8C7D2D68B49B1B2A85571D10D0132_12</vt:lpwstr>
  </property>
</Properties>
</file>