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6CD3" w:rsidRDefault="00F96CD3" w:rsidP="00F96CD3">
      <w:pPr>
        <w:spacing w:line="600" w:lineRule="exact"/>
        <w:ind w:left="880" w:hangingChars="200" w:hanging="880"/>
        <w:rPr>
          <w:rFonts w:ascii="方正小标宋_GBK" w:eastAsia="方正小标宋_GBK"/>
          <w:sz w:val="44"/>
          <w:szCs w:val="44"/>
        </w:rPr>
      </w:pPr>
    </w:p>
    <w:p w:rsidR="00F05095" w:rsidRDefault="00F96CD3" w:rsidP="00F96CD3">
      <w:pPr>
        <w:spacing w:line="600" w:lineRule="exact"/>
        <w:ind w:left="1320" w:hangingChars="300" w:hanging="1320"/>
        <w:rPr>
          <w:rFonts w:ascii="方正小标宋_GBK" w:eastAsia="方正小标宋_GBK"/>
          <w:sz w:val="44"/>
          <w:szCs w:val="44"/>
        </w:rPr>
      </w:pPr>
      <w:r w:rsidRPr="00CF6EE6">
        <w:rPr>
          <w:rFonts w:ascii="方正小标宋_GBK" w:eastAsia="方正小标宋_GBK" w:hint="eastAsia"/>
          <w:sz w:val="44"/>
          <w:szCs w:val="44"/>
        </w:rPr>
        <w:t>《关于推动养老事业和产业发展</w:t>
      </w:r>
      <w:r>
        <w:rPr>
          <w:rFonts w:ascii="方正小标宋_GBK" w:eastAsia="方正小标宋_GBK" w:hint="eastAsia"/>
          <w:sz w:val="44"/>
          <w:szCs w:val="44"/>
        </w:rPr>
        <w:t xml:space="preserve"> </w:t>
      </w:r>
      <w:r w:rsidRPr="00CF6EE6">
        <w:rPr>
          <w:rFonts w:ascii="方正小标宋_GBK" w:eastAsia="方正小标宋_GBK" w:hint="eastAsia"/>
          <w:sz w:val="44"/>
          <w:szCs w:val="44"/>
        </w:rPr>
        <w:t>提升养老服务质量的实施意见》</w:t>
      </w:r>
      <w:r>
        <w:rPr>
          <w:rFonts w:ascii="方正小标宋_GBK" w:eastAsia="方正小标宋_GBK" w:hint="eastAsia"/>
          <w:sz w:val="44"/>
          <w:szCs w:val="44"/>
        </w:rPr>
        <w:t>起草说明</w:t>
      </w:r>
    </w:p>
    <w:p w:rsidR="00F96CD3" w:rsidRDefault="00F96CD3" w:rsidP="00F96CD3">
      <w:pPr>
        <w:spacing w:line="600" w:lineRule="exact"/>
        <w:ind w:left="640" w:hangingChars="200" w:hanging="640"/>
        <w:rPr>
          <w:rFonts w:ascii="方正仿宋_GBK" w:eastAsia="方正仿宋_GBK"/>
          <w:sz w:val="32"/>
          <w:szCs w:val="32"/>
        </w:rPr>
      </w:pPr>
    </w:p>
    <w:p w:rsidR="00F96CD3" w:rsidRPr="007B6EE9" w:rsidRDefault="007B6EE9" w:rsidP="007B6EE9">
      <w:pPr>
        <w:spacing w:line="600" w:lineRule="exact"/>
        <w:ind w:firstLineChars="200" w:firstLine="640"/>
        <w:rPr>
          <w:rFonts w:ascii="方正黑体_GBK" w:eastAsia="方正黑体_GBK" w:hAnsi="Times New Roman" w:cs="Times New Roman"/>
          <w:sz w:val="32"/>
          <w:szCs w:val="32"/>
        </w:rPr>
      </w:pPr>
      <w:r w:rsidRPr="007B6EE9">
        <w:rPr>
          <w:rFonts w:ascii="方正黑体_GBK" w:eastAsia="方正黑体_GBK" w:hAnsi="Times New Roman" w:cs="Times New Roman" w:hint="eastAsia"/>
          <w:sz w:val="32"/>
          <w:szCs w:val="32"/>
        </w:rPr>
        <w:t>一、起草背景和过程</w:t>
      </w:r>
    </w:p>
    <w:p w:rsidR="00CA48D3" w:rsidRDefault="007B6EE9" w:rsidP="00CA48D3">
      <w:pPr>
        <w:spacing w:line="600" w:lineRule="exact"/>
        <w:ind w:firstLineChars="200" w:firstLine="640"/>
        <w:rPr>
          <w:rFonts w:ascii="Times New Roman" w:eastAsia="方正仿宋_GBK" w:hAnsi="Times New Roman" w:cs="Times New Roman"/>
          <w:sz w:val="32"/>
          <w:szCs w:val="32"/>
        </w:rPr>
      </w:pPr>
      <w:r>
        <w:rPr>
          <w:rFonts w:ascii="Times New Roman" w:eastAsia="方正仿宋_GBK" w:hAnsi="Times New Roman" w:cs="Times New Roman" w:hint="eastAsia"/>
          <w:sz w:val="32"/>
          <w:szCs w:val="32"/>
        </w:rPr>
        <w:t>党的二十大报告提出“实施积极应对人口老龄化国家战略”“发展养老事业和养老产业”。江苏</w:t>
      </w:r>
      <w:r w:rsidRPr="001123A3">
        <w:rPr>
          <w:rFonts w:ascii="Times New Roman" w:eastAsia="方正仿宋_GBK" w:hAnsi="Times New Roman" w:cs="Times New Roman" w:hint="eastAsia"/>
          <w:sz w:val="32"/>
          <w:szCs w:val="32"/>
        </w:rPr>
        <w:t>是全国老龄化程度较高和老年人口较多的省份，截至</w:t>
      </w:r>
      <w:r w:rsidRPr="001123A3">
        <w:rPr>
          <w:rFonts w:ascii="Times New Roman" w:eastAsia="方正仿宋_GBK" w:hAnsi="Times New Roman" w:cs="Times New Roman"/>
          <w:sz w:val="32"/>
          <w:szCs w:val="32"/>
        </w:rPr>
        <w:t>2021</w:t>
      </w:r>
      <w:r w:rsidRPr="001123A3">
        <w:rPr>
          <w:rFonts w:ascii="Times New Roman" w:eastAsia="方正仿宋_GBK" w:hAnsi="Times New Roman" w:cs="Times New Roman"/>
          <w:sz w:val="32"/>
          <w:szCs w:val="32"/>
        </w:rPr>
        <w:t>年底，全省</w:t>
      </w:r>
      <w:r w:rsidRPr="001123A3">
        <w:rPr>
          <w:rFonts w:ascii="Times New Roman" w:eastAsia="方正仿宋_GBK" w:hAnsi="Times New Roman" w:cs="Times New Roman"/>
          <w:sz w:val="32"/>
          <w:szCs w:val="32"/>
        </w:rPr>
        <w:t>60</w:t>
      </w:r>
      <w:r w:rsidRPr="001123A3">
        <w:rPr>
          <w:rFonts w:ascii="Times New Roman" w:eastAsia="方正仿宋_GBK" w:hAnsi="Times New Roman" w:cs="Times New Roman"/>
          <w:sz w:val="32"/>
          <w:szCs w:val="32"/>
        </w:rPr>
        <w:t>周岁以上常住老年人口</w:t>
      </w:r>
      <w:r w:rsidRPr="001123A3">
        <w:rPr>
          <w:rFonts w:ascii="Times New Roman" w:eastAsia="方正仿宋_GBK" w:hAnsi="Times New Roman" w:cs="Times New Roman"/>
          <w:sz w:val="32"/>
          <w:szCs w:val="32"/>
        </w:rPr>
        <w:t>1883.68</w:t>
      </w:r>
      <w:r>
        <w:rPr>
          <w:rFonts w:ascii="Times New Roman" w:eastAsia="方正仿宋_GBK" w:hAnsi="Times New Roman" w:cs="Times New Roman"/>
          <w:sz w:val="32"/>
          <w:szCs w:val="32"/>
        </w:rPr>
        <w:t>万人，</w:t>
      </w:r>
      <w:r>
        <w:rPr>
          <w:rFonts w:ascii="Times New Roman" w:eastAsia="方正仿宋_GBK" w:hAnsi="Times New Roman" w:cs="Times New Roman" w:hint="eastAsia"/>
          <w:sz w:val="32"/>
          <w:szCs w:val="32"/>
        </w:rPr>
        <w:t>老龄化率</w:t>
      </w:r>
      <w:r w:rsidRPr="001123A3">
        <w:rPr>
          <w:rFonts w:ascii="Times New Roman" w:eastAsia="方正仿宋_GBK" w:hAnsi="Times New Roman" w:cs="Times New Roman"/>
          <w:sz w:val="32"/>
          <w:szCs w:val="32"/>
        </w:rPr>
        <w:t>22.15%</w:t>
      </w:r>
      <w:r w:rsidRPr="001123A3">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省委省政府准确把握我省人口老龄化和养老服务需求特点，部署构建供给高质量、普惠高水平、</w:t>
      </w:r>
      <w:proofErr w:type="gramStart"/>
      <w:r>
        <w:rPr>
          <w:rFonts w:ascii="Times New Roman" w:eastAsia="方正仿宋_GBK" w:hAnsi="Times New Roman" w:cs="Times New Roman" w:hint="eastAsia"/>
          <w:sz w:val="32"/>
          <w:szCs w:val="32"/>
        </w:rPr>
        <w:t>享老高品质</w:t>
      </w:r>
      <w:proofErr w:type="gramEnd"/>
      <w:r>
        <w:rPr>
          <w:rFonts w:ascii="Times New Roman" w:eastAsia="方正仿宋_GBK" w:hAnsi="Times New Roman" w:cs="Times New Roman" w:hint="eastAsia"/>
          <w:sz w:val="32"/>
          <w:szCs w:val="32"/>
        </w:rPr>
        <w:t>的“苏适养老”</w:t>
      </w:r>
      <w:r w:rsidR="001624E2">
        <w:rPr>
          <w:rFonts w:ascii="Times New Roman" w:eastAsia="方正仿宋_GBK" w:hAnsi="Times New Roman" w:cs="Times New Roman" w:hint="eastAsia"/>
          <w:sz w:val="32"/>
          <w:szCs w:val="32"/>
        </w:rPr>
        <w:t>服务体系。</w:t>
      </w:r>
      <w:r>
        <w:rPr>
          <w:rFonts w:ascii="Times New Roman" w:eastAsia="方正仿宋_GBK" w:hAnsi="Times New Roman" w:cs="Times New Roman" w:hint="eastAsia"/>
          <w:sz w:val="32"/>
          <w:szCs w:val="32"/>
        </w:rPr>
        <w:t>大力发展养老事业和养老产业</w:t>
      </w:r>
      <w:r w:rsidR="001624E2">
        <w:rPr>
          <w:rFonts w:ascii="Times New Roman" w:eastAsia="方正仿宋_GBK" w:hAnsi="Times New Roman" w:cs="Times New Roman" w:hint="eastAsia"/>
          <w:sz w:val="32"/>
          <w:szCs w:val="32"/>
        </w:rPr>
        <w:t>、</w:t>
      </w:r>
      <w:r>
        <w:rPr>
          <w:rFonts w:ascii="Times New Roman" w:eastAsia="方正仿宋_GBK" w:hAnsi="Times New Roman" w:cs="Times New Roman" w:hint="eastAsia"/>
          <w:sz w:val="32"/>
          <w:szCs w:val="32"/>
        </w:rPr>
        <w:t>推动养老服务提质增效</w:t>
      </w:r>
      <w:r w:rsidR="001624E2">
        <w:rPr>
          <w:rFonts w:ascii="Times New Roman" w:eastAsia="方正仿宋_GBK" w:hAnsi="Times New Roman" w:cs="Times New Roman" w:hint="eastAsia"/>
          <w:sz w:val="32"/>
          <w:szCs w:val="32"/>
        </w:rPr>
        <w:t>，是</w:t>
      </w:r>
      <w:proofErr w:type="gramStart"/>
      <w:r w:rsidR="00EB1739">
        <w:rPr>
          <w:rFonts w:ascii="Times New Roman" w:eastAsia="方正仿宋_GBK" w:hAnsi="Times New Roman" w:cs="Times New Roman" w:hint="eastAsia"/>
          <w:sz w:val="32"/>
          <w:szCs w:val="32"/>
        </w:rPr>
        <w:t>践行</w:t>
      </w:r>
      <w:proofErr w:type="gramEnd"/>
      <w:r w:rsidR="00CA48D3">
        <w:rPr>
          <w:rFonts w:ascii="Times New Roman" w:eastAsia="方正仿宋_GBK" w:hAnsi="Times New Roman" w:cs="Times New Roman" w:hint="eastAsia"/>
          <w:sz w:val="32"/>
          <w:szCs w:val="32"/>
        </w:rPr>
        <w:t>积极应对人口老龄化国家战略、强化养老服务</w:t>
      </w:r>
      <w:r w:rsidR="001624E2">
        <w:rPr>
          <w:rFonts w:ascii="Times New Roman" w:eastAsia="方正仿宋_GBK" w:hAnsi="Times New Roman" w:cs="Times New Roman" w:hint="eastAsia"/>
          <w:sz w:val="32"/>
          <w:szCs w:val="32"/>
        </w:rPr>
        <w:t>保障支撑作用的必然要求，是</w:t>
      </w:r>
      <w:r w:rsidR="00CA48D3">
        <w:rPr>
          <w:rFonts w:ascii="Times New Roman" w:eastAsia="方正仿宋_GBK" w:hAnsi="Times New Roman" w:cs="Times New Roman" w:hint="eastAsia"/>
          <w:sz w:val="32"/>
          <w:szCs w:val="32"/>
        </w:rPr>
        <w:t>深化</w:t>
      </w:r>
      <w:r w:rsidR="001624E2">
        <w:rPr>
          <w:rFonts w:ascii="Times New Roman" w:eastAsia="方正仿宋_GBK" w:hAnsi="Times New Roman" w:cs="Times New Roman" w:hint="eastAsia"/>
          <w:sz w:val="32"/>
          <w:szCs w:val="32"/>
        </w:rPr>
        <w:t>供给侧结构性改革、推动传统产业转型升级的重要内容，是</w:t>
      </w:r>
      <w:r w:rsidR="00CA48D3">
        <w:rPr>
          <w:rFonts w:ascii="Times New Roman" w:eastAsia="方正仿宋_GBK" w:hAnsi="Times New Roman" w:cs="Times New Roman" w:hint="eastAsia"/>
          <w:sz w:val="32"/>
          <w:szCs w:val="32"/>
        </w:rPr>
        <w:t>满足人民群众日益增长的美好生活需要、提升广大老年人获得感幸福感的有力举措。</w:t>
      </w:r>
    </w:p>
    <w:p w:rsidR="00F96CD3" w:rsidRDefault="00F96CD3" w:rsidP="001D23B6">
      <w:pPr>
        <w:spacing w:line="600" w:lineRule="exact"/>
        <w:ind w:firstLineChars="200" w:firstLine="640"/>
        <w:rPr>
          <w:rFonts w:ascii="Times New Roman" w:eastAsia="方正仿宋_GBK" w:hAnsi="Times New Roman" w:cs="Times New Roman"/>
          <w:sz w:val="32"/>
          <w:szCs w:val="32"/>
        </w:rPr>
      </w:pPr>
      <w:r w:rsidRPr="00CC49C0">
        <w:rPr>
          <w:rFonts w:ascii="Times New Roman" w:eastAsia="方正仿宋_GBK" w:hAnsi="Times New Roman" w:cs="Times New Roman"/>
          <w:sz w:val="32"/>
          <w:szCs w:val="32"/>
        </w:rPr>
        <w:t>根</w:t>
      </w:r>
      <w:r w:rsidR="007B6EE9">
        <w:rPr>
          <w:rFonts w:ascii="Times New Roman" w:eastAsia="方正仿宋_GBK" w:hAnsi="Times New Roman" w:cs="Times New Roman"/>
          <w:sz w:val="32"/>
          <w:szCs w:val="32"/>
        </w:rPr>
        <w:t>据省政府办公厅《关于开展省政府行政规范性文件清理工作的通知》</w:t>
      </w:r>
      <w:bookmarkStart w:id="0" w:name="_GoBack"/>
      <w:r w:rsidRPr="00CC49C0">
        <w:rPr>
          <w:rFonts w:ascii="Times New Roman" w:eastAsia="方正仿宋_GBK" w:hAnsi="Times New Roman" w:cs="Times New Roman"/>
          <w:sz w:val="32"/>
          <w:szCs w:val="32"/>
        </w:rPr>
        <w:t>，</w:t>
      </w:r>
      <w:bookmarkEnd w:id="0"/>
      <w:r w:rsidRPr="00CC49C0">
        <w:rPr>
          <w:rFonts w:ascii="Times New Roman" w:eastAsia="方正仿宋_GBK" w:hAnsi="Times New Roman" w:cs="Times New Roman"/>
          <w:sz w:val="32"/>
          <w:szCs w:val="32"/>
        </w:rPr>
        <w:t>《</w:t>
      </w:r>
      <w:r>
        <w:rPr>
          <w:rFonts w:ascii="Times New Roman" w:eastAsia="方正仿宋_GBK" w:hAnsi="Times New Roman" w:cs="Times New Roman" w:hint="eastAsia"/>
          <w:sz w:val="32"/>
          <w:szCs w:val="32"/>
        </w:rPr>
        <w:t>省政府</w:t>
      </w:r>
      <w:r w:rsidRPr="00CC49C0">
        <w:rPr>
          <w:rFonts w:ascii="Times New Roman" w:eastAsia="方正仿宋_GBK" w:hAnsi="Times New Roman" w:cs="Times New Roman"/>
          <w:sz w:val="32"/>
          <w:szCs w:val="32"/>
        </w:rPr>
        <w:t>关于全面放开养老服务市场</w:t>
      </w:r>
      <w:r>
        <w:rPr>
          <w:rFonts w:ascii="Times New Roman" w:eastAsia="方正仿宋_GBK" w:hAnsi="Times New Roman" w:cs="Times New Roman" w:hint="eastAsia"/>
          <w:sz w:val="32"/>
          <w:szCs w:val="32"/>
        </w:rPr>
        <w:t xml:space="preserve"> </w:t>
      </w:r>
      <w:r w:rsidRPr="00CC49C0">
        <w:rPr>
          <w:rFonts w:ascii="Times New Roman" w:eastAsia="方正仿宋_GBK" w:hAnsi="Times New Roman" w:cs="Times New Roman"/>
          <w:sz w:val="32"/>
          <w:szCs w:val="32"/>
        </w:rPr>
        <w:t>提升养老服务质量的实施意见》</w:t>
      </w:r>
      <w:r>
        <w:rPr>
          <w:rFonts w:ascii="Times New Roman" w:eastAsia="方正仿宋_GBK" w:hAnsi="Times New Roman" w:cs="Times New Roman" w:hint="eastAsia"/>
          <w:sz w:val="32"/>
          <w:szCs w:val="32"/>
        </w:rPr>
        <w:t>（苏政发</w:t>
      </w:r>
      <w:r w:rsidRPr="00316890">
        <w:rPr>
          <w:rFonts w:ascii="Times New Roman" w:eastAsia="方正仿宋_GBK" w:hAnsi="Times New Roman" w:cs="Times New Roman" w:hint="eastAsia"/>
          <w:sz w:val="32"/>
          <w:szCs w:val="32"/>
        </w:rPr>
        <w:t>〔</w:t>
      </w:r>
      <w:r w:rsidRPr="00316890">
        <w:rPr>
          <w:rFonts w:ascii="Times New Roman" w:eastAsia="方正仿宋_GBK" w:hAnsi="Times New Roman" w:cs="Times New Roman"/>
          <w:sz w:val="32"/>
          <w:szCs w:val="32"/>
        </w:rPr>
        <w:t>201</w:t>
      </w:r>
      <w:r>
        <w:rPr>
          <w:rFonts w:ascii="Times New Roman" w:eastAsia="方正仿宋_GBK" w:hAnsi="Times New Roman" w:cs="Times New Roman"/>
          <w:sz w:val="32"/>
          <w:szCs w:val="32"/>
        </w:rPr>
        <w:t>7</w:t>
      </w:r>
      <w:r w:rsidRPr="00316890">
        <w:rPr>
          <w:rFonts w:ascii="Times New Roman" w:eastAsia="方正仿宋_GBK" w:hAnsi="Times New Roman" w:cs="Times New Roman"/>
          <w:sz w:val="32"/>
          <w:szCs w:val="32"/>
        </w:rPr>
        <w:t>〕</w:t>
      </w:r>
      <w:r>
        <w:rPr>
          <w:rFonts w:ascii="Times New Roman" w:eastAsia="方正仿宋_GBK" w:hAnsi="Times New Roman" w:cs="Times New Roman"/>
          <w:sz w:val="32"/>
          <w:szCs w:val="32"/>
        </w:rPr>
        <w:t>121</w:t>
      </w:r>
      <w:r w:rsidRPr="00316890">
        <w:rPr>
          <w:rFonts w:ascii="Times New Roman" w:eastAsia="方正仿宋_GBK" w:hAnsi="Times New Roman" w:cs="Times New Roman"/>
          <w:sz w:val="32"/>
          <w:szCs w:val="32"/>
        </w:rPr>
        <w:t>号</w:t>
      </w:r>
      <w:r>
        <w:rPr>
          <w:rFonts w:ascii="Times New Roman" w:eastAsia="方正仿宋_GBK" w:hAnsi="Times New Roman" w:cs="Times New Roman" w:hint="eastAsia"/>
          <w:sz w:val="32"/>
          <w:szCs w:val="32"/>
        </w:rPr>
        <w:t>）被核定为“重新修订”范畴。省民政厅</w:t>
      </w:r>
      <w:r w:rsidR="00CA48D3">
        <w:rPr>
          <w:rFonts w:ascii="Times New Roman" w:eastAsia="方正仿宋_GBK" w:hAnsi="Times New Roman" w:cs="Times New Roman" w:hint="eastAsia"/>
          <w:sz w:val="32"/>
          <w:szCs w:val="32"/>
        </w:rPr>
        <w:t>成立起草工作专班，</w:t>
      </w:r>
      <w:r w:rsidR="00EB1739">
        <w:rPr>
          <w:rFonts w:ascii="Times New Roman" w:eastAsia="方正仿宋_GBK" w:hAnsi="Times New Roman" w:cs="Times New Roman" w:hint="eastAsia"/>
          <w:sz w:val="32"/>
          <w:szCs w:val="32"/>
        </w:rPr>
        <w:t>结合党的二十大精神和“十四五”以来我省</w:t>
      </w:r>
      <w:r w:rsidR="001D23B6">
        <w:rPr>
          <w:rFonts w:ascii="Times New Roman" w:eastAsia="方正仿宋_GBK" w:hAnsi="Times New Roman" w:cs="Times New Roman" w:hint="eastAsia"/>
          <w:sz w:val="32"/>
          <w:szCs w:val="32"/>
        </w:rPr>
        <w:t>养老服务发展的新思路、新情况、新要求。考虑</w:t>
      </w:r>
      <w:r w:rsidR="001D23B6">
        <w:rPr>
          <w:rFonts w:ascii="Times New Roman" w:eastAsia="方正仿宋_GBK" w:hAnsi="Times New Roman" w:cs="Times New Roman" w:hint="eastAsia"/>
          <w:sz w:val="32"/>
          <w:szCs w:val="32"/>
        </w:rPr>
        <w:lastRenderedPageBreak/>
        <w:t>到</w:t>
      </w:r>
      <w:r w:rsidR="001D23B6">
        <w:rPr>
          <w:rFonts w:ascii="Times New Roman" w:eastAsia="方正仿宋_GBK" w:hAnsi="Times New Roman" w:cs="Times New Roman" w:hint="eastAsia"/>
          <w:sz w:val="32"/>
          <w:szCs w:val="32"/>
        </w:rPr>
        <w:t>2</w:t>
      </w:r>
      <w:r w:rsidR="001D23B6">
        <w:rPr>
          <w:rFonts w:ascii="Times New Roman" w:eastAsia="方正仿宋_GBK" w:hAnsi="Times New Roman" w:cs="Times New Roman"/>
          <w:sz w:val="32"/>
          <w:szCs w:val="32"/>
        </w:rPr>
        <w:t>017</w:t>
      </w:r>
      <w:r w:rsidR="001D23B6">
        <w:rPr>
          <w:rFonts w:ascii="Times New Roman" w:eastAsia="方正仿宋_GBK" w:hAnsi="Times New Roman" w:cs="Times New Roman" w:hint="eastAsia"/>
          <w:sz w:val="32"/>
          <w:szCs w:val="32"/>
        </w:rPr>
        <w:t>年文件出台的主要目的是为了降低养老服务行业准入门槛，推动不同类型市场主体享受同等养老服务政策待遇</w:t>
      </w:r>
      <w:r w:rsidR="00952AE4">
        <w:rPr>
          <w:rFonts w:ascii="Times New Roman" w:eastAsia="方正仿宋_GBK" w:hAnsi="Times New Roman" w:cs="Times New Roman" w:hint="eastAsia"/>
          <w:sz w:val="32"/>
          <w:szCs w:val="32"/>
        </w:rPr>
        <w:t>，推动养老服务发展更加多元、更具活力。五年来</w:t>
      </w:r>
      <w:r w:rsidR="001D23B6">
        <w:rPr>
          <w:rFonts w:ascii="Times New Roman" w:eastAsia="方正仿宋_GBK" w:hAnsi="Times New Roman" w:cs="Times New Roman" w:hint="eastAsia"/>
          <w:sz w:val="32"/>
          <w:szCs w:val="32"/>
        </w:rPr>
        <w:t>，我省养老服务市场日趋成熟，养老服务政策着力点应逐步调整</w:t>
      </w:r>
      <w:proofErr w:type="gramStart"/>
      <w:r w:rsidR="001D23B6">
        <w:rPr>
          <w:rFonts w:ascii="Times New Roman" w:eastAsia="方正仿宋_GBK" w:hAnsi="Times New Roman" w:cs="Times New Roman" w:hint="eastAsia"/>
          <w:sz w:val="32"/>
          <w:szCs w:val="32"/>
        </w:rPr>
        <w:t>至更好</w:t>
      </w:r>
      <w:proofErr w:type="gramEnd"/>
      <w:r w:rsidR="001D23B6">
        <w:rPr>
          <w:rFonts w:ascii="Times New Roman" w:eastAsia="方正仿宋_GBK" w:hAnsi="Times New Roman" w:cs="Times New Roman" w:hint="eastAsia"/>
          <w:sz w:val="32"/>
          <w:szCs w:val="32"/>
        </w:rPr>
        <w:t>统筹养老事业和养老产业</w:t>
      </w:r>
      <w:r w:rsidR="00952AE4">
        <w:rPr>
          <w:rFonts w:ascii="Times New Roman" w:eastAsia="方正仿宋_GBK" w:hAnsi="Times New Roman" w:cs="Times New Roman" w:hint="eastAsia"/>
          <w:sz w:val="32"/>
          <w:szCs w:val="32"/>
        </w:rPr>
        <w:t>均衡</w:t>
      </w:r>
      <w:r w:rsidR="001D23B6">
        <w:rPr>
          <w:rFonts w:ascii="Times New Roman" w:eastAsia="方正仿宋_GBK" w:hAnsi="Times New Roman" w:cs="Times New Roman" w:hint="eastAsia"/>
          <w:sz w:val="32"/>
          <w:szCs w:val="32"/>
        </w:rPr>
        <w:t>发展</w:t>
      </w:r>
      <w:r w:rsidR="00952AE4">
        <w:rPr>
          <w:rFonts w:ascii="Times New Roman" w:eastAsia="方正仿宋_GBK" w:hAnsi="Times New Roman" w:cs="Times New Roman" w:hint="eastAsia"/>
          <w:sz w:val="32"/>
          <w:szCs w:val="32"/>
        </w:rPr>
        <w:t>，助力构建多层次多样化养老服务体系</w:t>
      </w:r>
      <w:r w:rsidR="001D23B6">
        <w:rPr>
          <w:rFonts w:ascii="Times New Roman" w:eastAsia="方正仿宋_GBK" w:hAnsi="Times New Roman" w:cs="Times New Roman" w:hint="eastAsia"/>
          <w:sz w:val="32"/>
          <w:szCs w:val="32"/>
        </w:rPr>
        <w:t>。经研究，修订文件</w:t>
      </w:r>
      <w:r w:rsidR="007F726D">
        <w:rPr>
          <w:rFonts w:ascii="Times New Roman" w:eastAsia="方正仿宋_GBK" w:hAnsi="Times New Roman" w:cs="Times New Roman" w:hint="eastAsia"/>
          <w:sz w:val="32"/>
          <w:szCs w:val="32"/>
        </w:rPr>
        <w:t>更名为《</w:t>
      </w:r>
      <w:r w:rsidR="007F726D" w:rsidRPr="007F726D">
        <w:rPr>
          <w:rFonts w:ascii="Times New Roman" w:eastAsia="方正仿宋_GBK" w:hAnsi="Times New Roman" w:cs="Times New Roman" w:hint="eastAsia"/>
          <w:sz w:val="32"/>
          <w:szCs w:val="32"/>
        </w:rPr>
        <w:t>关于推动养老事业和产业发展</w:t>
      </w:r>
      <w:r w:rsidR="007F726D" w:rsidRPr="007F726D">
        <w:rPr>
          <w:rFonts w:ascii="Times New Roman" w:eastAsia="方正仿宋_GBK" w:hAnsi="Times New Roman" w:cs="Times New Roman"/>
          <w:sz w:val="32"/>
          <w:szCs w:val="32"/>
        </w:rPr>
        <w:t xml:space="preserve"> </w:t>
      </w:r>
      <w:r w:rsidR="007F726D" w:rsidRPr="007F726D">
        <w:rPr>
          <w:rFonts w:ascii="Times New Roman" w:eastAsia="方正仿宋_GBK" w:hAnsi="Times New Roman" w:cs="Times New Roman"/>
          <w:sz w:val="32"/>
          <w:szCs w:val="32"/>
        </w:rPr>
        <w:t>提升养老服务质量的实施意见</w:t>
      </w:r>
      <w:r w:rsidR="007F726D">
        <w:rPr>
          <w:rFonts w:ascii="Times New Roman" w:eastAsia="方正仿宋_GBK" w:hAnsi="Times New Roman" w:cs="Times New Roman" w:hint="eastAsia"/>
          <w:sz w:val="32"/>
          <w:szCs w:val="32"/>
        </w:rPr>
        <w:t>》（以下简称《意见》）</w:t>
      </w:r>
      <w:r w:rsidR="00CA48D3">
        <w:rPr>
          <w:rFonts w:ascii="Times New Roman" w:eastAsia="方正仿宋_GBK" w:hAnsi="Times New Roman" w:cs="Times New Roman" w:hint="eastAsia"/>
          <w:sz w:val="32"/>
          <w:szCs w:val="32"/>
        </w:rPr>
        <w:t>。</w:t>
      </w:r>
      <w:r w:rsidR="00EB1739">
        <w:rPr>
          <w:rFonts w:ascii="Times New Roman" w:eastAsia="方正仿宋_GBK" w:hAnsi="Times New Roman" w:cs="Times New Roman"/>
          <w:sz w:val="32"/>
          <w:szCs w:val="32"/>
        </w:rPr>
        <w:t>9</w:t>
      </w:r>
      <w:r w:rsidR="00EB1739">
        <w:rPr>
          <w:rFonts w:ascii="Times New Roman" w:eastAsia="方正仿宋_GBK" w:hAnsi="Times New Roman" w:cs="Times New Roman" w:hint="eastAsia"/>
          <w:sz w:val="32"/>
          <w:szCs w:val="32"/>
        </w:rPr>
        <w:t>月，</w:t>
      </w:r>
      <w:r w:rsidR="001D23B6">
        <w:rPr>
          <w:rFonts w:ascii="Times New Roman" w:eastAsia="方正仿宋_GBK" w:hAnsi="Times New Roman" w:cs="Times New Roman" w:hint="eastAsia"/>
          <w:sz w:val="32"/>
          <w:szCs w:val="32"/>
        </w:rPr>
        <w:t>省民政厅</w:t>
      </w:r>
      <w:r w:rsidR="00EB1739">
        <w:rPr>
          <w:rFonts w:ascii="Times New Roman" w:eastAsia="方正仿宋_GBK" w:hAnsi="Times New Roman" w:cs="Times New Roman" w:hint="eastAsia"/>
          <w:sz w:val="32"/>
          <w:szCs w:val="32"/>
        </w:rPr>
        <w:t>联合相关部门赴苏南、苏中、苏北片区开展实地调研，形成</w:t>
      </w:r>
      <w:r w:rsidR="00183395">
        <w:rPr>
          <w:rFonts w:ascii="Times New Roman" w:eastAsia="方正仿宋_GBK" w:hAnsi="Times New Roman" w:cs="Times New Roman" w:hint="eastAsia"/>
          <w:sz w:val="32"/>
          <w:szCs w:val="32"/>
        </w:rPr>
        <w:t>《意见》</w:t>
      </w:r>
      <w:r w:rsidR="00EB1739">
        <w:rPr>
          <w:rFonts w:ascii="Times New Roman" w:eastAsia="方正仿宋_GBK" w:hAnsi="Times New Roman" w:cs="Times New Roman" w:hint="eastAsia"/>
          <w:sz w:val="32"/>
          <w:szCs w:val="32"/>
        </w:rPr>
        <w:t>初稿。成稿后，书面征求了省养老服务联席会议成员单位、相关部门和</w:t>
      </w:r>
      <w:r w:rsidR="00EB1739">
        <w:rPr>
          <w:rFonts w:ascii="Times New Roman" w:eastAsia="方正仿宋_GBK" w:hAnsi="Times New Roman" w:cs="Times New Roman" w:hint="eastAsia"/>
          <w:sz w:val="32"/>
          <w:szCs w:val="32"/>
        </w:rPr>
        <w:t>1</w:t>
      </w:r>
      <w:r w:rsidR="00EB1739">
        <w:rPr>
          <w:rFonts w:ascii="Times New Roman" w:eastAsia="方正仿宋_GBK" w:hAnsi="Times New Roman" w:cs="Times New Roman"/>
          <w:sz w:val="32"/>
          <w:szCs w:val="32"/>
        </w:rPr>
        <w:t>3</w:t>
      </w:r>
      <w:r w:rsidR="00EB1739">
        <w:rPr>
          <w:rFonts w:ascii="Times New Roman" w:eastAsia="方正仿宋_GBK" w:hAnsi="Times New Roman" w:cs="Times New Roman" w:hint="eastAsia"/>
          <w:sz w:val="32"/>
          <w:szCs w:val="32"/>
        </w:rPr>
        <w:t>个设区市民政局意见，并与省委编办、省发展改革委、省财政厅、省住房城乡建设厅、省市场监督管理局等部门进行研讨会商，达成一致意见。</w:t>
      </w:r>
      <w:r w:rsidR="00EB1739">
        <w:rPr>
          <w:rFonts w:ascii="Times New Roman" w:eastAsia="方正仿宋_GBK" w:hAnsi="Times New Roman" w:cs="Times New Roman" w:hint="eastAsia"/>
          <w:sz w:val="32"/>
          <w:szCs w:val="32"/>
        </w:rPr>
        <w:t>1</w:t>
      </w:r>
      <w:r w:rsidR="00EB1739">
        <w:rPr>
          <w:rFonts w:ascii="Times New Roman" w:eastAsia="方正仿宋_GBK" w:hAnsi="Times New Roman" w:cs="Times New Roman"/>
          <w:sz w:val="32"/>
          <w:szCs w:val="32"/>
        </w:rPr>
        <w:t>1</w:t>
      </w:r>
      <w:r w:rsidR="00EB1739">
        <w:rPr>
          <w:rFonts w:ascii="Times New Roman" w:eastAsia="方正仿宋_GBK" w:hAnsi="Times New Roman" w:cs="Times New Roman" w:hint="eastAsia"/>
          <w:sz w:val="32"/>
          <w:szCs w:val="32"/>
        </w:rPr>
        <w:t>月，召开专题座谈会，听取了养老服务领域专家学者、机构负责人以及基层工作者意见建议</w:t>
      </w:r>
      <w:r w:rsidR="001D23B6">
        <w:rPr>
          <w:rFonts w:ascii="Times New Roman" w:eastAsia="方正仿宋_GBK" w:hAnsi="Times New Roman" w:cs="Times New Roman" w:hint="eastAsia"/>
          <w:sz w:val="32"/>
          <w:szCs w:val="32"/>
        </w:rPr>
        <w:t>，并在网上</w:t>
      </w:r>
      <w:r w:rsidR="00EB1739">
        <w:rPr>
          <w:rFonts w:ascii="Times New Roman" w:eastAsia="方正仿宋_GBK" w:hAnsi="Times New Roman" w:cs="Times New Roman" w:hint="eastAsia"/>
          <w:sz w:val="32"/>
          <w:szCs w:val="32"/>
        </w:rPr>
        <w:t>公开征求公众意见，召开厅党组会研究审议，形成目前</w:t>
      </w:r>
      <w:r w:rsidR="007F726D">
        <w:rPr>
          <w:rFonts w:ascii="Times New Roman" w:eastAsia="方正仿宋_GBK" w:hAnsi="Times New Roman" w:cs="Times New Roman" w:hint="eastAsia"/>
          <w:sz w:val="32"/>
          <w:szCs w:val="32"/>
        </w:rPr>
        <w:t>《意见》</w:t>
      </w:r>
      <w:r w:rsidR="00EB1739">
        <w:rPr>
          <w:rFonts w:ascii="Times New Roman" w:eastAsia="方正仿宋_GBK" w:hAnsi="Times New Roman" w:cs="Times New Roman" w:hint="eastAsia"/>
          <w:sz w:val="32"/>
          <w:szCs w:val="32"/>
        </w:rPr>
        <w:t>代拟稿。</w:t>
      </w:r>
    </w:p>
    <w:p w:rsidR="00EB1739" w:rsidRDefault="00EB1739" w:rsidP="007F726D">
      <w:pPr>
        <w:adjustRightInd w:val="0"/>
        <w:snapToGrid w:val="0"/>
        <w:spacing w:line="600" w:lineRule="exact"/>
        <w:ind w:firstLineChars="200" w:firstLine="640"/>
        <w:rPr>
          <w:rFonts w:ascii="方正仿宋_GBK" w:eastAsia="方正仿宋_GBK" w:hAnsi="等线" w:cs="Times New Roman"/>
          <w:sz w:val="32"/>
          <w:szCs w:val="32"/>
        </w:rPr>
      </w:pPr>
      <w:r w:rsidRPr="001351F1">
        <w:rPr>
          <w:rFonts w:ascii="方正仿宋_GBK" w:eastAsia="方正仿宋_GBK" w:hAnsi="等线" w:cs="Times New Roman" w:hint="eastAsia"/>
          <w:sz w:val="32"/>
          <w:szCs w:val="32"/>
        </w:rPr>
        <w:t>起草过程中，注重</w:t>
      </w:r>
      <w:r>
        <w:rPr>
          <w:rFonts w:ascii="方正仿宋_GBK" w:eastAsia="方正仿宋_GBK" w:hAnsi="等线" w:cs="Times New Roman" w:hint="eastAsia"/>
          <w:sz w:val="32"/>
          <w:szCs w:val="32"/>
        </w:rPr>
        <w:t>把握以下</w:t>
      </w:r>
      <w:r w:rsidRPr="001351F1">
        <w:rPr>
          <w:rFonts w:ascii="方正仿宋_GBK" w:eastAsia="方正仿宋_GBK" w:hAnsi="等线" w:cs="Times New Roman" w:hint="eastAsia"/>
          <w:sz w:val="32"/>
          <w:szCs w:val="32"/>
        </w:rPr>
        <w:t>基本原则：</w:t>
      </w:r>
      <w:r w:rsidRPr="001351F1">
        <w:rPr>
          <w:rFonts w:ascii="方正黑体_GBK" w:eastAsia="方正黑体_GBK" w:hAnsi="等线" w:cs="Times New Roman" w:hint="eastAsia"/>
          <w:sz w:val="32"/>
          <w:szCs w:val="32"/>
        </w:rPr>
        <w:t>一是</w:t>
      </w:r>
      <w:r>
        <w:rPr>
          <w:rFonts w:ascii="方正仿宋_GBK" w:eastAsia="方正仿宋_GBK" w:hAnsi="等线" w:cs="Times New Roman" w:hint="eastAsia"/>
          <w:sz w:val="32"/>
          <w:szCs w:val="32"/>
        </w:rPr>
        <w:t>认真贯彻落</w:t>
      </w:r>
      <w:proofErr w:type="gramStart"/>
      <w:r>
        <w:rPr>
          <w:rFonts w:ascii="方正仿宋_GBK" w:eastAsia="方正仿宋_GBK" w:hAnsi="等线" w:cs="Times New Roman" w:hint="eastAsia"/>
          <w:sz w:val="32"/>
          <w:szCs w:val="32"/>
        </w:rPr>
        <w:t>实习近</w:t>
      </w:r>
      <w:proofErr w:type="gramEnd"/>
      <w:r>
        <w:rPr>
          <w:rFonts w:ascii="方正仿宋_GBK" w:eastAsia="方正仿宋_GBK" w:hAnsi="等线" w:cs="Times New Roman" w:hint="eastAsia"/>
          <w:sz w:val="32"/>
          <w:szCs w:val="32"/>
        </w:rPr>
        <w:t>平总书记关于老龄事业、养老服务的重要指示重要论述和中央推进养老服务高质量发展的工作任务和目标要求</w:t>
      </w:r>
      <w:r w:rsidR="007F726D">
        <w:rPr>
          <w:rFonts w:ascii="方正仿宋_GBK" w:eastAsia="方正仿宋_GBK" w:hAnsi="等线" w:cs="Times New Roman" w:hint="eastAsia"/>
          <w:sz w:val="32"/>
          <w:szCs w:val="32"/>
        </w:rPr>
        <w:t>，确保《意见》内容</w:t>
      </w:r>
      <w:r>
        <w:rPr>
          <w:rFonts w:ascii="方正仿宋_GBK" w:eastAsia="方正仿宋_GBK" w:hAnsi="等线" w:cs="Times New Roman" w:hint="eastAsia"/>
          <w:sz w:val="32"/>
          <w:szCs w:val="32"/>
        </w:rPr>
        <w:t>与我省人口老龄化</w:t>
      </w:r>
      <w:r w:rsidR="007F726D">
        <w:rPr>
          <w:rFonts w:ascii="方正仿宋_GBK" w:eastAsia="方正仿宋_GBK" w:hAnsi="等线" w:cs="Times New Roman" w:hint="eastAsia"/>
          <w:sz w:val="32"/>
          <w:szCs w:val="32"/>
        </w:rPr>
        <w:t>程度、经济社会发展水平和养老服务发展特点相适应。</w:t>
      </w:r>
      <w:r w:rsidRPr="00B642FB">
        <w:rPr>
          <w:rFonts w:ascii="方正黑体_GBK" w:eastAsia="方正黑体_GBK" w:hAnsi="等线" w:cs="Times New Roman" w:hint="eastAsia"/>
          <w:sz w:val="32"/>
          <w:szCs w:val="32"/>
        </w:rPr>
        <w:t>二是</w:t>
      </w:r>
      <w:r w:rsidRPr="00B642FB">
        <w:rPr>
          <w:rFonts w:ascii="方正仿宋_GBK" w:eastAsia="方正仿宋_GBK" w:hAnsi="等线" w:cs="Times New Roman" w:hint="eastAsia"/>
          <w:sz w:val="32"/>
          <w:szCs w:val="32"/>
        </w:rPr>
        <w:t>坚持问题导向，</w:t>
      </w:r>
      <w:r>
        <w:rPr>
          <w:rFonts w:ascii="方正仿宋_GBK" w:eastAsia="方正仿宋_GBK" w:hAnsi="等线" w:cs="Times New Roman" w:hint="eastAsia"/>
          <w:sz w:val="32"/>
          <w:szCs w:val="32"/>
        </w:rPr>
        <w:t>聚焦解决</w:t>
      </w:r>
      <w:r w:rsidR="007F726D">
        <w:rPr>
          <w:rFonts w:ascii="方正仿宋_GBK" w:eastAsia="方正仿宋_GBK" w:hAnsi="等线" w:cs="Times New Roman" w:hint="eastAsia"/>
          <w:sz w:val="32"/>
          <w:szCs w:val="32"/>
        </w:rPr>
        <w:t>养老事业和养老产业发展过程中面临的共性问题，</w:t>
      </w:r>
      <w:r>
        <w:rPr>
          <w:rFonts w:ascii="方正仿宋_GBK" w:eastAsia="方正仿宋_GBK" w:hAnsi="等线" w:cs="Times New Roman" w:hint="eastAsia"/>
          <w:sz w:val="32"/>
          <w:szCs w:val="32"/>
        </w:rPr>
        <w:t>采取有力工作举措、打通堵点痛点、</w:t>
      </w:r>
      <w:r>
        <w:rPr>
          <w:rFonts w:ascii="方正仿宋_GBK" w:eastAsia="方正仿宋_GBK" w:hAnsi="等线" w:cs="Times New Roman" w:hint="eastAsia"/>
          <w:sz w:val="32"/>
          <w:szCs w:val="32"/>
        </w:rPr>
        <w:lastRenderedPageBreak/>
        <w:t>健全</w:t>
      </w:r>
      <w:r w:rsidRPr="00B642FB">
        <w:rPr>
          <w:rFonts w:ascii="方正仿宋_GBK" w:eastAsia="方正仿宋_GBK" w:hAnsi="等线" w:cs="Times New Roman" w:hint="eastAsia"/>
          <w:sz w:val="32"/>
          <w:szCs w:val="32"/>
        </w:rPr>
        <w:t>制度保障</w:t>
      </w:r>
      <w:r>
        <w:rPr>
          <w:rFonts w:ascii="方正仿宋_GBK" w:eastAsia="方正仿宋_GBK" w:hAnsi="等线" w:cs="Times New Roman" w:hint="eastAsia"/>
          <w:sz w:val="32"/>
          <w:szCs w:val="32"/>
        </w:rPr>
        <w:t>。</w:t>
      </w:r>
      <w:r w:rsidRPr="00B642FB">
        <w:rPr>
          <w:rFonts w:ascii="方正黑体_GBK" w:eastAsia="方正黑体_GBK" w:hAnsi="等线" w:cs="Times New Roman" w:hint="eastAsia"/>
          <w:sz w:val="32"/>
          <w:szCs w:val="32"/>
        </w:rPr>
        <w:t>三是</w:t>
      </w:r>
      <w:r>
        <w:rPr>
          <w:rFonts w:ascii="方正仿宋_GBK" w:eastAsia="方正仿宋_GBK" w:hAnsi="等线" w:cs="Times New Roman" w:hint="eastAsia"/>
          <w:sz w:val="32"/>
          <w:szCs w:val="32"/>
        </w:rPr>
        <w:t>系统梳理江苏</w:t>
      </w:r>
      <w:r w:rsidR="007F726D">
        <w:rPr>
          <w:rFonts w:ascii="方正仿宋_GBK" w:eastAsia="方正仿宋_GBK" w:hAnsi="等线" w:cs="Times New Roman" w:hint="eastAsia"/>
          <w:sz w:val="32"/>
          <w:szCs w:val="32"/>
        </w:rPr>
        <w:t>养老服务</w:t>
      </w:r>
      <w:r>
        <w:rPr>
          <w:rFonts w:ascii="方正仿宋_GBK" w:eastAsia="方正仿宋_GBK" w:hAnsi="等线" w:cs="Times New Roman" w:hint="eastAsia"/>
          <w:sz w:val="32"/>
          <w:szCs w:val="32"/>
        </w:rPr>
        <w:t>实践经验，</w:t>
      </w:r>
      <w:r w:rsidRPr="00B642FB">
        <w:rPr>
          <w:rFonts w:ascii="方正仿宋_GBK" w:eastAsia="方正仿宋_GBK" w:hAnsi="等线" w:cs="Times New Roman" w:hint="eastAsia"/>
          <w:sz w:val="32"/>
          <w:szCs w:val="32"/>
        </w:rPr>
        <w:t>结合省情实际</w:t>
      </w:r>
      <w:proofErr w:type="gramStart"/>
      <w:r w:rsidR="007F726D">
        <w:rPr>
          <w:rFonts w:ascii="方正仿宋_GBK" w:eastAsia="方正仿宋_GBK" w:hAnsi="等线" w:cs="Times New Roman" w:hint="eastAsia"/>
          <w:sz w:val="32"/>
          <w:szCs w:val="32"/>
        </w:rPr>
        <w:t>作出</w:t>
      </w:r>
      <w:proofErr w:type="gramEnd"/>
      <w:r w:rsidR="007F726D">
        <w:rPr>
          <w:rFonts w:ascii="方正仿宋_GBK" w:eastAsia="方正仿宋_GBK" w:hAnsi="等线" w:cs="Times New Roman" w:hint="eastAsia"/>
          <w:sz w:val="32"/>
          <w:szCs w:val="32"/>
        </w:rPr>
        <w:t>引领性、前瞻性的制度设计，</w:t>
      </w:r>
      <w:r w:rsidR="001D23B6">
        <w:rPr>
          <w:rFonts w:ascii="方正仿宋_GBK" w:eastAsia="方正仿宋_GBK" w:hAnsi="等线" w:cs="Times New Roman" w:hint="eastAsia"/>
          <w:sz w:val="32"/>
          <w:szCs w:val="32"/>
        </w:rPr>
        <w:t>进一步健全完善养老服务体制机制，创新服务模式，</w:t>
      </w:r>
      <w:r w:rsidR="007F726D">
        <w:rPr>
          <w:rFonts w:ascii="方正仿宋_GBK" w:eastAsia="方正仿宋_GBK" w:hAnsi="等线" w:cs="Times New Roman" w:hint="eastAsia"/>
          <w:sz w:val="32"/>
          <w:szCs w:val="32"/>
        </w:rPr>
        <w:t>扎实推动江苏</w:t>
      </w:r>
      <w:r>
        <w:rPr>
          <w:rFonts w:ascii="方正仿宋_GBK" w:eastAsia="方正仿宋_GBK" w:hAnsi="等线" w:cs="Times New Roman" w:hint="eastAsia"/>
          <w:sz w:val="32"/>
          <w:szCs w:val="32"/>
        </w:rPr>
        <w:t>养老服务发展走在全国前列。</w:t>
      </w:r>
    </w:p>
    <w:p w:rsidR="001D23B6" w:rsidRPr="001D23B6" w:rsidRDefault="001D23B6" w:rsidP="001D23B6">
      <w:pPr>
        <w:spacing w:line="600" w:lineRule="exact"/>
        <w:ind w:firstLineChars="200" w:firstLine="640"/>
        <w:rPr>
          <w:rFonts w:ascii="方正黑体_GBK" w:eastAsia="方正黑体_GBK" w:hAnsi="Times New Roman" w:cs="Times New Roman"/>
          <w:sz w:val="32"/>
          <w:szCs w:val="32"/>
        </w:rPr>
      </w:pPr>
      <w:r w:rsidRPr="001D23B6">
        <w:rPr>
          <w:rFonts w:ascii="方正黑体_GBK" w:eastAsia="方正黑体_GBK" w:hAnsi="Times New Roman" w:cs="Times New Roman" w:hint="eastAsia"/>
          <w:sz w:val="32"/>
          <w:szCs w:val="32"/>
        </w:rPr>
        <w:t>二、主要内容</w:t>
      </w:r>
    </w:p>
    <w:p w:rsidR="00183395" w:rsidRDefault="00183395" w:rsidP="00183395">
      <w:pPr>
        <w:spacing w:line="600" w:lineRule="exact"/>
        <w:ind w:firstLineChars="200" w:firstLine="640"/>
        <w:rPr>
          <w:rFonts w:ascii="Times New Roman" w:eastAsia="方正仿宋_GBK" w:hAnsi="Times New Roman" w:cs="Times New Roman"/>
          <w:sz w:val="32"/>
          <w:szCs w:val="32"/>
        </w:rPr>
      </w:pPr>
      <w:r w:rsidRPr="00183395">
        <w:rPr>
          <w:rFonts w:ascii="方正楷体_GBK" w:eastAsia="方正楷体_GBK" w:hAnsi="Times New Roman" w:cs="Times New Roman" w:hint="eastAsia"/>
          <w:sz w:val="32"/>
          <w:szCs w:val="32"/>
        </w:rPr>
        <w:t>一是</w:t>
      </w:r>
      <w:r w:rsidR="00952AE4" w:rsidRPr="00183395">
        <w:rPr>
          <w:rFonts w:ascii="方正楷体_GBK" w:eastAsia="方正楷体_GBK" w:hAnsi="Times New Roman" w:cs="Times New Roman" w:hint="eastAsia"/>
          <w:sz w:val="32"/>
          <w:szCs w:val="32"/>
        </w:rPr>
        <w:t>深化养老服务“放管服”改革</w:t>
      </w:r>
      <w:r w:rsidRPr="00183395">
        <w:rPr>
          <w:rFonts w:ascii="方正楷体_GBK" w:eastAsia="方正楷体_GBK" w:hAnsi="Times New Roman" w:cs="Times New Roman" w:hint="eastAsia"/>
          <w:sz w:val="32"/>
          <w:szCs w:val="32"/>
        </w:rPr>
        <w:t>。</w:t>
      </w:r>
      <w:r w:rsidRPr="00183395">
        <w:rPr>
          <w:rFonts w:ascii="Times New Roman" w:eastAsia="方正仿宋_GBK" w:hAnsi="Times New Roman" w:cs="Times New Roman" w:hint="eastAsia"/>
          <w:sz w:val="32"/>
          <w:szCs w:val="32"/>
        </w:rPr>
        <w:t>统筹养老事业和养老产业发展</w:t>
      </w:r>
      <w:r>
        <w:rPr>
          <w:rFonts w:ascii="Times New Roman" w:eastAsia="方正仿宋_GBK" w:hAnsi="Times New Roman" w:cs="Times New Roman" w:hint="eastAsia"/>
          <w:sz w:val="32"/>
          <w:szCs w:val="32"/>
        </w:rPr>
        <w:t>，引导扶持社会力量参与基本养老服务体系建设，推动人人享有基本养老服务。</w:t>
      </w:r>
      <w:proofErr w:type="gramStart"/>
      <w:r w:rsidRPr="00D072F9">
        <w:rPr>
          <w:rFonts w:ascii="Times New Roman" w:eastAsia="方正仿宋_GBK" w:hAnsi="Times New Roman" w:cs="Times New Roman" w:hint="eastAsia"/>
          <w:sz w:val="32"/>
          <w:szCs w:val="32"/>
        </w:rPr>
        <w:t>实施</w:t>
      </w:r>
      <w:r>
        <w:rPr>
          <w:rFonts w:ascii="Times New Roman" w:eastAsia="方正仿宋_GBK" w:hAnsi="Times New Roman" w:cs="Times New Roman" w:hint="eastAsia"/>
          <w:sz w:val="32"/>
          <w:szCs w:val="32"/>
        </w:rPr>
        <w:t>城企联动</w:t>
      </w:r>
      <w:proofErr w:type="gramEnd"/>
      <w:r w:rsidRPr="00D072F9">
        <w:rPr>
          <w:rFonts w:ascii="Times New Roman" w:eastAsia="方正仿宋_GBK" w:hAnsi="Times New Roman" w:cs="Times New Roman" w:hint="eastAsia"/>
          <w:sz w:val="32"/>
          <w:szCs w:val="32"/>
        </w:rPr>
        <w:t>普惠养老专项行动，</w:t>
      </w:r>
      <w:r>
        <w:rPr>
          <w:rFonts w:ascii="Times New Roman" w:eastAsia="方正仿宋_GBK" w:hAnsi="Times New Roman" w:cs="Times New Roman" w:hint="eastAsia"/>
          <w:sz w:val="32"/>
          <w:szCs w:val="32"/>
        </w:rPr>
        <w:t>加大普惠性养老床位供给。</w:t>
      </w:r>
      <w:r w:rsidRPr="00183395">
        <w:rPr>
          <w:rFonts w:ascii="Times New Roman" w:eastAsia="方正仿宋_GBK" w:hAnsi="Times New Roman" w:cs="Times New Roman" w:hint="eastAsia"/>
          <w:sz w:val="32"/>
          <w:szCs w:val="32"/>
        </w:rPr>
        <w:t>优化养老服务营商环境，明确相关部门要在设置养老机构过程中予以指导帮助。推进长三角区域协同发展，逐步</w:t>
      </w:r>
      <w:proofErr w:type="gramStart"/>
      <w:r w:rsidRPr="00183395">
        <w:rPr>
          <w:rFonts w:ascii="Times New Roman" w:eastAsia="方正仿宋_GBK" w:hAnsi="Times New Roman" w:cs="Times New Roman" w:hint="eastAsia"/>
          <w:sz w:val="32"/>
          <w:szCs w:val="32"/>
        </w:rPr>
        <w:t>实现长三角区域标准</w:t>
      </w:r>
      <w:proofErr w:type="gramEnd"/>
      <w:r w:rsidRPr="00183395">
        <w:rPr>
          <w:rFonts w:ascii="Times New Roman" w:eastAsia="方正仿宋_GBK" w:hAnsi="Times New Roman" w:cs="Times New Roman" w:hint="eastAsia"/>
          <w:sz w:val="32"/>
          <w:szCs w:val="32"/>
        </w:rPr>
        <w:t>互认、人才互流、信息共享、资源共用。</w:t>
      </w:r>
    </w:p>
    <w:p w:rsidR="007B5A1E" w:rsidRDefault="00183395" w:rsidP="007B5A1E">
      <w:pPr>
        <w:spacing w:line="600" w:lineRule="exact"/>
        <w:ind w:firstLineChars="200" w:firstLine="640"/>
        <w:rPr>
          <w:rFonts w:ascii="方正楷体_GBK" w:eastAsia="方正楷体_GBK" w:hAnsi="Times New Roman" w:cs="Times New Roman"/>
          <w:sz w:val="32"/>
          <w:szCs w:val="32"/>
        </w:rPr>
      </w:pPr>
      <w:r w:rsidRPr="00183395">
        <w:rPr>
          <w:rFonts w:ascii="方正楷体_GBK" w:eastAsia="方正楷体_GBK" w:hAnsi="Times New Roman" w:cs="Times New Roman" w:hint="eastAsia"/>
          <w:sz w:val="32"/>
          <w:szCs w:val="32"/>
        </w:rPr>
        <w:t>二是引导多元主体参与</w:t>
      </w:r>
      <w:r w:rsidR="007B5A1E">
        <w:rPr>
          <w:rFonts w:ascii="方正楷体_GBK" w:eastAsia="方正楷体_GBK" w:hAnsi="Times New Roman" w:cs="Times New Roman" w:hint="eastAsia"/>
          <w:sz w:val="32"/>
          <w:szCs w:val="32"/>
        </w:rPr>
        <w:t>养老服务</w:t>
      </w:r>
      <w:r w:rsidRPr="00183395">
        <w:rPr>
          <w:rFonts w:ascii="方正楷体_GBK" w:eastAsia="方正楷体_GBK" w:hAnsi="Times New Roman" w:cs="Times New Roman" w:hint="eastAsia"/>
          <w:sz w:val="32"/>
          <w:szCs w:val="32"/>
        </w:rPr>
        <w:t>。</w:t>
      </w:r>
      <w:r w:rsidR="007B5A1E">
        <w:rPr>
          <w:rFonts w:ascii="Times New Roman" w:eastAsia="方正仿宋_GBK" w:hAnsi="Times New Roman" w:cs="Times New Roman" w:hint="eastAsia"/>
          <w:sz w:val="32"/>
          <w:szCs w:val="32"/>
        </w:rPr>
        <w:t>引导国有企业发挥自身优势，与民营企业实现优势互补，推动养老服务均衡发展。</w:t>
      </w:r>
      <w:r w:rsidR="007B5A1E">
        <w:rPr>
          <w:rFonts w:ascii="Times New Roman" w:eastAsia="方正仿宋_GBK" w:hAnsi="Times New Roman" w:cs="Times New Roman" w:hint="eastAsia"/>
          <w:snapToGrid w:val="0"/>
          <w:sz w:val="32"/>
          <w:szCs w:val="20"/>
        </w:rPr>
        <w:t>鼓励引导民营企业投资养老服务，在项目规划、土地保障、财政支持、税</w:t>
      </w:r>
      <w:r w:rsidR="007B5A1E" w:rsidRPr="005F0F2D">
        <w:rPr>
          <w:rFonts w:ascii="Times New Roman" w:eastAsia="方正仿宋_GBK" w:hAnsi="Times New Roman" w:cs="Times New Roman" w:hint="eastAsia"/>
          <w:snapToGrid w:val="0"/>
          <w:sz w:val="32"/>
          <w:szCs w:val="20"/>
        </w:rPr>
        <w:t>费减</w:t>
      </w:r>
      <w:r w:rsidR="007B5A1E">
        <w:rPr>
          <w:rFonts w:ascii="Times New Roman" w:eastAsia="方正仿宋_GBK" w:hAnsi="Times New Roman" w:cs="Times New Roman" w:hint="eastAsia"/>
          <w:snapToGrid w:val="0"/>
          <w:sz w:val="32"/>
          <w:szCs w:val="20"/>
        </w:rPr>
        <w:t>免、购买服务等方面落实相关政策。</w:t>
      </w:r>
      <w:r w:rsidR="007B5A1E" w:rsidRPr="002B6EC9">
        <w:rPr>
          <w:rFonts w:ascii="Times New Roman" w:eastAsia="方正仿宋_GBK" w:hAnsi="Times New Roman" w:cs="Times New Roman" w:hint="eastAsia"/>
          <w:sz w:val="32"/>
          <w:szCs w:val="32"/>
        </w:rPr>
        <w:t>支持老年人组织、慈善组织、志愿服务组织等社会组织在养</w:t>
      </w:r>
      <w:r w:rsidR="007B5A1E">
        <w:rPr>
          <w:rFonts w:ascii="Times New Roman" w:eastAsia="方正仿宋_GBK" w:hAnsi="Times New Roman" w:cs="Times New Roman" w:hint="eastAsia"/>
          <w:sz w:val="32"/>
          <w:szCs w:val="32"/>
        </w:rPr>
        <w:t>老服</w:t>
      </w:r>
      <w:r w:rsidR="007B5A1E" w:rsidRPr="007B5A1E">
        <w:rPr>
          <w:rFonts w:ascii="Times New Roman" w:eastAsia="方正仿宋_GBK" w:hAnsi="Times New Roman" w:cs="Times New Roman" w:hint="eastAsia"/>
          <w:snapToGrid w:val="0"/>
          <w:sz w:val="32"/>
          <w:szCs w:val="20"/>
        </w:rPr>
        <w:t>务工作中发挥积极作用，建立健全以社区为平台、社会组织为载体、社会工作者、社区志愿者、社区公益慈善资源为支撑的养老服务“五社联动”机制。</w:t>
      </w:r>
    </w:p>
    <w:p w:rsidR="007B5A1E" w:rsidRDefault="007B5A1E" w:rsidP="007B5A1E">
      <w:pPr>
        <w:spacing w:line="600" w:lineRule="exact"/>
        <w:ind w:firstLineChars="200" w:firstLine="640"/>
        <w:rPr>
          <w:rFonts w:ascii="方正仿宋_GBK" w:eastAsia="方正仿宋_GBK"/>
          <w:sz w:val="32"/>
          <w:szCs w:val="32"/>
        </w:rPr>
      </w:pPr>
      <w:r w:rsidRPr="007B5A1E">
        <w:rPr>
          <w:rFonts w:ascii="方正楷体_GBK" w:eastAsia="方正楷体_GBK" w:hAnsi="Times New Roman" w:cs="Times New Roman" w:hint="eastAsia"/>
          <w:sz w:val="32"/>
          <w:szCs w:val="32"/>
        </w:rPr>
        <w:t>三是推动养老服务提质增效</w:t>
      </w:r>
      <w:r>
        <w:rPr>
          <w:rFonts w:ascii="方正楷体_GBK" w:eastAsia="方正楷体_GBK" w:hAnsi="Times New Roman" w:cs="Times New Roman" w:hint="eastAsia"/>
          <w:sz w:val="32"/>
          <w:szCs w:val="32"/>
        </w:rPr>
        <w:t>。</w:t>
      </w:r>
      <w:r w:rsidRPr="003303AA">
        <w:rPr>
          <w:rFonts w:ascii="Times New Roman" w:eastAsia="方正仿宋_GBK" w:hAnsi="Times New Roman" w:cs="Times New Roman" w:hint="eastAsia"/>
          <w:sz w:val="32"/>
          <w:szCs w:val="32"/>
        </w:rPr>
        <w:t>强化医疗卫生与养老服务的政策衔接、资源共享和服务融合。</w:t>
      </w:r>
      <w:r w:rsidRPr="007B5A1E">
        <w:rPr>
          <w:rFonts w:ascii="Times New Roman" w:eastAsia="方正仿宋_GBK" w:hAnsi="Times New Roman" w:cs="Times New Roman" w:hint="eastAsia"/>
          <w:sz w:val="32"/>
          <w:szCs w:val="32"/>
        </w:rPr>
        <w:t>繁荣老年产品用品市场，</w:t>
      </w:r>
      <w:r>
        <w:rPr>
          <w:rFonts w:ascii="Times New Roman" w:eastAsia="方正仿宋_GBK" w:hAnsi="Times New Roman" w:cs="Times New Roman" w:hint="eastAsia"/>
          <w:snapToGrid w:val="0"/>
          <w:sz w:val="32"/>
          <w:szCs w:val="20"/>
        </w:rPr>
        <w:t>支持相</w:t>
      </w:r>
      <w:r>
        <w:rPr>
          <w:rFonts w:ascii="Times New Roman" w:eastAsia="方正仿宋_GBK" w:hAnsi="Times New Roman" w:cs="Times New Roman" w:hint="eastAsia"/>
          <w:snapToGrid w:val="0"/>
          <w:sz w:val="32"/>
          <w:szCs w:val="20"/>
        </w:rPr>
        <w:lastRenderedPageBreak/>
        <w:t>关企业积极参与</w:t>
      </w:r>
      <w:r w:rsidRPr="00D072F9">
        <w:rPr>
          <w:rFonts w:ascii="Times New Roman" w:eastAsia="方正仿宋_GBK" w:hAnsi="Times New Roman" w:cs="Times New Roman" w:hint="eastAsia"/>
          <w:snapToGrid w:val="0"/>
          <w:sz w:val="32"/>
          <w:szCs w:val="20"/>
        </w:rPr>
        <w:t>老年服装、老年保健食品、老年文体用品、</w:t>
      </w:r>
      <w:proofErr w:type="gramStart"/>
      <w:r>
        <w:rPr>
          <w:rFonts w:ascii="Times New Roman" w:eastAsia="方正仿宋_GBK" w:hAnsi="Times New Roman" w:cs="Times New Roman" w:hint="eastAsia"/>
          <w:snapToGrid w:val="0"/>
          <w:sz w:val="32"/>
          <w:szCs w:val="20"/>
        </w:rPr>
        <w:t>适老智能</w:t>
      </w:r>
      <w:proofErr w:type="gramEnd"/>
      <w:r>
        <w:rPr>
          <w:rFonts w:ascii="Times New Roman" w:eastAsia="方正仿宋_GBK" w:hAnsi="Times New Roman" w:cs="Times New Roman" w:hint="eastAsia"/>
          <w:snapToGrid w:val="0"/>
          <w:sz w:val="32"/>
          <w:szCs w:val="20"/>
        </w:rPr>
        <w:t>产品、服务型机器人</w:t>
      </w:r>
      <w:r w:rsidRPr="00D072F9">
        <w:rPr>
          <w:rFonts w:ascii="Times New Roman" w:eastAsia="方正仿宋_GBK" w:hAnsi="Times New Roman" w:cs="Times New Roman" w:hint="eastAsia"/>
          <w:snapToGrid w:val="0"/>
          <w:sz w:val="32"/>
          <w:szCs w:val="20"/>
        </w:rPr>
        <w:t>等产品的研发、制造和销售</w:t>
      </w:r>
      <w:r>
        <w:rPr>
          <w:rFonts w:ascii="Times New Roman" w:eastAsia="方正仿宋_GBK" w:hAnsi="Times New Roman" w:cs="Times New Roman" w:hint="eastAsia"/>
          <w:snapToGrid w:val="0"/>
          <w:sz w:val="32"/>
          <w:szCs w:val="20"/>
        </w:rPr>
        <w:t>。</w:t>
      </w:r>
      <w:r w:rsidRPr="00F234AA">
        <w:rPr>
          <w:rFonts w:ascii="Times New Roman" w:eastAsia="方正仿宋_GBK" w:hAnsi="Times New Roman" w:cs="Times New Roman" w:hint="eastAsia"/>
          <w:snapToGrid w:val="0"/>
          <w:sz w:val="32"/>
          <w:szCs w:val="20"/>
        </w:rPr>
        <w:t>利用互联网、物联网、移动终端、信息平台等资源，为老年人提供紧急呼叫、安全监测、远程医疗、无线定位、家政预约、服务转介等智慧养老服务。</w:t>
      </w:r>
      <w:r>
        <w:rPr>
          <w:rFonts w:ascii="方正仿宋_GBK" w:eastAsia="方正仿宋_GBK" w:hint="eastAsia"/>
          <w:sz w:val="32"/>
          <w:szCs w:val="32"/>
        </w:rPr>
        <w:t>建立完善覆盖养老服务通用基础、养老服务设施建设、养老服务质量安全等内容的养老服务标准体系。</w:t>
      </w:r>
    </w:p>
    <w:p w:rsidR="007B5A1E" w:rsidRDefault="007B5A1E" w:rsidP="007B5A1E">
      <w:pPr>
        <w:spacing w:line="600" w:lineRule="exact"/>
        <w:ind w:firstLineChars="200" w:firstLine="640"/>
        <w:rPr>
          <w:rFonts w:ascii="方正楷体_GBK" w:eastAsia="方正楷体_GBK" w:hAnsi="Times New Roman" w:cs="Times New Roman"/>
          <w:sz w:val="32"/>
          <w:szCs w:val="32"/>
        </w:rPr>
      </w:pPr>
      <w:r w:rsidRPr="007B5A1E">
        <w:rPr>
          <w:rFonts w:ascii="方正楷体_GBK" w:eastAsia="方正楷体_GBK" w:hAnsi="Times New Roman" w:cs="Times New Roman" w:hint="eastAsia"/>
          <w:sz w:val="32"/>
          <w:szCs w:val="32"/>
        </w:rPr>
        <w:t>四是提升养老服务综合监管效能</w:t>
      </w:r>
      <w:r>
        <w:rPr>
          <w:rFonts w:ascii="方正楷体_GBK" w:eastAsia="方正楷体_GBK" w:hAnsi="Times New Roman" w:cs="Times New Roman" w:hint="eastAsia"/>
          <w:sz w:val="32"/>
          <w:szCs w:val="32"/>
        </w:rPr>
        <w:t>。</w:t>
      </w:r>
      <w:r w:rsidRPr="007B5A1E">
        <w:rPr>
          <w:rFonts w:ascii="Times New Roman" w:eastAsia="方正仿宋_GBK" w:hAnsi="Times New Roman" w:cs="Times New Roman" w:hint="eastAsia"/>
          <w:snapToGrid w:val="0"/>
          <w:kern w:val="0"/>
          <w:sz w:val="32"/>
          <w:szCs w:val="20"/>
        </w:rPr>
        <w:t>规范养老服务机构登记备案，明确各类待遇享受原则。构建完善养老服务信用体系，</w:t>
      </w:r>
      <w:r>
        <w:rPr>
          <w:rFonts w:ascii="Times New Roman" w:eastAsia="方正仿宋_GBK" w:hAnsi="Times New Roman" w:cs="Times New Roman" w:hint="eastAsia"/>
          <w:snapToGrid w:val="0"/>
          <w:kern w:val="0"/>
          <w:sz w:val="32"/>
          <w:szCs w:val="20"/>
        </w:rPr>
        <w:t>落实养老服务市场联合惩戒名单管理实施办法，对互联网养老服务平台、养老服务机构、养老服务人员建立信用档案，形成褒扬诚信、惩戒失信的信用监管效用。统筹运用养老服务领域政务数据和社会数据资源，大力推广“互联网</w:t>
      </w:r>
      <w:r>
        <w:rPr>
          <w:rFonts w:ascii="宋体" w:eastAsia="宋体" w:hAnsi="宋体" w:cs="Times New Roman" w:hint="eastAsia"/>
          <w:snapToGrid w:val="0"/>
          <w:kern w:val="0"/>
          <w:sz w:val="32"/>
          <w:szCs w:val="20"/>
        </w:rPr>
        <w:t>＋</w:t>
      </w:r>
      <w:r>
        <w:rPr>
          <w:rFonts w:ascii="Times New Roman" w:eastAsia="方正仿宋_GBK" w:hAnsi="Times New Roman" w:cs="Times New Roman" w:hint="eastAsia"/>
          <w:snapToGrid w:val="0"/>
          <w:kern w:val="0"/>
          <w:sz w:val="32"/>
          <w:szCs w:val="20"/>
        </w:rPr>
        <w:t>监管”模式。</w:t>
      </w:r>
    </w:p>
    <w:p w:rsidR="007B5A1E" w:rsidRPr="007B5A1E" w:rsidRDefault="007B5A1E" w:rsidP="007B5A1E">
      <w:pPr>
        <w:spacing w:line="600" w:lineRule="exact"/>
        <w:ind w:firstLineChars="200" w:firstLine="640"/>
        <w:rPr>
          <w:rFonts w:ascii="方正楷体_GBK" w:eastAsia="方正楷体_GBK" w:hAnsi="Times New Roman" w:cs="Times New Roman"/>
          <w:sz w:val="32"/>
          <w:szCs w:val="32"/>
        </w:rPr>
      </w:pPr>
      <w:r w:rsidRPr="007B5A1E">
        <w:rPr>
          <w:rFonts w:ascii="方正楷体_GBK" w:eastAsia="方正楷体_GBK" w:hAnsi="Times New Roman" w:cs="Times New Roman" w:hint="eastAsia"/>
          <w:sz w:val="32"/>
          <w:szCs w:val="32"/>
        </w:rPr>
        <w:t>五是强化养老服务要素保障。</w:t>
      </w:r>
      <w:r w:rsidRPr="007B5A1E">
        <w:rPr>
          <w:rFonts w:ascii="Times New Roman" w:eastAsia="方正仿宋_GBK" w:hAnsi="Times New Roman" w:cs="Times New Roman" w:hint="eastAsia"/>
          <w:snapToGrid w:val="0"/>
          <w:sz w:val="32"/>
          <w:szCs w:val="20"/>
        </w:rPr>
        <w:t>明确</w:t>
      </w:r>
      <w:r>
        <w:rPr>
          <w:rFonts w:ascii="Times New Roman" w:eastAsia="方正仿宋_GBK" w:hAnsi="Times New Roman" w:cs="Times New Roman" w:hint="eastAsia"/>
          <w:snapToGrid w:val="0"/>
          <w:sz w:val="32"/>
          <w:szCs w:val="20"/>
        </w:rPr>
        <w:t>各地应结合养老服务设施用地规划布局和建设用地供应计划统筹安排，充分保障养老服务用地需求。</w:t>
      </w:r>
      <w:r>
        <w:rPr>
          <w:rFonts w:ascii="Times New Roman" w:eastAsia="方正仿宋_GBK" w:hAnsi="Times New Roman" w:hint="eastAsia"/>
          <w:sz w:val="32"/>
          <w:szCs w:val="32"/>
        </w:rPr>
        <w:t>省本级和地方各级社会福利事业彩票公益金用于支持发展养老服务的比例不低于</w:t>
      </w:r>
      <w:r>
        <w:rPr>
          <w:rFonts w:ascii="Times New Roman" w:eastAsia="方正仿宋_GBK" w:hAnsi="Times New Roman" w:hint="eastAsia"/>
          <w:sz w:val="32"/>
          <w:szCs w:val="32"/>
        </w:rPr>
        <w:t>55%</w:t>
      </w:r>
      <w:r>
        <w:rPr>
          <w:rFonts w:ascii="Times New Roman" w:eastAsia="方正仿宋_GBK" w:hAnsi="Times New Roman" w:hint="eastAsia"/>
          <w:sz w:val="32"/>
          <w:szCs w:val="32"/>
        </w:rPr>
        <w:t>。</w:t>
      </w:r>
      <w:r>
        <w:rPr>
          <w:rFonts w:ascii="方正仿宋_GBK" w:eastAsia="方正仿宋_GBK" w:hint="eastAsia"/>
          <w:sz w:val="32"/>
          <w:szCs w:val="32"/>
        </w:rPr>
        <w:t>推动普惠养老专项再贷款试点，支持金融机构通过融资信用服务平台网络向普惠养老机构提供贷款。</w:t>
      </w:r>
      <w:r>
        <w:rPr>
          <w:rFonts w:ascii="Times New Roman" w:eastAsia="方正仿宋_GBK" w:hAnsi="Times New Roman" w:cs="Times New Roman" w:hint="eastAsia"/>
          <w:snapToGrid w:val="0"/>
          <w:sz w:val="32"/>
          <w:szCs w:val="20"/>
        </w:rPr>
        <w:t>引导养老机构建立基于专业技能、岗位价值、劳动贡献的工资分配机制，提高养老护理员薪酬待遇。</w:t>
      </w:r>
    </w:p>
    <w:sectPr w:rsidR="007B5A1E" w:rsidRPr="007B5A1E" w:rsidSect="0003561E">
      <w:footerReference w:type="default" r:id="rId7"/>
      <w:pgSz w:w="11906" w:h="16838"/>
      <w:pgMar w:top="2098" w:right="1531" w:bottom="1985" w:left="1531"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609A" w:rsidRDefault="004E609A" w:rsidP="0003561E">
      <w:r>
        <w:separator/>
      </w:r>
    </w:p>
  </w:endnote>
  <w:endnote w:type="continuationSeparator" w:id="0">
    <w:p w:rsidR="004E609A" w:rsidRDefault="004E609A" w:rsidP="0003561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宋体">
    <w:altName w:val="SimSun"/>
    <w:panose1 w:val="02010600030101010101"/>
    <w:charset w:val="86"/>
    <w:family w:val="auto"/>
    <w:pitch w:val="variable"/>
    <w:sig w:usb0="00000003" w:usb1="288F0000"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151328943"/>
      <w:docPartObj>
        <w:docPartGallery w:val="Page Numbers (Bottom of Page)"/>
        <w:docPartUnique/>
      </w:docPartObj>
    </w:sdtPr>
    <w:sdtContent>
      <w:p w:rsidR="0003561E" w:rsidRDefault="0003561E" w:rsidP="0003561E">
        <w:pPr>
          <w:pStyle w:val="a5"/>
          <w:jc w:val="center"/>
        </w:pPr>
        <w:r>
          <w:rPr>
            <w:rFonts w:ascii="Times New Roman" w:hAnsi="Times New Roman" w:cs="Times New Roman" w:hint="eastAsia"/>
            <w:sz w:val="28"/>
            <w:szCs w:val="28"/>
          </w:rPr>
          <w:t>—</w:t>
        </w:r>
        <w:r>
          <w:rPr>
            <w:rFonts w:ascii="Times New Roman" w:hAnsi="Times New Roman" w:cs="Times New Roman" w:hint="eastAsia"/>
            <w:sz w:val="28"/>
            <w:szCs w:val="28"/>
          </w:rPr>
          <w:t xml:space="preserve"> </w:t>
        </w:r>
        <w:r w:rsidRPr="00B3512F">
          <w:rPr>
            <w:rFonts w:ascii="Times New Roman" w:hAnsi="Times New Roman" w:cs="Times New Roman"/>
            <w:sz w:val="28"/>
            <w:szCs w:val="28"/>
          </w:rPr>
          <w:fldChar w:fldCharType="begin"/>
        </w:r>
        <w:r w:rsidRPr="00B3512F">
          <w:rPr>
            <w:rFonts w:ascii="Times New Roman" w:hAnsi="Times New Roman" w:cs="Times New Roman"/>
            <w:sz w:val="28"/>
            <w:szCs w:val="28"/>
          </w:rPr>
          <w:instrText>PAGE   \* MERGEFORMAT</w:instrText>
        </w:r>
        <w:r w:rsidRPr="00B3512F">
          <w:rPr>
            <w:rFonts w:ascii="Times New Roman" w:hAnsi="Times New Roman" w:cs="Times New Roman"/>
            <w:sz w:val="28"/>
            <w:szCs w:val="28"/>
          </w:rPr>
          <w:fldChar w:fldCharType="separate"/>
        </w:r>
        <w:r w:rsidRPr="0003561E">
          <w:rPr>
            <w:rFonts w:ascii="Times New Roman" w:hAnsi="Times New Roman" w:cs="Times New Roman"/>
            <w:noProof/>
            <w:sz w:val="28"/>
            <w:szCs w:val="28"/>
            <w:lang w:val="zh-CN"/>
          </w:rPr>
          <w:t>4</w:t>
        </w:r>
        <w:r w:rsidRPr="00B3512F">
          <w:rPr>
            <w:rFonts w:ascii="Times New Roman" w:hAnsi="Times New Roman" w:cs="Times New Roman"/>
            <w:sz w:val="28"/>
            <w:szCs w:val="28"/>
          </w:rPr>
          <w:fldChar w:fldCharType="end"/>
        </w:r>
        <w:r>
          <w:rPr>
            <w:rFonts w:ascii="Times New Roman" w:hAnsi="Times New Roman" w:cs="Times New Roman"/>
            <w:sz w:val="28"/>
            <w:szCs w:val="28"/>
          </w:rPr>
          <w:t xml:space="preserve"> </w:t>
        </w:r>
        <w:r>
          <w:rPr>
            <w:rFonts w:ascii="Times New Roman" w:hAnsi="Times New Roman" w:cs="Times New Roman" w:hint="eastAsia"/>
            <w:sz w:val="28"/>
            <w:szCs w:val="28"/>
          </w:rPr>
          <w:t>—</w:t>
        </w:r>
      </w:p>
    </w:sdtContent>
  </w:sdt>
  <w:p w:rsidR="0003561E" w:rsidRDefault="0003561E">
    <w:pPr>
      <w:pStyle w:val="a5"/>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609A" w:rsidRDefault="004E609A" w:rsidP="0003561E">
      <w:r>
        <w:separator/>
      </w:r>
    </w:p>
  </w:footnote>
  <w:footnote w:type="continuationSeparator" w:id="0">
    <w:p w:rsidR="004E609A" w:rsidRDefault="004E609A" w:rsidP="0003561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6"/>
  <w:bordersDoNotSurroundHeader/>
  <w:bordersDoNotSurroundFooter/>
  <w:proofState w:spelling="clean" w:grammar="clean"/>
  <w:defaultTabStop w:val="420"/>
  <w:drawingGridHorizontalSpacing w:val="105"/>
  <w:drawingGridVerticalSpacing w:val="156"/>
  <w:displayHorizontalDrawingGridEvery w:val="0"/>
  <w:displayVerticalDrawingGridEvery w:val="2"/>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87853"/>
    <w:rsid w:val="0003561E"/>
    <w:rsid w:val="001624E2"/>
    <w:rsid w:val="00183395"/>
    <w:rsid w:val="001D23B6"/>
    <w:rsid w:val="00487853"/>
    <w:rsid w:val="004E609A"/>
    <w:rsid w:val="007B5A1E"/>
    <w:rsid w:val="007B6EE9"/>
    <w:rsid w:val="007F726D"/>
    <w:rsid w:val="00952AE4"/>
    <w:rsid w:val="00CA48D3"/>
    <w:rsid w:val="00EB1739"/>
    <w:rsid w:val="00F05095"/>
    <w:rsid w:val="00F96CD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0A81CE02-B7C0-43E9-A4D1-70008DF3B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3561E"/>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03561E"/>
    <w:rPr>
      <w:sz w:val="18"/>
      <w:szCs w:val="18"/>
    </w:rPr>
  </w:style>
  <w:style w:type="paragraph" w:styleId="a5">
    <w:name w:val="footer"/>
    <w:basedOn w:val="a"/>
    <w:link w:val="a6"/>
    <w:uiPriority w:val="99"/>
    <w:unhideWhenUsed/>
    <w:rsid w:val="0003561E"/>
    <w:pPr>
      <w:tabs>
        <w:tab w:val="center" w:pos="4153"/>
        <w:tab w:val="right" w:pos="8306"/>
      </w:tabs>
      <w:snapToGrid w:val="0"/>
      <w:jc w:val="left"/>
    </w:pPr>
    <w:rPr>
      <w:sz w:val="18"/>
      <w:szCs w:val="18"/>
    </w:rPr>
  </w:style>
  <w:style w:type="character" w:customStyle="1" w:styleId="a6">
    <w:name w:val="页脚 字符"/>
    <w:basedOn w:val="a0"/>
    <w:link w:val="a5"/>
    <w:uiPriority w:val="99"/>
    <w:rsid w:val="0003561E"/>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5096FC1-209A-473E-A95E-042271582E5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103</TotalTime>
  <Pages>4</Pages>
  <Words>310</Words>
  <Characters>1769</Characters>
  <Application>Microsoft Office Word</Application>
  <DocSecurity>0</DocSecurity>
  <Lines>14</Lines>
  <Paragraphs>4</Paragraphs>
  <ScaleCrop>false</ScaleCrop>
  <Company>HP Inc.</Company>
  <LinksUpToDate>false</LinksUpToDate>
  <CharactersWithSpaces>2075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叶翔宇</dc:creator>
  <cp:keywords/>
  <dc:description/>
  <cp:lastModifiedBy>唐凡</cp:lastModifiedBy>
  <cp:revision>3</cp:revision>
  <dcterms:created xsi:type="dcterms:W3CDTF">2022-11-17T09:52:00Z</dcterms:created>
  <dcterms:modified xsi:type="dcterms:W3CDTF">2022-11-18T05:59:00Z</dcterms:modified>
</cp:coreProperties>
</file>