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8DC764" w14:textId="77777777" w:rsidR="00AF1CD8" w:rsidRDefault="00AF1CD8">
      <w:pPr>
        <w:rPr>
          <w:rFonts w:ascii="方正小标宋_GBK" w:eastAsia="方正小标宋_GBK"/>
          <w:sz w:val="44"/>
          <w:szCs w:val="44"/>
        </w:rPr>
      </w:pPr>
    </w:p>
    <w:p w14:paraId="17AEC774" w14:textId="77777777" w:rsidR="00AF1CD8" w:rsidRDefault="00714EEF">
      <w:pPr>
        <w:spacing w:line="600" w:lineRule="exact"/>
        <w:ind w:leftChars="100" w:left="1530" w:hangingChars="300" w:hanging="1320"/>
        <w:rPr>
          <w:rFonts w:ascii="方正小标宋_GBK" w:eastAsia="方正小标宋_GBK"/>
          <w:sz w:val="44"/>
          <w:szCs w:val="44"/>
        </w:rPr>
      </w:pPr>
      <w:r>
        <w:rPr>
          <w:rFonts w:ascii="方正小标宋_GBK" w:eastAsia="方正小标宋_GBK" w:hint="eastAsia"/>
          <w:sz w:val="44"/>
          <w:szCs w:val="44"/>
        </w:rPr>
        <w:t>《关于推</w:t>
      </w:r>
      <w:r>
        <w:rPr>
          <w:rFonts w:ascii="方正小标宋_GBK" w:eastAsia="方正小标宋_GBK" w:hint="eastAsia"/>
          <w:sz w:val="44"/>
          <w:szCs w:val="44"/>
        </w:rPr>
        <w:t>动全省乡镇敬老院改革发展的</w:t>
      </w:r>
    </w:p>
    <w:p w14:paraId="36EDC4F0" w14:textId="77777777" w:rsidR="00AF1CD8" w:rsidRDefault="00714EEF" w:rsidP="00783BA3">
      <w:pPr>
        <w:spacing w:line="600" w:lineRule="exact"/>
        <w:ind w:leftChars="400" w:left="840" w:firstLineChars="300" w:firstLine="1320"/>
        <w:rPr>
          <w:rFonts w:ascii="方正小标宋_GBK" w:eastAsia="方正小标宋_GBK"/>
          <w:sz w:val="44"/>
          <w:szCs w:val="44"/>
        </w:rPr>
      </w:pPr>
      <w:r>
        <w:rPr>
          <w:rFonts w:ascii="方正小标宋_GBK" w:eastAsia="方正小标宋_GBK" w:hint="eastAsia"/>
          <w:sz w:val="44"/>
          <w:szCs w:val="44"/>
        </w:rPr>
        <w:t>指导意见》制定说明</w:t>
      </w:r>
    </w:p>
    <w:p w14:paraId="3C7A1166" w14:textId="77777777" w:rsidR="00AF1CD8" w:rsidRDefault="00AF1CD8">
      <w:pPr>
        <w:spacing w:line="600" w:lineRule="exact"/>
        <w:rPr>
          <w:rFonts w:ascii="方正仿宋_GBK" w:eastAsia="方正仿宋_GBK"/>
          <w:sz w:val="32"/>
          <w:szCs w:val="32"/>
        </w:rPr>
      </w:pPr>
    </w:p>
    <w:p w14:paraId="1BB1C476" w14:textId="77777777" w:rsidR="00AF1CD8" w:rsidRDefault="00714EEF">
      <w:pPr>
        <w:spacing w:line="600" w:lineRule="exact"/>
        <w:ind w:firstLineChars="200" w:firstLine="640"/>
        <w:rPr>
          <w:rFonts w:ascii="方正黑体_GBK" w:eastAsia="方正黑体_GBK"/>
          <w:sz w:val="32"/>
          <w:szCs w:val="32"/>
        </w:rPr>
      </w:pPr>
      <w:r>
        <w:rPr>
          <w:rFonts w:ascii="方正黑体_GBK" w:eastAsia="方正黑体_GBK" w:hint="eastAsia"/>
          <w:sz w:val="32"/>
          <w:szCs w:val="32"/>
        </w:rPr>
        <w:t>一、制定背景</w:t>
      </w:r>
    </w:p>
    <w:p w14:paraId="171B4366" w14:textId="6888C8CC" w:rsidR="00783BA3" w:rsidRDefault="00714EEF" w:rsidP="00783BA3">
      <w:pPr>
        <w:spacing w:line="600" w:lineRule="exact"/>
        <w:ind w:firstLineChars="200" w:firstLine="640"/>
        <w:rPr>
          <w:rFonts w:ascii="Times New Roman" w:eastAsia="方正仿宋_GBK" w:hAnsi="Times New Roman" w:cs="Times New Roman" w:hint="eastAsia"/>
          <w:snapToGrid w:val="0"/>
          <w:kern w:val="0"/>
          <w:sz w:val="32"/>
          <w:szCs w:val="32"/>
          <w:lang w:bidi="zh-TW"/>
        </w:rPr>
      </w:pPr>
      <w:r>
        <w:rPr>
          <w:rFonts w:ascii="Times New Roman" w:eastAsia="方正仿宋_GBK" w:hAnsi="Times New Roman" w:cs="Times New Roman" w:hint="eastAsia"/>
          <w:snapToGrid w:val="0"/>
          <w:kern w:val="0"/>
          <w:sz w:val="32"/>
          <w:szCs w:val="32"/>
          <w:lang w:bidi="zh-TW"/>
        </w:rPr>
        <w:t>2024</w:t>
      </w:r>
      <w:r>
        <w:rPr>
          <w:rFonts w:ascii="Times New Roman" w:eastAsia="方正仿宋_GBK" w:hAnsi="Times New Roman" w:cs="Times New Roman" w:hint="eastAsia"/>
          <w:snapToGrid w:val="0"/>
          <w:kern w:val="0"/>
          <w:sz w:val="32"/>
          <w:szCs w:val="32"/>
          <w:lang w:bidi="zh-TW"/>
        </w:rPr>
        <w:t>年</w:t>
      </w:r>
      <w:r>
        <w:rPr>
          <w:rFonts w:ascii="Times New Roman" w:eastAsia="方正仿宋_GBK" w:hAnsi="Times New Roman" w:cs="Times New Roman" w:hint="eastAsia"/>
          <w:snapToGrid w:val="0"/>
          <w:kern w:val="0"/>
          <w:sz w:val="32"/>
          <w:szCs w:val="32"/>
          <w:lang w:bidi="zh-TW"/>
        </w:rPr>
        <w:t>12</w:t>
      </w:r>
      <w:r>
        <w:rPr>
          <w:rFonts w:ascii="Times New Roman" w:eastAsia="方正仿宋_GBK" w:hAnsi="Times New Roman" w:cs="Times New Roman" w:hint="eastAsia"/>
          <w:snapToGrid w:val="0"/>
          <w:kern w:val="0"/>
          <w:sz w:val="32"/>
          <w:szCs w:val="32"/>
          <w:lang w:bidi="zh-TW"/>
        </w:rPr>
        <w:t>月</w:t>
      </w:r>
      <w:r>
        <w:rPr>
          <w:rFonts w:ascii="Times New Roman" w:eastAsia="方正仿宋_GBK" w:hAnsi="Times New Roman" w:cs="Times New Roman" w:hint="eastAsia"/>
          <w:snapToGrid w:val="0"/>
          <w:kern w:val="0"/>
          <w:sz w:val="32"/>
          <w:szCs w:val="32"/>
          <w:lang w:bidi="zh-TW"/>
        </w:rPr>
        <w:t>30</w:t>
      </w:r>
      <w:r>
        <w:rPr>
          <w:rFonts w:ascii="Times New Roman" w:eastAsia="方正仿宋_GBK" w:hAnsi="Times New Roman" w:cs="Times New Roman" w:hint="eastAsia"/>
          <w:snapToGrid w:val="0"/>
          <w:kern w:val="0"/>
          <w:sz w:val="32"/>
          <w:szCs w:val="32"/>
          <w:lang w:bidi="zh-TW"/>
        </w:rPr>
        <w:t>日，中共中央</w:t>
      </w:r>
      <w:r>
        <w:rPr>
          <w:rFonts w:ascii="Times New Roman" w:eastAsia="方正仿宋_GBK" w:hAnsi="Times New Roman" w:cs="Times New Roman" w:hint="eastAsia"/>
          <w:snapToGrid w:val="0"/>
          <w:kern w:val="0"/>
          <w:sz w:val="32"/>
          <w:szCs w:val="32"/>
          <w:lang w:bidi="zh-TW"/>
        </w:rPr>
        <w:t xml:space="preserve"> </w:t>
      </w:r>
      <w:r>
        <w:rPr>
          <w:rFonts w:ascii="Times New Roman" w:eastAsia="方正仿宋_GBK" w:hAnsi="Times New Roman" w:cs="Times New Roman" w:hint="eastAsia"/>
          <w:snapToGrid w:val="0"/>
          <w:kern w:val="0"/>
          <w:sz w:val="32"/>
          <w:szCs w:val="32"/>
          <w:lang w:bidi="zh-TW"/>
        </w:rPr>
        <w:t>国务院印发《关于深化养老服务改革发展的意见》</w:t>
      </w:r>
      <w:r w:rsidR="00783BA3">
        <w:rPr>
          <w:rFonts w:ascii="Times New Roman" w:eastAsia="方正仿宋_GBK" w:hAnsi="Times New Roman" w:cs="Times New Roman" w:hint="eastAsia"/>
          <w:snapToGrid w:val="0"/>
          <w:kern w:val="0"/>
          <w:sz w:val="32"/>
          <w:szCs w:val="32"/>
          <w:lang w:bidi="zh-TW"/>
        </w:rPr>
        <w:t>，</w:t>
      </w:r>
      <w:r w:rsidR="00783BA3" w:rsidRPr="00783BA3">
        <w:rPr>
          <w:rFonts w:ascii="Times New Roman" w:eastAsia="方正仿宋_GBK" w:hAnsi="Times New Roman" w:cs="Times New Roman" w:hint="eastAsia"/>
          <w:snapToGrid w:val="0"/>
          <w:kern w:val="0"/>
          <w:sz w:val="32"/>
          <w:szCs w:val="32"/>
          <w:lang w:bidi="zh-TW"/>
        </w:rPr>
        <w:t>强调“支持有条件的地方推动乡镇（街道）敬老院由县级民政部门直管”。</w:t>
      </w:r>
      <w:r>
        <w:rPr>
          <w:rFonts w:ascii="Times New Roman" w:eastAsia="方正仿宋_GBK" w:hAnsi="Times New Roman" w:cs="Times New Roman" w:hint="eastAsia"/>
          <w:snapToGrid w:val="0"/>
          <w:kern w:val="0"/>
          <w:sz w:val="32"/>
          <w:szCs w:val="32"/>
          <w:lang w:bidi="zh-TW"/>
        </w:rPr>
        <w:t>为贯彻党中央、国务院决策部署和省委、省政府工作要求，</w:t>
      </w:r>
      <w:r w:rsidR="00783BA3">
        <w:rPr>
          <w:rFonts w:ascii="Times New Roman" w:eastAsia="方正仿宋_GBK" w:hAnsi="Times New Roman" w:cs="Times New Roman" w:hint="eastAsia"/>
          <w:snapToGrid w:val="0"/>
          <w:kern w:val="0"/>
          <w:sz w:val="32"/>
          <w:szCs w:val="32"/>
          <w:lang w:bidi="zh-TW"/>
        </w:rPr>
        <w:t>以</w:t>
      </w:r>
      <w:r w:rsidR="00783BA3">
        <w:rPr>
          <w:rFonts w:ascii="Times New Roman" w:eastAsia="方正仿宋_GBK" w:hAnsi="Times New Roman" w:cs="Times New Roman" w:hint="eastAsia"/>
          <w:sz w:val="32"/>
          <w:szCs w:val="32"/>
        </w:rPr>
        <w:t>推动农村敬老院体制机制改革</w:t>
      </w:r>
      <w:r w:rsidR="00783BA3">
        <w:rPr>
          <w:rFonts w:ascii="Times New Roman" w:eastAsia="方正仿宋_GBK" w:hAnsi="Times New Roman" w:cs="Times New Roman" w:hint="eastAsia"/>
          <w:sz w:val="32"/>
          <w:szCs w:val="32"/>
        </w:rPr>
        <w:t>为抓手，</w:t>
      </w:r>
      <w:r w:rsidR="00783BA3">
        <w:rPr>
          <w:rFonts w:ascii="Times New Roman" w:eastAsia="方正仿宋_GBK" w:hAnsi="Times New Roman" w:cs="Times New Roman" w:hint="eastAsia"/>
          <w:sz w:val="32"/>
          <w:szCs w:val="32"/>
        </w:rPr>
        <w:t>进一步优化我省农村养老服务资源配置，提升农村养老服务基本保障水平</w:t>
      </w:r>
      <w:r w:rsidR="00783BA3">
        <w:rPr>
          <w:rFonts w:ascii="Times New Roman" w:eastAsia="方正仿宋_GBK" w:hAnsi="Times New Roman" w:cs="Times New Roman" w:hint="eastAsia"/>
          <w:sz w:val="32"/>
          <w:szCs w:val="32"/>
        </w:rPr>
        <w:t>，推动农村养老服务高质量发展</w:t>
      </w:r>
      <w:r>
        <w:rPr>
          <w:rFonts w:ascii="Times New Roman" w:eastAsia="方正仿宋_GBK" w:hAnsi="Times New Roman" w:cs="Times New Roman" w:hint="eastAsia"/>
          <w:snapToGrid w:val="0"/>
          <w:kern w:val="0"/>
          <w:sz w:val="32"/>
          <w:szCs w:val="32"/>
          <w:lang w:bidi="zh-TW"/>
        </w:rPr>
        <w:t>，</w:t>
      </w:r>
      <w:r w:rsidR="004C18FA">
        <w:rPr>
          <w:rFonts w:ascii="Times New Roman" w:eastAsia="方正仿宋_GBK" w:hAnsi="Times New Roman" w:cs="Times New Roman" w:hint="eastAsia"/>
          <w:snapToGrid w:val="0"/>
          <w:kern w:val="0"/>
          <w:sz w:val="32"/>
          <w:szCs w:val="32"/>
          <w:lang w:bidi="zh-TW"/>
        </w:rPr>
        <w:t>省民政厅牵头</w:t>
      </w:r>
      <w:r>
        <w:rPr>
          <w:rFonts w:ascii="Times New Roman" w:eastAsia="方正仿宋_GBK" w:hAnsi="Times New Roman" w:cs="Times New Roman" w:hint="eastAsia"/>
          <w:snapToGrid w:val="0"/>
          <w:kern w:val="0"/>
          <w:sz w:val="32"/>
          <w:szCs w:val="32"/>
          <w:lang w:bidi="zh-TW"/>
        </w:rPr>
        <w:t>起草了《关于推动全省乡镇敬老院改革发展的指导意见》（以下简称《指导意见》）。</w:t>
      </w:r>
      <w:r>
        <w:rPr>
          <w:rFonts w:ascii="Times New Roman" w:eastAsia="方正仿宋_GBK" w:hAnsi="Times New Roman" w:cs="Times New Roman" w:hint="eastAsia"/>
          <w:snapToGrid w:val="0"/>
          <w:kern w:val="0"/>
          <w:sz w:val="32"/>
          <w:szCs w:val="32"/>
          <w:lang w:bidi="zh-TW"/>
        </w:rPr>
        <w:t>成稿后，书面征求了</w:t>
      </w:r>
      <w:r>
        <w:rPr>
          <w:rFonts w:ascii="Times New Roman" w:eastAsia="方正仿宋_GBK" w:hAnsi="Times New Roman" w:cs="Times New Roman"/>
          <w:snapToGrid w:val="0"/>
          <w:kern w:val="0"/>
          <w:sz w:val="32"/>
          <w:szCs w:val="32"/>
          <w:lang w:bidi="zh-TW"/>
        </w:rPr>
        <w:t>13</w:t>
      </w:r>
      <w:r>
        <w:rPr>
          <w:rFonts w:ascii="Times New Roman" w:eastAsia="方正仿宋_GBK" w:hAnsi="Times New Roman" w:cs="Times New Roman"/>
          <w:snapToGrid w:val="0"/>
          <w:kern w:val="0"/>
          <w:sz w:val="32"/>
          <w:szCs w:val="32"/>
          <w:lang w:bidi="zh-TW"/>
        </w:rPr>
        <w:t>个设区市民政部门的意见建议，</w:t>
      </w:r>
      <w:r w:rsidR="00783BA3">
        <w:rPr>
          <w:rFonts w:ascii="Times New Roman" w:eastAsia="方正仿宋_GBK" w:hAnsi="Times New Roman" w:cs="Times New Roman"/>
          <w:snapToGrid w:val="0"/>
          <w:kern w:val="0"/>
          <w:sz w:val="32"/>
          <w:szCs w:val="32"/>
          <w:lang w:bidi="zh-TW"/>
        </w:rPr>
        <w:t>形成了目前</w:t>
      </w:r>
      <w:r w:rsidR="00783BA3">
        <w:rPr>
          <w:rFonts w:ascii="Times New Roman" w:eastAsia="方正仿宋_GBK" w:hAnsi="Times New Roman" w:cs="Times New Roman" w:hint="eastAsia"/>
          <w:snapToGrid w:val="0"/>
          <w:kern w:val="0"/>
          <w:sz w:val="32"/>
          <w:szCs w:val="32"/>
          <w:lang w:bidi="zh-TW"/>
        </w:rPr>
        <w:t>政策文稿</w:t>
      </w:r>
      <w:r w:rsidR="00783BA3">
        <w:rPr>
          <w:rFonts w:ascii="Times New Roman" w:eastAsia="方正仿宋_GBK" w:hAnsi="Times New Roman" w:cs="Times New Roman"/>
          <w:snapToGrid w:val="0"/>
          <w:kern w:val="0"/>
          <w:sz w:val="32"/>
          <w:szCs w:val="32"/>
          <w:lang w:bidi="zh-TW"/>
        </w:rPr>
        <w:t>。</w:t>
      </w:r>
    </w:p>
    <w:p w14:paraId="37DFAA24" w14:textId="77777777" w:rsidR="00AF1CD8" w:rsidRDefault="00714EEF" w:rsidP="00783BA3">
      <w:pPr>
        <w:spacing w:line="600" w:lineRule="exact"/>
        <w:ind w:firstLineChars="300" w:firstLine="960"/>
        <w:rPr>
          <w:rFonts w:ascii="方正黑体_GBK" w:eastAsia="方正黑体_GBK"/>
          <w:sz w:val="32"/>
          <w:szCs w:val="32"/>
        </w:rPr>
      </w:pPr>
      <w:r>
        <w:rPr>
          <w:rFonts w:ascii="方正黑体_GBK" w:eastAsia="方正黑体_GBK" w:hint="eastAsia"/>
          <w:sz w:val="32"/>
          <w:szCs w:val="32"/>
        </w:rPr>
        <w:t>二、主要内容</w:t>
      </w:r>
    </w:p>
    <w:p w14:paraId="628C2089" w14:textId="77777777" w:rsidR="00783BA3" w:rsidRDefault="00714EEF">
      <w:pPr>
        <w:widowControl/>
        <w:spacing w:line="480" w:lineRule="auto"/>
        <w:ind w:firstLineChars="200" w:firstLine="640"/>
        <w:rPr>
          <w:rFonts w:ascii="Times New Roman" w:eastAsia="方正仿宋_GBK" w:hAnsi="Times New Roman" w:cs="Times New Roman" w:hint="eastAsia"/>
          <w:snapToGrid w:val="0"/>
          <w:kern w:val="0"/>
          <w:sz w:val="32"/>
          <w:szCs w:val="32"/>
          <w:lang w:bidi="zh-TW"/>
        </w:rPr>
      </w:pPr>
      <w:r>
        <w:rPr>
          <w:rFonts w:ascii="Times New Roman" w:eastAsia="方正仿宋_GBK" w:hAnsi="Times New Roman" w:cs="Times New Roman" w:hint="eastAsia"/>
          <w:snapToGrid w:val="0"/>
          <w:kern w:val="0"/>
          <w:sz w:val="32"/>
          <w:szCs w:val="32"/>
          <w:lang w:bidi="zh-TW"/>
        </w:rPr>
        <w:t>《指导意见》</w:t>
      </w:r>
      <w:r>
        <w:rPr>
          <w:rFonts w:ascii="Times New Roman" w:eastAsia="方正仿宋_GBK" w:hAnsi="Times New Roman" w:cs="Times New Roman" w:hint="eastAsia"/>
          <w:snapToGrid w:val="0"/>
          <w:kern w:val="0"/>
          <w:sz w:val="32"/>
          <w:szCs w:val="32"/>
          <w:lang w:bidi="zh-TW"/>
        </w:rPr>
        <w:t>共</w:t>
      </w:r>
      <w:r>
        <w:rPr>
          <w:rFonts w:ascii="Times New Roman" w:eastAsia="方正仿宋_GBK" w:hAnsi="Times New Roman" w:cs="Times New Roman" w:hint="eastAsia"/>
          <w:snapToGrid w:val="0"/>
          <w:kern w:val="0"/>
          <w:sz w:val="32"/>
          <w:szCs w:val="32"/>
          <w:lang w:bidi="zh-TW"/>
        </w:rPr>
        <w:t>5</w:t>
      </w:r>
      <w:r>
        <w:rPr>
          <w:rFonts w:ascii="Times New Roman" w:eastAsia="方正仿宋_GBK" w:hAnsi="Times New Roman" w:cs="Times New Roman" w:hint="eastAsia"/>
          <w:snapToGrid w:val="0"/>
          <w:kern w:val="0"/>
          <w:sz w:val="32"/>
          <w:szCs w:val="32"/>
          <w:lang w:bidi="zh-TW"/>
        </w:rPr>
        <w:t>个方面</w:t>
      </w:r>
      <w:r>
        <w:rPr>
          <w:rFonts w:ascii="Times New Roman" w:eastAsia="方正仿宋_GBK" w:hAnsi="Times New Roman" w:cs="Times New Roman" w:hint="eastAsia"/>
          <w:snapToGrid w:val="0"/>
          <w:kern w:val="0"/>
          <w:sz w:val="32"/>
          <w:szCs w:val="32"/>
          <w:lang w:bidi="zh-TW"/>
        </w:rPr>
        <w:t>13</w:t>
      </w:r>
      <w:r>
        <w:rPr>
          <w:rFonts w:ascii="Times New Roman" w:eastAsia="方正仿宋_GBK" w:hAnsi="Times New Roman" w:cs="Times New Roman" w:hint="eastAsia"/>
          <w:snapToGrid w:val="0"/>
          <w:kern w:val="0"/>
          <w:sz w:val="32"/>
          <w:szCs w:val="32"/>
          <w:lang w:bidi="zh-TW"/>
        </w:rPr>
        <w:t>项内容。</w:t>
      </w:r>
    </w:p>
    <w:p w14:paraId="200D1B4D" w14:textId="38A80259" w:rsidR="00783BA3" w:rsidRDefault="00783BA3">
      <w:pPr>
        <w:widowControl/>
        <w:spacing w:line="480" w:lineRule="auto"/>
        <w:ind w:firstLineChars="200" w:firstLine="640"/>
        <w:rPr>
          <w:rFonts w:ascii="Times New Roman" w:eastAsia="方正仿宋_GBK" w:hAnsi="Times New Roman" w:cs="Times New Roman" w:hint="eastAsia"/>
          <w:snapToGrid w:val="0"/>
          <w:kern w:val="0"/>
          <w:sz w:val="32"/>
          <w:szCs w:val="32"/>
          <w:lang w:bidi="zh-TW"/>
        </w:rPr>
      </w:pPr>
      <w:r>
        <w:rPr>
          <w:rFonts w:ascii="方正楷体_GBK" w:eastAsia="方正楷体_GBK" w:hAnsi="黑体" w:cs="Times New Roman" w:hint="eastAsia"/>
          <w:snapToGrid w:val="0"/>
          <w:kern w:val="0"/>
          <w:sz w:val="32"/>
          <w:szCs w:val="32"/>
          <w:lang w:bidi="zh-TW"/>
        </w:rPr>
        <w:t>（一）</w:t>
      </w:r>
      <w:r w:rsidR="00714EEF" w:rsidRPr="00783BA3">
        <w:rPr>
          <w:rFonts w:ascii="方正楷体_GBK" w:eastAsia="方正楷体_GBK" w:hAnsi="黑体" w:cs="Times New Roman" w:hint="eastAsia"/>
          <w:snapToGrid w:val="0"/>
          <w:kern w:val="0"/>
          <w:sz w:val="32"/>
          <w:szCs w:val="32"/>
          <w:lang w:bidi="zh-TW"/>
        </w:rPr>
        <w:t>基本原则</w:t>
      </w:r>
      <w:r w:rsidRPr="00783BA3">
        <w:rPr>
          <w:rFonts w:ascii="方正楷体_GBK" w:eastAsia="方正楷体_GBK" w:hAnsi="黑体" w:cs="Times New Roman" w:hint="eastAsia"/>
          <w:snapToGrid w:val="0"/>
          <w:kern w:val="0"/>
          <w:sz w:val="32"/>
          <w:szCs w:val="32"/>
          <w:lang w:bidi="zh-TW"/>
        </w:rPr>
        <w:t>。</w:t>
      </w:r>
      <w:r w:rsidRPr="00783BA3">
        <w:rPr>
          <w:rFonts w:ascii="Times New Roman" w:eastAsia="方正仿宋_GBK" w:hAnsi="Times New Roman" w:cs="Times New Roman" w:hint="eastAsia"/>
          <w:snapToGrid w:val="0"/>
          <w:kern w:val="0"/>
          <w:sz w:val="32"/>
          <w:szCs w:val="32"/>
          <w:lang w:bidi="zh-TW"/>
        </w:rPr>
        <w:t>要求</w:t>
      </w:r>
      <w:r w:rsidR="00714EEF" w:rsidRPr="00783BA3">
        <w:rPr>
          <w:rFonts w:ascii="Times New Roman" w:eastAsia="方正仿宋_GBK" w:hAnsi="Times New Roman" w:cs="Times New Roman" w:hint="eastAsia"/>
          <w:snapToGrid w:val="0"/>
          <w:kern w:val="0"/>
          <w:sz w:val="32"/>
          <w:szCs w:val="32"/>
          <w:lang w:bidi="zh-TW"/>
        </w:rPr>
        <w:t>各地</w:t>
      </w:r>
      <w:r w:rsidR="00714EEF">
        <w:rPr>
          <w:rFonts w:ascii="Times New Roman" w:eastAsia="方正仿宋_GBK" w:hAnsi="Times New Roman" w:cs="Times New Roman" w:hint="eastAsia"/>
          <w:snapToGrid w:val="0"/>
          <w:kern w:val="0"/>
          <w:sz w:val="32"/>
          <w:szCs w:val="32"/>
          <w:lang w:bidi="zh-TW"/>
        </w:rPr>
        <w:t>结合经济社会和农村养老服务发展水平，坚持一县一策，以需求为导向谋划乡镇敬老院转型发展。坚持乡镇敬老院公益属性，在做好兜底保基础上，兼顾满足社会老人服务需求。鼓励社会力量参与乡镇敬老院运营管理，助力转型升级、提质增效。</w:t>
      </w:r>
    </w:p>
    <w:p w14:paraId="753A9BAA" w14:textId="72356E04" w:rsidR="00783BA3" w:rsidRPr="00783BA3" w:rsidRDefault="00783BA3" w:rsidP="00783BA3">
      <w:pPr>
        <w:widowControl/>
        <w:spacing w:line="480" w:lineRule="auto"/>
        <w:ind w:firstLineChars="200" w:firstLine="640"/>
        <w:rPr>
          <w:rFonts w:ascii="方正楷体_GBK" w:eastAsia="方正楷体_GBK" w:hAnsi="黑体" w:cs="Times New Roman" w:hint="eastAsia"/>
          <w:snapToGrid w:val="0"/>
          <w:kern w:val="0"/>
          <w:sz w:val="32"/>
          <w:szCs w:val="32"/>
          <w:lang w:bidi="zh-TW"/>
        </w:rPr>
      </w:pPr>
      <w:r>
        <w:rPr>
          <w:rFonts w:ascii="方正楷体_GBK" w:eastAsia="方正楷体_GBK" w:hAnsi="黑体" w:cs="Times New Roman" w:hint="eastAsia"/>
          <w:snapToGrid w:val="0"/>
          <w:kern w:val="0"/>
          <w:sz w:val="32"/>
          <w:szCs w:val="32"/>
          <w:lang w:bidi="zh-TW"/>
        </w:rPr>
        <w:lastRenderedPageBreak/>
        <w:t>（二）</w:t>
      </w:r>
      <w:r w:rsidR="00714EEF" w:rsidRPr="00783BA3">
        <w:rPr>
          <w:rFonts w:ascii="方正楷体_GBK" w:eastAsia="方正楷体_GBK" w:hAnsi="黑体" w:cs="Times New Roman" w:hint="eastAsia"/>
          <w:snapToGrid w:val="0"/>
          <w:kern w:val="0"/>
          <w:sz w:val="32"/>
          <w:szCs w:val="32"/>
          <w:lang w:bidi="zh-TW"/>
        </w:rPr>
        <w:t>科学优化空间布局</w:t>
      </w:r>
      <w:r w:rsidR="00714EEF" w:rsidRPr="00783BA3">
        <w:rPr>
          <w:rFonts w:ascii="方正楷体_GBK" w:eastAsia="方正楷体_GBK" w:hAnsi="黑体" w:cs="Times New Roman" w:hint="eastAsia"/>
          <w:snapToGrid w:val="0"/>
          <w:kern w:val="0"/>
          <w:sz w:val="32"/>
          <w:szCs w:val="32"/>
          <w:lang w:bidi="zh-TW"/>
        </w:rPr>
        <w:t>。</w:t>
      </w:r>
      <w:r w:rsidRPr="00783BA3">
        <w:rPr>
          <w:rFonts w:ascii="方正仿宋_GBK" w:eastAsia="方正仿宋_GBK" w:hAnsi="方正仿宋_GBK" w:cs="方正仿宋_GBK" w:hint="eastAsia"/>
          <w:snapToGrid w:val="0"/>
          <w:kern w:val="0"/>
          <w:sz w:val="32"/>
          <w:szCs w:val="32"/>
          <w:lang w:bidi="zh-TW"/>
        </w:rPr>
        <w:t>对于</w:t>
      </w:r>
      <w:r>
        <w:rPr>
          <w:rFonts w:ascii="方正仿宋_GBK" w:eastAsia="方正仿宋_GBK" w:hAnsi="方正仿宋_GBK" w:cs="方正仿宋_GBK" w:hint="eastAsia"/>
          <w:snapToGrid w:val="0"/>
          <w:kern w:val="0"/>
          <w:sz w:val="32"/>
          <w:szCs w:val="32"/>
          <w:lang w:bidi="zh-TW"/>
        </w:rPr>
        <w:t>地理位置较偏远、安全隐患较大、供养人数较少、服务功能较弱的乡镇敬老院，</w:t>
      </w:r>
      <w:r>
        <w:rPr>
          <w:rFonts w:ascii="方正仿宋_GBK" w:eastAsia="方正仿宋_GBK" w:hAnsi="方正仿宋_GBK" w:cs="方正仿宋_GBK" w:hint="eastAsia"/>
          <w:snapToGrid w:val="0"/>
          <w:kern w:val="0"/>
          <w:sz w:val="32"/>
          <w:szCs w:val="32"/>
          <w:lang w:bidi="zh-TW"/>
        </w:rPr>
        <w:t>实施</w:t>
      </w:r>
      <w:r w:rsidR="00714EEF">
        <w:rPr>
          <w:rFonts w:ascii="方正仿宋_GBK" w:eastAsia="方正仿宋_GBK" w:hAnsi="方正仿宋_GBK" w:cs="方正仿宋_GBK" w:hint="eastAsia"/>
          <w:snapToGrid w:val="0"/>
          <w:kern w:val="0"/>
          <w:sz w:val="32"/>
          <w:szCs w:val="32"/>
          <w:lang w:bidi="zh-TW"/>
        </w:rPr>
        <w:t>关停并转</w:t>
      </w:r>
      <w:r>
        <w:rPr>
          <w:rFonts w:ascii="方正仿宋_GBK" w:eastAsia="方正仿宋_GBK" w:hAnsi="方正仿宋_GBK" w:cs="方正仿宋_GBK" w:hint="eastAsia"/>
          <w:snapToGrid w:val="0"/>
          <w:kern w:val="0"/>
          <w:sz w:val="32"/>
          <w:szCs w:val="32"/>
          <w:lang w:bidi="zh-TW"/>
        </w:rPr>
        <w:t>措施，转型为居家社区养老服务设施或互助养老服务设施</w:t>
      </w:r>
      <w:r w:rsidR="00714EEF">
        <w:rPr>
          <w:rFonts w:ascii="方正仿宋_GBK" w:eastAsia="方正仿宋_GBK" w:hAnsi="方正仿宋_GBK" w:cs="方正仿宋_GBK" w:hint="eastAsia"/>
          <w:sz w:val="32"/>
          <w:szCs w:val="32"/>
        </w:rPr>
        <w:t>。将乡镇敬老院纳入乡镇级国土空间规划，根据当地常住老年人口总数、老龄化率、服务半径、服务需求等因素，按需设置。</w:t>
      </w:r>
      <w:r>
        <w:rPr>
          <w:rFonts w:ascii="Times New Roman" w:eastAsia="方正仿宋_GBK" w:hAnsi="Times New Roman" w:cs="Times New Roman" w:hint="eastAsia"/>
          <w:color w:val="000000"/>
          <w:kern w:val="0"/>
          <w:sz w:val="32"/>
          <w:szCs w:val="32"/>
        </w:rPr>
        <w:t>引导</w:t>
      </w:r>
      <w:r w:rsidR="00714EEF">
        <w:rPr>
          <w:rFonts w:ascii="Times New Roman" w:eastAsia="方正仿宋_GBK" w:hAnsi="Times New Roman" w:cs="Times New Roman" w:hint="eastAsia"/>
          <w:color w:val="000000"/>
          <w:kern w:val="0"/>
          <w:sz w:val="32"/>
          <w:szCs w:val="32"/>
        </w:rPr>
        <w:t>规模较大、服务质量较好的乡</w:t>
      </w:r>
      <w:r w:rsidR="00714EEF">
        <w:rPr>
          <w:rFonts w:ascii="Times New Roman" w:eastAsia="方正仿宋_GBK" w:hAnsi="Times New Roman" w:cs="Times New Roman" w:hint="eastAsia"/>
          <w:color w:val="000000"/>
          <w:kern w:val="0"/>
          <w:sz w:val="32"/>
          <w:szCs w:val="32"/>
        </w:rPr>
        <w:t>镇敬老院转型为区域性养老服务中心，以点带面辐射周边</w:t>
      </w:r>
      <w:r w:rsidR="00714EEF">
        <w:rPr>
          <w:rFonts w:ascii="Times New Roman" w:eastAsia="方正仿宋_GBK" w:hAnsi="Times New Roman" w:cs="Times New Roman" w:hint="eastAsia"/>
          <w:color w:val="000000"/>
          <w:kern w:val="0"/>
          <w:sz w:val="32"/>
          <w:szCs w:val="32"/>
        </w:rPr>
        <w:t>2-3</w:t>
      </w:r>
      <w:r w:rsidR="00714EEF">
        <w:rPr>
          <w:rFonts w:ascii="Times New Roman" w:eastAsia="方正仿宋_GBK" w:hAnsi="Times New Roman" w:cs="Times New Roman" w:hint="eastAsia"/>
          <w:color w:val="000000"/>
          <w:kern w:val="0"/>
          <w:sz w:val="32"/>
          <w:szCs w:val="32"/>
        </w:rPr>
        <w:t>个乡镇（街道）。</w:t>
      </w:r>
    </w:p>
    <w:p w14:paraId="39B8D2B2" w14:textId="5B98BA74" w:rsidR="00783BA3" w:rsidRDefault="00783BA3" w:rsidP="00AC6040">
      <w:pPr>
        <w:widowControl/>
        <w:spacing w:line="480" w:lineRule="auto"/>
        <w:ind w:firstLineChars="200" w:firstLine="640"/>
        <w:rPr>
          <w:rFonts w:ascii="Times New Roman" w:eastAsia="方正仿宋_GBK" w:hAnsi="Times New Roman" w:cs="Times New Roman" w:hint="eastAsia"/>
          <w:color w:val="000000"/>
          <w:kern w:val="0"/>
          <w:sz w:val="32"/>
          <w:szCs w:val="32"/>
        </w:rPr>
      </w:pPr>
      <w:r>
        <w:rPr>
          <w:rFonts w:ascii="方正楷体_GBK" w:eastAsia="方正楷体_GBK" w:hAnsi="黑体" w:cs="Times New Roman" w:hint="eastAsia"/>
          <w:snapToGrid w:val="0"/>
          <w:kern w:val="0"/>
          <w:sz w:val="32"/>
          <w:szCs w:val="32"/>
          <w:lang w:bidi="zh-TW"/>
        </w:rPr>
        <w:t>（三）</w:t>
      </w:r>
      <w:r w:rsidR="00714EEF" w:rsidRPr="00783BA3">
        <w:rPr>
          <w:rFonts w:ascii="方正楷体_GBK" w:eastAsia="方正楷体_GBK" w:hAnsi="黑体" w:cs="Times New Roman" w:hint="eastAsia"/>
          <w:snapToGrid w:val="0"/>
          <w:kern w:val="0"/>
          <w:sz w:val="32"/>
          <w:szCs w:val="32"/>
          <w:lang w:bidi="zh-TW"/>
        </w:rPr>
        <w:t>深化管理体制改革。</w:t>
      </w:r>
      <w:r w:rsidR="00714EEF">
        <w:rPr>
          <w:rFonts w:ascii="Times New Roman" w:eastAsia="方正仿宋_GBK" w:hAnsi="Times New Roman" w:cs="Times New Roman" w:hint="eastAsia"/>
          <w:color w:val="000000"/>
          <w:kern w:val="0"/>
          <w:sz w:val="32"/>
          <w:szCs w:val="32"/>
        </w:rPr>
        <w:t>指导有条件的地区</w:t>
      </w:r>
      <w:r>
        <w:rPr>
          <w:rFonts w:ascii="Times New Roman" w:eastAsia="方正仿宋_GBK" w:hAnsi="Times New Roman" w:cs="Times New Roman" w:hint="eastAsia"/>
          <w:color w:val="000000"/>
          <w:kern w:val="0"/>
          <w:sz w:val="32"/>
          <w:szCs w:val="32"/>
        </w:rPr>
        <w:t>先行</w:t>
      </w:r>
      <w:r w:rsidR="00714EEF">
        <w:rPr>
          <w:rFonts w:ascii="Times New Roman" w:eastAsia="方正仿宋_GBK" w:hAnsi="Times New Roman" w:cs="Times New Roman" w:hint="eastAsia"/>
          <w:color w:val="000000"/>
          <w:kern w:val="0"/>
          <w:sz w:val="32"/>
          <w:szCs w:val="32"/>
        </w:rPr>
        <w:t>试点，由县级民政部门（养老服务指导中心）</w:t>
      </w:r>
      <w:r>
        <w:rPr>
          <w:rFonts w:ascii="Times New Roman" w:eastAsia="方正仿宋_GBK" w:hAnsi="Times New Roman" w:cs="Times New Roman" w:hint="eastAsia"/>
          <w:color w:val="000000"/>
          <w:kern w:val="0"/>
          <w:sz w:val="32"/>
          <w:szCs w:val="32"/>
        </w:rPr>
        <w:t>对乡镇敬老院实行</w:t>
      </w:r>
      <w:r w:rsidR="00714EEF">
        <w:rPr>
          <w:rFonts w:ascii="Times New Roman" w:eastAsia="方正仿宋_GBK" w:hAnsi="Times New Roman" w:cs="Times New Roman" w:hint="eastAsia"/>
          <w:color w:val="000000"/>
          <w:kern w:val="0"/>
          <w:sz w:val="32"/>
          <w:szCs w:val="32"/>
        </w:rPr>
        <w:t>直接管理。</w:t>
      </w:r>
      <w:r w:rsidR="00AC6040">
        <w:rPr>
          <w:rFonts w:ascii="Times New Roman" w:eastAsia="方正仿宋_GBK" w:hAnsi="Times New Roman" w:cs="Times New Roman" w:hint="eastAsia"/>
          <w:color w:val="000000"/>
          <w:kern w:val="0"/>
          <w:sz w:val="32"/>
          <w:szCs w:val="32"/>
        </w:rPr>
        <w:t>稳妥开展公建民营，</w:t>
      </w:r>
      <w:r>
        <w:rPr>
          <w:rFonts w:ascii="Times New Roman" w:eastAsia="方正仿宋_GBK" w:hAnsi="Times New Roman" w:cs="Times New Roman" w:hint="eastAsia"/>
          <w:color w:val="000000"/>
          <w:kern w:val="0"/>
          <w:sz w:val="32"/>
          <w:szCs w:val="32"/>
        </w:rPr>
        <w:t>因地制宜</w:t>
      </w:r>
      <w:r w:rsidR="00714EEF">
        <w:rPr>
          <w:rFonts w:ascii="Times New Roman" w:eastAsia="方正仿宋_GBK" w:hAnsi="Times New Roman" w:cs="Times New Roman" w:hint="eastAsia"/>
          <w:color w:val="000000"/>
          <w:kern w:val="0"/>
          <w:sz w:val="32"/>
          <w:szCs w:val="32"/>
        </w:rPr>
        <w:t>引入养老服务企业或社会服务机构通过承包经营、委托运营</w:t>
      </w:r>
      <w:r>
        <w:rPr>
          <w:rFonts w:ascii="Times New Roman" w:eastAsia="方正仿宋_GBK" w:hAnsi="Times New Roman" w:cs="Times New Roman" w:hint="eastAsia"/>
          <w:color w:val="000000"/>
          <w:kern w:val="0"/>
          <w:sz w:val="32"/>
          <w:szCs w:val="32"/>
        </w:rPr>
        <w:t>等方式</w:t>
      </w:r>
      <w:r w:rsidR="00714EEF">
        <w:rPr>
          <w:rFonts w:ascii="Times New Roman" w:eastAsia="方正仿宋_GBK" w:hAnsi="Times New Roman" w:cs="Times New Roman" w:hint="eastAsia"/>
          <w:color w:val="000000"/>
          <w:kern w:val="0"/>
          <w:sz w:val="32"/>
          <w:szCs w:val="32"/>
        </w:rPr>
        <w:t>，</w:t>
      </w:r>
      <w:r w:rsidR="00714EEF">
        <w:rPr>
          <w:rFonts w:ascii="Times New Roman" w:eastAsia="方正仿宋_GBK" w:hAnsi="Times New Roman" w:cs="Times New Roman"/>
          <w:color w:val="000000"/>
          <w:kern w:val="0"/>
          <w:sz w:val="32"/>
          <w:szCs w:val="32"/>
        </w:rPr>
        <w:t>参与管理运营。实行</w:t>
      </w:r>
      <w:r w:rsidR="00714EEF">
        <w:rPr>
          <w:rFonts w:ascii="Times New Roman" w:eastAsia="方正仿宋_GBK" w:hAnsi="Times New Roman" w:cs="Times New Roman"/>
          <w:color w:val="000000"/>
          <w:kern w:val="0"/>
          <w:sz w:val="32"/>
          <w:szCs w:val="32"/>
        </w:rPr>
        <w:t>“</w:t>
      </w:r>
      <w:r w:rsidR="00714EEF">
        <w:rPr>
          <w:rFonts w:ascii="Times New Roman" w:eastAsia="方正仿宋_GBK" w:hAnsi="Times New Roman" w:cs="Times New Roman"/>
          <w:color w:val="000000"/>
          <w:kern w:val="0"/>
          <w:sz w:val="32"/>
          <w:szCs w:val="32"/>
        </w:rPr>
        <w:t>县</w:t>
      </w:r>
      <w:r w:rsidR="00714EEF">
        <w:rPr>
          <w:rFonts w:ascii="Times New Roman" w:eastAsia="方正仿宋_GBK" w:hAnsi="Times New Roman" w:cs="Times New Roman" w:hint="eastAsia"/>
          <w:color w:val="000000"/>
          <w:kern w:val="0"/>
          <w:sz w:val="32"/>
          <w:szCs w:val="32"/>
        </w:rPr>
        <w:t>级统</w:t>
      </w:r>
      <w:r w:rsidR="00714EEF">
        <w:rPr>
          <w:rFonts w:ascii="Times New Roman" w:eastAsia="方正仿宋_GBK" w:hAnsi="Times New Roman" w:cs="Times New Roman"/>
          <w:color w:val="000000"/>
          <w:kern w:val="0"/>
          <w:sz w:val="32"/>
          <w:szCs w:val="32"/>
        </w:rPr>
        <w:t>管</w:t>
      </w:r>
      <w:r w:rsidR="00714EEF">
        <w:rPr>
          <w:rFonts w:ascii="Times New Roman" w:eastAsia="方正仿宋_GBK" w:hAnsi="Times New Roman" w:cs="Times New Roman"/>
          <w:color w:val="000000"/>
          <w:kern w:val="0"/>
          <w:sz w:val="32"/>
          <w:szCs w:val="32"/>
        </w:rPr>
        <w:t>”</w:t>
      </w:r>
      <w:r w:rsidR="009479B7">
        <w:rPr>
          <w:rFonts w:ascii="Times New Roman" w:eastAsia="方正仿宋_GBK" w:hAnsi="Times New Roman" w:cs="Times New Roman"/>
          <w:color w:val="000000"/>
          <w:kern w:val="0"/>
          <w:sz w:val="32"/>
          <w:szCs w:val="32"/>
        </w:rPr>
        <w:t>的地区，</w:t>
      </w:r>
      <w:r w:rsidR="00714EEF">
        <w:rPr>
          <w:rFonts w:ascii="Times New Roman" w:eastAsia="方正仿宋_GBK" w:hAnsi="Times New Roman" w:cs="Times New Roman"/>
          <w:color w:val="000000"/>
          <w:kern w:val="0"/>
          <w:sz w:val="32"/>
          <w:szCs w:val="32"/>
        </w:rPr>
        <w:t>厘清县级民政部门与乡镇（街道）之间关于特困供养机构管理的权责事项</w:t>
      </w:r>
      <w:r w:rsidR="00AC6040">
        <w:rPr>
          <w:rFonts w:ascii="Times New Roman" w:eastAsia="方正仿宋_GBK" w:hAnsi="Times New Roman" w:cs="Times New Roman"/>
          <w:color w:val="000000"/>
          <w:kern w:val="0"/>
          <w:sz w:val="32"/>
          <w:szCs w:val="32"/>
        </w:rPr>
        <w:t>，</w:t>
      </w:r>
      <w:r w:rsidR="00AC6040" w:rsidRPr="00AC6040">
        <w:rPr>
          <w:rFonts w:ascii="Times New Roman" w:eastAsia="方正仿宋_GBK" w:hAnsi="Times New Roman" w:cs="Times New Roman" w:hint="eastAsia"/>
          <w:color w:val="000000"/>
          <w:kern w:val="0"/>
          <w:sz w:val="32"/>
          <w:szCs w:val="32"/>
        </w:rPr>
        <w:t>各地可结合建立乡镇（街道）履行职责事项清单，明确管理权限、细化管理职责。</w:t>
      </w:r>
      <w:r w:rsidR="00714EEF">
        <w:rPr>
          <w:rFonts w:ascii="Times New Roman" w:eastAsia="方正仿宋_GBK" w:hAnsi="Times New Roman" w:cs="Times New Roman" w:hint="eastAsia"/>
          <w:color w:val="000000"/>
          <w:kern w:val="0"/>
          <w:sz w:val="32"/>
          <w:szCs w:val="32"/>
        </w:rPr>
        <w:t>实施乡镇</w:t>
      </w:r>
      <w:r>
        <w:rPr>
          <w:rFonts w:ascii="Times New Roman" w:eastAsia="方正仿宋_GBK" w:hAnsi="Times New Roman" w:cs="Times New Roman" w:hint="eastAsia"/>
          <w:color w:val="000000"/>
          <w:kern w:val="0"/>
          <w:sz w:val="32"/>
          <w:szCs w:val="32"/>
        </w:rPr>
        <w:t>敬老院管理体制改革的地区，要根据相关规定妥善安置原机构工作人员，</w:t>
      </w:r>
      <w:r w:rsidR="00714EEF">
        <w:rPr>
          <w:rFonts w:ascii="Times New Roman" w:eastAsia="方正仿宋_GBK" w:hAnsi="Times New Roman" w:cs="Times New Roman" w:hint="eastAsia"/>
          <w:color w:val="000000"/>
          <w:kern w:val="0"/>
          <w:sz w:val="32"/>
          <w:szCs w:val="32"/>
        </w:rPr>
        <w:t>对继续从事养老服务工作的，可统一调配安置。</w:t>
      </w:r>
    </w:p>
    <w:p w14:paraId="6D1A2EFE" w14:textId="0D35E8E2" w:rsidR="00783BA3" w:rsidRDefault="00783BA3">
      <w:pPr>
        <w:widowControl/>
        <w:spacing w:line="480" w:lineRule="auto"/>
        <w:ind w:firstLineChars="200" w:firstLine="640"/>
        <w:rPr>
          <w:rFonts w:ascii="Times New Roman" w:eastAsia="方正仿宋_GBK" w:hAnsi="Times New Roman" w:cs="Times New Roman" w:hint="eastAsia"/>
          <w:color w:val="000000"/>
          <w:kern w:val="0"/>
          <w:sz w:val="32"/>
          <w:szCs w:val="32"/>
        </w:rPr>
      </w:pPr>
      <w:r>
        <w:rPr>
          <w:rFonts w:ascii="方正楷体_GBK" w:eastAsia="方正楷体_GBK" w:hAnsi="黑体" w:cs="Times New Roman" w:hint="eastAsia"/>
          <w:snapToGrid w:val="0"/>
          <w:kern w:val="0"/>
          <w:sz w:val="32"/>
          <w:szCs w:val="32"/>
          <w:lang w:bidi="zh-TW"/>
        </w:rPr>
        <w:t>（</w:t>
      </w:r>
      <w:r w:rsidR="00714EEF" w:rsidRPr="00783BA3">
        <w:rPr>
          <w:rFonts w:ascii="方正楷体_GBK" w:eastAsia="方正楷体_GBK" w:hAnsi="黑体" w:cs="Times New Roman" w:hint="eastAsia"/>
          <w:snapToGrid w:val="0"/>
          <w:kern w:val="0"/>
          <w:sz w:val="32"/>
          <w:szCs w:val="32"/>
          <w:lang w:bidi="zh-TW"/>
        </w:rPr>
        <w:t>四</w:t>
      </w:r>
      <w:r>
        <w:rPr>
          <w:rFonts w:ascii="方正楷体_GBK" w:eastAsia="方正楷体_GBK" w:hAnsi="黑体" w:cs="Times New Roman" w:hint="eastAsia"/>
          <w:snapToGrid w:val="0"/>
          <w:kern w:val="0"/>
          <w:sz w:val="32"/>
          <w:szCs w:val="32"/>
          <w:lang w:bidi="zh-TW"/>
        </w:rPr>
        <w:t>）</w:t>
      </w:r>
      <w:r w:rsidR="00714EEF" w:rsidRPr="00783BA3">
        <w:rPr>
          <w:rFonts w:ascii="方正楷体_GBK" w:eastAsia="方正楷体_GBK" w:hAnsi="黑体" w:cs="Times New Roman" w:hint="eastAsia"/>
          <w:snapToGrid w:val="0"/>
          <w:kern w:val="0"/>
          <w:sz w:val="32"/>
          <w:szCs w:val="32"/>
          <w:lang w:bidi="zh-TW"/>
        </w:rPr>
        <w:t>稳步提升服务效能</w:t>
      </w:r>
      <w:r w:rsidR="00714EEF" w:rsidRPr="00783BA3">
        <w:rPr>
          <w:rFonts w:ascii="方正楷体_GBK" w:eastAsia="方正楷体_GBK" w:hAnsi="黑体" w:cs="Times New Roman" w:hint="eastAsia"/>
          <w:snapToGrid w:val="0"/>
          <w:kern w:val="0"/>
          <w:sz w:val="32"/>
          <w:szCs w:val="32"/>
          <w:lang w:bidi="zh-TW"/>
        </w:rPr>
        <w:t>。</w:t>
      </w:r>
      <w:r w:rsidR="00714EEF">
        <w:rPr>
          <w:rFonts w:ascii="Times New Roman" w:eastAsia="方正仿宋_GBK" w:hAnsi="Times New Roman" w:cs="Times New Roman" w:hint="eastAsia"/>
          <w:color w:val="000000"/>
          <w:kern w:val="0"/>
          <w:sz w:val="32"/>
          <w:szCs w:val="32"/>
        </w:rPr>
        <w:t>规模较大的乡镇敬老院特别是区域性养老服务中心要彰显辐射带动效应，通过直接提供或运营周边居家社区养老服务设施等方式，为老年人提供居家上门、生活照料、助餐助浴、全日托养、康复护理、探访</w:t>
      </w:r>
      <w:r w:rsidR="00714EEF">
        <w:rPr>
          <w:rFonts w:ascii="Times New Roman" w:eastAsia="方正仿宋_GBK" w:hAnsi="Times New Roman" w:cs="Times New Roman" w:hint="eastAsia"/>
          <w:color w:val="000000"/>
          <w:kern w:val="0"/>
          <w:sz w:val="32"/>
          <w:szCs w:val="32"/>
        </w:rPr>
        <w:lastRenderedPageBreak/>
        <w:t>关爱等服务。鼓励乡镇敬老院与乡镇卫生院一体运作，实现资源共享。</w:t>
      </w:r>
      <w:r w:rsidR="00AC6040">
        <w:rPr>
          <w:rFonts w:ascii="Times New Roman" w:eastAsia="方正仿宋_GBK" w:hAnsi="Times New Roman" w:cs="Times New Roman" w:hint="eastAsia"/>
          <w:color w:val="000000"/>
          <w:kern w:val="0"/>
          <w:sz w:val="32"/>
          <w:szCs w:val="32"/>
        </w:rPr>
        <w:t>各地</w:t>
      </w:r>
      <w:r w:rsidR="00AC6040" w:rsidRPr="00AC6040">
        <w:rPr>
          <w:rFonts w:ascii="Times New Roman" w:eastAsia="方正仿宋_GBK" w:hAnsi="Times New Roman" w:cs="Times New Roman" w:hint="eastAsia"/>
          <w:color w:val="000000"/>
          <w:kern w:val="0"/>
          <w:sz w:val="32"/>
          <w:szCs w:val="32"/>
        </w:rPr>
        <w:t>创新医养结合运营模式，可将乡镇敬老院中的医务室、诊所等托管给协议合作的乡镇卫生院等医疗卫生机构管理。</w:t>
      </w:r>
    </w:p>
    <w:p w14:paraId="610065F4" w14:textId="1F195B0C" w:rsidR="00AC6040" w:rsidRDefault="00783BA3" w:rsidP="00AC6040">
      <w:pPr>
        <w:widowControl/>
        <w:spacing w:line="480" w:lineRule="auto"/>
        <w:ind w:firstLineChars="200" w:firstLine="640"/>
        <w:rPr>
          <w:rFonts w:ascii="Times New Roman" w:eastAsia="方正仿宋_GBK" w:hAnsi="Times New Roman" w:cs="Times New Roman" w:hint="eastAsia"/>
          <w:color w:val="000000"/>
          <w:kern w:val="0"/>
          <w:sz w:val="32"/>
          <w:szCs w:val="32"/>
        </w:rPr>
      </w:pPr>
      <w:r w:rsidRPr="00783BA3">
        <w:rPr>
          <w:rFonts w:ascii="方正楷体_GBK" w:eastAsia="方正楷体_GBK" w:hAnsi="黑体" w:cs="Times New Roman" w:hint="eastAsia"/>
          <w:snapToGrid w:val="0"/>
          <w:kern w:val="0"/>
          <w:sz w:val="32"/>
          <w:szCs w:val="32"/>
          <w:lang w:bidi="zh-TW"/>
        </w:rPr>
        <w:t>（</w:t>
      </w:r>
      <w:r w:rsidR="00714EEF" w:rsidRPr="00783BA3">
        <w:rPr>
          <w:rFonts w:ascii="方正楷体_GBK" w:eastAsia="方正楷体_GBK" w:hAnsi="黑体" w:cs="Times New Roman" w:hint="eastAsia"/>
          <w:snapToGrid w:val="0"/>
          <w:kern w:val="0"/>
          <w:sz w:val="32"/>
          <w:szCs w:val="32"/>
          <w:lang w:bidi="zh-TW"/>
        </w:rPr>
        <w:t>五</w:t>
      </w:r>
      <w:r w:rsidRPr="00783BA3">
        <w:rPr>
          <w:rFonts w:ascii="方正楷体_GBK" w:eastAsia="方正楷体_GBK" w:hAnsi="黑体" w:cs="Times New Roman" w:hint="eastAsia"/>
          <w:snapToGrid w:val="0"/>
          <w:kern w:val="0"/>
          <w:sz w:val="32"/>
          <w:szCs w:val="32"/>
          <w:lang w:bidi="zh-TW"/>
        </w:rPr>
        <w:t>）</w:t>
      </w:r>
      <w:r w:rsidR="00714EEF" w:rsidRPr="00783BA3">
        <w:rPr>
          <w:rFonts w:ascii="方正楷体_GBK" w:eastAsia="方正楷体_GBK" w:hAnsi="黑体" w:cs="Times New Roman" w:hint="eastAsia"/>
          <w:snapToGrid w:val="0"/>
          <w:kern w:val="0"/>
          <w:sz w:val="32"/>
          <w:szCs w:val="32"/>
          <w:lang w:bidi="zh-TW"/>
        </w:rPr>
        <w:t>强化工作保障</w:t>
      </w:r>
      <w:r w:rsidR="00714EEF" w:rsidRPr="00783BA3">
        <w:rPr>
          <w:rFonts w:ascii="方正楷体_GBK" w:eastAsia="方正楷体_GBK" w:hAnsi="黑体" w:cs="Times New Roman" w:hint="eastAsia"/>
          <w:snapToGrid w:val="0"/>
          <w:kern w:val="0"/>
          <w:sz w:val="32"/>
          <w:szCs w:val="32"/>
          <w:lang w:bidi="zh-TW"/>
        </w:rPr>
        <w:t>。</w:t>
      </w:r>
      <w:r w:rsidR="00AC6040" w:rsidRPr="0028367B">
        <w:rPr>
          <w:rFonts w:ascii="Times New Roman" w:eastAsia="方正仿宋_GBK" w:hAnsi="Times New Roman" w:cs="Times New Roman" w:hint="eastAsia"/>
          <w:color w:val="000000"/>
          <w:kern w:val="0"/>
          <w:sz w:val="32"/>
          <w:szCs w:val="32"/>
        </w:rPr>
        <w:t>市、县民政部门要</w:t>
      </w:r>
      <w:r w:rsidR="00AC6040">
        <w:rPr>
          <w:rFonts w:ascii="Times New Roman" w:eastAsia="方正仿宋_GBK" w:hAnsi="Times New Roman" w:cs="Times New Roman" w:hint="eastAsia"/>
          <w:color w:val="000000"/>
          <w:kern w:val="0"/>
          <w:sz w:val="32"/>
          <w:szCs w:val="32"/>
        </w:rPr>
        <w:t>主动</w:t>
      </w:r>
      <w:r w:rsidR="00AC6040" w:rsidRPr="0028367B">
        <w:rPr>
          <w:rFonts w:ascii="Times New Roman" w:eastAsia="方正仿宋_GBK" w:hAnsi="Times New Roman" w:cs="Times New Roman" w:hint="eastAsia"/>
          <w:color w:val="000000"/>
          <w:kern w:val="0"/>
          <w:sz w:val="32"/>
          <w:szCs w:val="32"/>
        </w:rPr>
        <w:t>向</w:t>
      </w:r>
      <w:r w:rsidR="00AC6040">
        <w:rPr>
          <w:rFonts w:ascii="Times New Roman" w:eastAsia="方正仿宋_GBK" w:hAnsi="Times New Roman" w:cs="Times New Roman" w:hint="eastAsia"/>
          <w:color w:val="000000"/>
          <w:kern w:val="0"/>
          <w:sz w:val="32"/>
          <w:szCs w:val="32"/>
        </w:rPr>
        <w:t>同级</w:t>
      </w:r>
      <w:r w:rsidR="00AC6040" w:rsidRPr="0028367B">
        <w:rPr>
          <w:rFonts w:ascii="Times New Roman" w:eastAsia="方正仿宋_GBK" w:hAnsi="Times New Roman" w:cs="Times New Roman" w:hint="eastAsia"/>
          <w:color w:val="000000"/>
          <w:kern w:val="0"/>
          <w:sz w:val="32"/>
          <w:szCs w:val="32"/>
        </w:rPr>
        <w:t>党委政府加强请示报告，</w:t>
      </w:r>
      <w:r w:rsidR="00AC6040">
        <w:rPr>
          <w:rFonts w:ascii="Times New Roman" w:eastAsia="方正仿宋_GBK" w:hAnsi="Times New Roman" w:cs="Times New Roman" w:hint="eastAsia"/>
          <w:color w:val="000000"/>
          <w:kern w:val="0"/>
          <w:sz w:val="32"/>
          <w:szCs w:val="32"/>
        </w:rPr>
        <w:t>争取支持。</w:t>
      </w:r>
      <w:r w:rsidR="00AC6040">
        <w:rPr>
          <w:rFonts w:ascii="Times New Roman" w:eastAsia="方正仿宋_GBK" w:hAnsi="Times New Roman" w:cs="Times New Roman" w:hint="eastAsia"/>
          <w:color w:val="000000"/>
          <w:kern w:val="0"/>
          <w:sz w:val="32"/>
          <w:szCs w:val="32"/>
        </w:rPr>
        <w:t>充分发挥各级老龄工作委员会统筹协调作用，集中发展资源，形成工作合力，确保改革工作扎实推进。</w:t>
      </w:r>
      <w:r w:rsidR="00AC6040" w:rsidRPr="001C2ED3">
        <w:rPr>
          <w:rFonts w:ascii="Times New Roman" w:eastAsia="方正仿宋_GBK" w:hAnsi="Times New Roman" w:cs="Times New Roman" w:hint="eastAsia"/>
          <w:color w:val="000000"/>
          <w:kern w:val="0"/>
          <w:sz w:val="32"/>
          <w:szCs w:val="32"/>
        </w:rPr>
        <w:t>各地要加大对</w:t>
      </w:r>
      <w:r w:rsidR="00AC6040">
        <w:rPr>
          <w:rFonts w:ascii="Times New Roman" w:eastAsia="方正仿宋_GBK" w:hAnsi="Times New Roman" w:cs="Times New Roman" w:hint="eastAsia"/>
          <w:color w:val="000000"/>
          <w:kern w:val="0"/>
          <w:sz w:val="32"/>
          <w:szCs w:val="32"/>
        </w:rPr>
        <w:t>乡镇敬老院建设</w:t>
      </w:r>
      <w:bookmarkStart w:id="0" w:name="_GoBack"/>
      <w:bookmarkEnd w:id="0"/>
      <w:r w:rsidR="00AC6040">
        <w:rPr>
          <w:rFonts w:ascii="Times New Roman" w:eastAsia="方正仿宋_GBK" w:hAnsi="Times New Roman" w:cs="Times New Roman" w:hint="eastAsia"/>
          <w:color w:val="000000"/>
          <w:kern w:val="0"/>
          <w:sz w:val="32"/>
          <w:szCs w:val="32"/>
        </w:rPr>
        <w:t>运营</w:t>
      </w:r>
      <w:r w:rsidR="00AC6040" w:rsidRPr="001C2ED3">
        <w:rPr>
          <w:rFonts w:ascii="Times New Roman" w:eastAsia="方正仿宋_GBK" w:hAnsi="Times New Roman" w:cs="Times New Roman" w:hint="eastAsia"/>
          <w:color w:val="000000"/>
          <w:kern w:val="0"/>
          <w:sz w:val="32"/>
          <w:szCs w:val="32"/>
        </w:rPr>
        <w:t>的</w:t>
      </w:r>
      <w:r w:rsidR="00AC6040">
        <w:rPr>
          <w:rFonts w:ascii="Times New Roman" w:eastAsia="方正仿宋_GBK" w:hAnsi="Times New Roman" w:cs="Times New Roman" w:hint="eastAsia"/>
          <w:color w:val="000000"/>
          <w:kern w:val="0"/>
          <w:sz w:val="32"/>
          <w:szCs w:val="32"/>
        </w:rPr>
        <w:t>支持</w:t>
      </w:r>
      <w:r w:rsidR="00AC6040" w:rsidRPr="001C2ED3">
        <w:rPr>
          <w:rFonts w:ascii="Times New Roman" w:eastAsia="方正仿宋_GBK" w:hAnsi="Times New Roman" w:cs="Times New Roman" w:hint="eastAsia"/>
          <w:color w:val="000000"/>
          <w:kern w:val="0"/>
          <w:sz w:val="32"/>
          <w:szCs w:val="32"/>
        </w:rPr>
        <w:t>力度，积极争取中央预算内投资、超长期国债以及地方政府专项债券资金支持</w:t>
      </w:r>
      <w:r w:rsidR="00AC6040">
        <w:rPr>
          <w:rFonts w:ascii="Times New Roman" w:eastAsia="方正仿宋_GBK" w:hAnsi="Times New Roman" w:cs="Times New Roman" w:hint="eastAsia"/>
          <w:color w:val="000000"/>
          <w:kern w:val="0"/>
          <w:sz w:val="32"/>
          <w:szCs w:val="32"/>
        </w:rPr>
        <w:t>，鼓励以县（市、区）为单位一体打包规划建设。</w:t>
      </w:r>
      <w:r w:rsidR="00AC6040" w:rsidRPr="003704F5">
        <w:rPr>
          <w:rFonts w:ascii="Times New Roman" w:eastAsia="方正仿宋_GBK" w:hAnsi="Times New Roman" w:cs="Times New Roman" w:hint="eastAsia"/>
          <w:color w:val="000000"/>
          <w:kern w:val="0"/>
          <w:sz w:val="32"/>
          <w:szCs w:val="32"/>
        </w:rPr>
        <w:t>各地民政部门要定期</w:t>
      </w:r>
      <w:r w:rsidR="00AC6040">
        <w:rPr>
          <w:rFonts w:ascii="Times New Roman" w:eastAsia="方正仿宋_GBK" w:hAnsi="Times New Roman" w:cs="Times New Roman" w:hint="eastAsia"/>
          <w:color w:val="000000"/>
          <w:kern w:val="0"/>
          <w:sz w:val="32"/>
          <w:szCs w:val="32"/>
        </w:rPr>
        <w:t>实地了解本地区乡镇敬老院改革发展</w:t>
      </w:r>
      <w:r w:rsidR="00AC6040" w:rsidRPr="003704F5">
        <w:rPr>
          <w:rFonts w:ascii="Times New Roman" w:eastAsia="方正仿宋_GBK" w:hAnsi="Times New Roman" w:cs="Times New Roman" w:hint="eastAsia"/>
          <w:color w:val="000000"/>
          <w:kern w:val="0"/>
          <w:sz w:val="32"/>
          <w:szCs w:val="32"/>
        </w:rPr>
        <w:t>情况，及时总结、提炼、推广典型经验做法</w:t>
      </w:r>
      <w:r w:rsidR="00AC6040">
        <w:rPr>
          <w:rFonts w:ascii="Times New Roman" w:eastAsia="方正仿宋_GBK" w:hAnsi="Times New Roman" w:cs="Times New Roman" w:hint="eastAsia"/>
          <w:color w:val="000000"/>
          <w:kern w:val="0"/>
          <w:sz w:val="32"/>
          <w:szCs w:val="32"/>
        </w:rPr>
        <w:t>，</w:t>
      </w:r>
      <w:r w:rsidR="00AC6040">
        <w:rPr>
          <w:rFonts w:ascii="Times New Roman" w:eastAsia="方正仿宋_GBK" w:hAnsi="Times New Roman" w:cs="Times New Roman" w:hint="eastAsia"/>
          <w:color w:val="000000"/>
          <w:kern w:val="0"/>
          <w:sz w:val="32"/>
          <w:szCs w:val="32"/>
        </w:rPr>
        <w:t>建立激励引导机制，督促任务落实。</w:t>
      </w:r>
    </w:p>
    <w:p w14:paraId="20B4ACD3" w14:textId="5B45BA1E" w:rsidR="00AF1CD8" w:rsidRDefault="00AF1CD8">
      <w:pPr>
        <w:widowControl/>
        <w:spacing w:line="480" w:lineRule="auto"/>
        <w:ind w:firstLineChars="200" w:firstLine="640"/>
        <w:rPr>
          <w:rFonts w:ascii="Times New Roman" w:eastAsia="方正仿宋_GBK" w:hAnsi="Times New Roman" w:cs="Times New Roman"/>
          <w:sz w:val="32"/>
          <w:szCs w:val="32"/>
        </w:rPr>
      </w:pPr>
    </w:p>
    <w:sectPr w:rsidR="00AF1CD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75264F" w14:textId="77777777" w:rsidR="00714EEF" w:rsidRDefault="00714EEF">
      <w:r>
        <w:separator/>
      </w:r>
    </w:p>
  </w:endnote>
  <w:endnote w:type="continuationSeparator" w:id="0">
    <w:p w14:paraId="4367A420" w14:textId="77777777" w:rsidR="00714EEF" w:rsidRDefault="00714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98576"/>
    </w:sdtPr>
    <w:sdtEndPr/>
    <w:sdtContent>
      <w:p w14:paraId="367D4A74" w14:textId="77777777" w:rsidR="00AF1CD8" w:rsidRDefault="00714EEF">
        <w:pPr>
          <w:pStyle w:val="a4"/>
          <w:jc w:val="center"/>
        </w:pPr>
        <w:r>
          <w:fldChar w:fldCharType="begin"/>
        </w:r>
        <w:r>
          <w:instrText>PAGE   \* MERGEFORMAT</w:instrText>
        </w:r>
        <w:r>
          <w:fldChar w:fldCharType="separate"/>
        </w:r>
        <w:r w:rsidR="009479B7" w:rsidRPr="009479B7">
          <w:rPr>
            <w:noProof/>
            <w:lang w:val="zh-CN"/>
          </w:rPr>
          <w:t>3</w:t>
        </w:r>
        <w:r>
          <w:fldChar w:fldCharType="end"/>
        </w:r>
      </w:p>
    </w:sdtContent>
  </w:sdt>
  <w:p w14:paraId="5EFB703C" w14:textId="77777777" w:rsidR="00AF1CD8" w:rsidRDefault="00AF1CD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660763" w14:textId="77777777" w:rsidR="00714EEF" w:rsidRDefault="00714EEF">
      <w:r>
        <w:separator/>
      </w:r>
    </w:p>
  </w:footnote>
  <w:footnote w:type="continuationSeparator" w:id="0">
    <w:p w14:paraId="15F5AF0F" w14:textId="77777777" w:rsidR="00714EEF" w:rsidRDefault="00714E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48F"/>
    <w:rsid w:val="000C6B65"/>
    <w:rsid w:val="000E2285"/>
    <w:rsid w:val="0031059D"/>
    <w:rsid w:val="00370943"/>
    <w:rsid w:val="0041326F"/>
    <w:rsid w:val="004532F5"/>
    <w:rsid w:val="004C18FA"/>
    <w:rsid w:val="005000DE"/>
    <w:rsid w:val="00684C8F"/>
    <w:rsid w:val="006C7E2B"/>
    <w:rsid w:val="00714EEF"/>
    <w:rsid w:val="0075748F"/>
    <w:rsid w:val="00783BA3"/>
    <w:rsid w:val="00911B8B"/>
    <w:rsid w:val="009479B7"/>
    <w:rsid w:val="00A72F26"/>
    <w:rsid w:val="00AC6040"/>
    <w:rsid w:val="00AD50FE"/>
    <w:rsid w:val="00AD6BF5"/>
    <w:rsid w:val="00AE498A"/>
    <w:rsid w:val="00AF1CD8"/>
    <w:rsid w:val="00BF1018"/>
    <w:rsid w:val="00CD17BF"/>
    <w:rsid w:val="00D24E1D"/>
    <w:rsid w:val="00DA1E3E"/>
    <w:rsid w:val="00E05902"/>
    <w:rsid w:val="00E67EC1"/>
    <w:rsid w:val="00EE3153"/>
    <w:rsid w:val="08AA4EA3"/>
    <w:rsid w:val="2E7F35A9"/>
    <w:rsid w:val="35D4738D"/>
    <w:rsid w:val="39081D3C"/>
    <w:rsid w:val="446349CF"/>
    <w:rsid w:val="57777117"/>
    <w:rsid w:val="5EFB788E"/>
    <w:rsid w:val="6AC656ED"/>
    <w:rsid w:val="7A6C3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188</Words>
  <Characters>1077</Characters>
  <Application>Microsoft Office Word</Application>
  <DocSecurity>0</DocSecurity>
  <Lines>8</Lines>
  <Paragraphs>2</Paragraphs>
  <ScaleCrop>false</ScaleCrop>
  <Company>HP Inc.</Company>
  <LinksUpToDate>false</LinksUpToDate>
  <CharactersWithSpaces>1263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叶翔宇</dc:creator>
  <cp:lastModifiedBy>xb21cn</cp:lastModifiedBy>
  <cp:revision>13</cp:revision>
  <cp:lastPrinted>2025-05-20T06:39:00Z</cp:lastPrinted>
  <dcterms:created xsi:type="dcterms:W3CDTF">2024-07-10T08:31:00Z</dcterms:created>
  <dcterms:modified xsi:type="dcterms:W3CDTF">2025-05-20T11:02:00Z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eyJoZGlkIjoiYzRiNTFhNGEyZjVhMWQwNmUzYWIzY2UwNWRjYzVkMTgifQ==</vt:lpwstr>
  </property>
  <property fmtid="{D5CDD505-2E9C-101B-9397-08002B2CF9AE}" pid="3" name="KSOProductBuildVer">
    <vt:lpwstr>2052-12.1.0.20784</vt:lpwstr>
  </property>
  <property fmtid="{D5CDD505-2E9C-101B-9397-08002B2CF9AE}" pid="4" name="ICV">
    <vt:lpwstr>305E0D77D8ED4DD08E39217F28114603_12</vt:lpwstr>
  </property>
</Properties>
</file>