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utoSpaceDE w:val="0"/>
        <w:autoSpaceDN w:val="0"/>
        <w:snapToGrid w:val="0"/>
        <w:spacing w:line="560" w:lineRule="exact"/>
        <w:textAlignment w:val="bottom"/>
        <w:rPr>
          <w:rFonts w:hint="eastAsia" w:ascii="方正黑体_GBK" w:eastAsia="方正黑体_GBK"/>
          <w:snapToGrid w:val="0"/>
          <w:kern w:val="0"/>
          <w:sz w:val="32"/>
          <w:szCs w:val="32"/>
        </w:rPr>
      </w:pPr>
      <w:r>
        <w:rPr>
          <w:rFonts w:hint="eastAsia" w:ascii="方正黑体_GBK" w:eastAsia="方正黑体_GBK"/>
          <w:snapToGrid w:val="0"/>
          <w:kern w:val="0"/>
          <w:sz w:val="32"/>
          <w:szCs w:val="32"/>
        </w:rPr>
        <w:t>附件</w:t>
      </w:r>
    </w:p>
    <w:p>
      <w:pPr>
        <w:spacing w:line="560" w:lineRule="exact"/>
        <w:jc w:val="center"/>
        <w:rPr>
          <w:rFonts w:eastAsia="方正小标宋_GBK"/>
          <w:kern w:val="0"/>
          <w:sz w:val="44"/>
          <w:szCs w:val="44"/>
          <w:shd w:val="clear" w:color="auto" w:fill="FFFFFF"/>
          <w:lang w:bidi="ar"/>
        </w:rPr>
      </w:pPr>
    </w:p>
    <w:p>
      <w:pPr>
        <w:spacing w:line="560" w:lineRule="exact"/>
        <w:jc w:val="center"/>
        <w:rPr>
          <w:rFonts w:eastAsia="方正小标宋_GBK"/>
          <w:kern w:val="0"/>
          <w:sz w:val="44"/>
          <w:szCs w:val="44"/>
          <w:shd w:val="clear" w:color="auto" w:fill="FFFFFF"/>
          <w:lang w:bidi="ar"/>
        </w:rPr>
      </w:pPr>
      <w:r>
        <w:rPr>
          <w:rFonts w:eastAsia="方正小标宋_GBK"/>
          <w:kern w:val="0"/>
          <w:sz w:val="44"/>
          <w:szCs w:val="44"/>
          <w:shd w:val="clear" w:color="auto" w:fill="FFFFFF"/>
          <w:lang w:bidi="ar"/>
        </w:rPr>
        <w:t>江苏民政法治建设应知应会清单</w:t>
      </w:r>
    </w:p>
    <w:p>
      <w:pPr>
        <w:spacing w:line="560" w:lineRule="exact"/>
        <w:rPr>
          <w:rFonts w:eastAsia="仿宋"/>
          <w:b/>
          <w:bCs/>
          <w:kern w:val="0"/>
          <w:sz w:val="28"/>
          <w:szCs w:val="28"/>
          <w:shd w:val="clear" w:color="auto" w:fill="FFFFFF"/>
          <w:lang w:bidi="ar"/>
        </w:rPr>
      </w:pPr>
    </w:p>
    <w:p>
      <w:pPr>
        <w:snapToGrid w:val="0"/>
        <w:spacing w:line="580" w:lineRule="exact"/>
        <w:jc w:val="center"/>
        <w:rPr>
          <w:rFonts w:eastAsia="仿宋"/>
          <w:b/>
          <w:bCs/>
          <w:kern w:val="0"/>
          <w:sz w:val="32"/>
          <w:szCs w:val="32"/>
          <w:shd w:val="clear" w:color="auto" w:fill="FFFFFF"/>
          <w:lang w:bidi="ar"/>
        </w:rPr>
      </w:pPr>
      <w:r>
        <w:rPr>
          <w:rFonts w:eastAsia="仿宋"/>
          <w:b/>
          <w:bCs/>
          <w:kern w:val="0"/>
          <w:sz w:val="32"/>
          <w:szCs w:val="32"/>
          <w:shd w:val="clear" w:color="auto" w:fill="FFFFFF"/>
          <w:lang w:bidi="ar"/>
        </w:rPr>
        <w:t>政策文件</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法治中国建设规划（2020－2025年）</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法治政府建设实施纲要（2021－2025年）</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法治社会建设实施纲要（2020－2025年）</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中共江苏省委关于印发法治江苏建设规划（2021-202</w:t>
      </w:r>
      <w:bookmarkStart w:id="0" w:name="_GoBack"/>
      <w:bookmarkEnd w:id="0"/>
      <w:r>
        <w:rPr>
          <w:rFonts w:eastAsia="方正仿宋_GBK"/>
          <w:kern w:val="0"/>
          <w:sz w:val="28"/>
          <w:szCs w:val="28"/>
          <w:shd w:val="clear" w:color="auto" w:fill="FFFFFF"/>
          <w:lang w:bidi="ar"/>
        </w:rPr>
        <w:t>5年）的通知（苏发〔2021〕10号)）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江苏省贯彻落实《法治政府建设实施纲要（2021-2025年）》实施方案</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中共江苏省委关于印发江苏省法治社会建设实施方案 （2021—2025年）的通知（苏发〔2021〕11号)）</w:t>
      </w:r>
    </w:p>
    <w:p>
      <w:pPr>
        <w:snapToGrid w:val="0"/>
        <w:spacing w:line="580" w:lineRule="exact"/>
        <w:rPr>
          <w:rFonts w:eastAsia="方正仿宋_GBK"/>
          <w:kern w:val="0"/>
          <w:sz w:val="28"/>
          <w:szCs w:val="28"/>
          <w:shd w:val="clear" w:color="auto" w:fill="FFFFFF"/>
          <w:lang w:bidi="ar"/>
        </w:rPr>
      </w:pP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民政部关于深入学习贯彻习近平法治思想深化新时代民政法治建设的意见（民发〔2021〕76号）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中共江苏省委全面依法治省委员会办公室关于印发《关于深入学习贯彻习近平法治思想推动更高水平法治江苏建设的意见》的通知（苏委法办〔2021〕18号）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中共江苏省委全面依法治省委员会办公室关于印发《贯彻落实省委全面依法治省工作会议任务分工方案》的通知（苏委法办〔2021〕17号）</w:t>
      </w:r>
    </w:p>
    <w:p>
      <w:pPr>
        <w:snapToGrid w:val="0"/>
        <w:spacing w:line="580" w:lineRule="exact"/>
        <w:rPr>
          <w:rFonts w:eastAsia="方正仿宋_GBK"/>
          <w:kern w:val="0"/>
          <w:sz w:val="28"/>
          <w:szCs w:val="28"/>
          <w:shd w:val="clear" w:color="auto" w:fill="FFFFFF"/>
          <w:lang w:bidi="ar"/>
        </w:rPr>
      </w:pP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中共中央国务院转发《中央宣传部、司法部关于开展法治宣传教育的第八个五年规划（2021－2025年）》的通知（中发〔2021〕26号）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省委省政府转发省委宣传部、省司法厅关于开展法治宣传教育的第八个五年规划（2021-2025年）的通知（苏发〔2021〕22号）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省委办公厅省政府办公厅关于推动社会主义法治文化建设高质量发展实施意见的通知（苏办发〔2021〕30号）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民政部关于印发《全国民政系统法治宣传教育第八个五年规划（2021-2025年）》的通知（民发〔2021〕77号）</w:t>
      </w:r>
    </w:p>
    <w:p>
      <w:pPr>
        <w:snapToGrid w:val="0"/>
        <w:spacing w:line="580" w:lineRule="exact"/>
        <w:rPr>
          <w:rFonts w:eastAsia="方正仿宋_GBK"/>
          <w:kern w:val="0"/>
          <w:sz w:val="28"/>
          <w:szCs w:val="28"/>
          <w:shd w:val="clear" w:color="auto" w:fill="FFFFFF"/>
          <w:lang w:bidi="ar"/>
        </w:rPr>
      </w:pPr>
    </w:p>
    <w:p>
      <w:pPr>
        <w:snapToGrid w:val="0"/>
        <w:spacing w:line="580" w:lineRule="exact"/>
        <w:rPr>
          <w:rFonts w:eastAsia="方正仿宋_GBK"/>
          <w:kern w:val="0"/>
          <w:sz w:val="28"/>
          <w:szCs w:val="28"/>
          <w:shd w:val="clear" w:color="auto" w:fill="FFFFFF"/>
          <w:lang w:bidi="ar"/>
        </w:rPr>
      </w:pPr>
      <w:r>
        <w:rPr>
          <w:rFonts w:hint="eastAsia" w:eastAsia="方正仿宋_GBK"/>
          <w:kern w:val="0"/>
          <w:sz w:val="28"/>
          <w:szCs w:val="28"/>
          <w:shd w:val="clear" w:color="auto" w:fill="FFFFFF"/>
          <w:lang w:bidi="ar"/>
        </w:rPr>
        <w:t>中共中央办公厅 国务院办公厅关于印发</w:t>
      </w:r>
      <w:r>
        <w:rPr>
          <w:rFonts w:eastAsia="方正仿宋_GBK"/>
          <w:kern w:val="0"/>
          <w:sz w:val="28"/>
          <w:szCs w:val="28"/>
          <w:shd w:val="clear" w:color="auto" w:fill="FFFFFF"/>
          <w:lang w:bidi="ar"/>
        </w:rPr>
        <w:t>《党政主要负责人履行推进法治建设第一责任人职责规定》</w:t>
      </w:r>
      <w:r>
        <w:rPr>
          <w:rFonts w:hint="eastAsia" w:eastAsia="方正仿宋_GBK"/>
          <w:kern w:val="0"/>
          <w:sz w:val="28"/>
          <w:szCs w:val="28"/>
          <w:shd w:val="clear" w:color="auto" w:fill="FFFFFF"/>
          <w:lang w:bidi="ar"/>
        </w:rPr>
        <w:t>的通知（中办发</w:t>
      </w:r>
      <w:r>
        <w:rPr>
          <w:rFonts w:eastAsia="方正仿宋_GBK"/>
          <w:kern w:val="0"/>
          <w:sz w:val="28"/>
          <w:szCs w:val="28"/>
          <w:shd w:val="clear" w:color="auto" w:fill="FFFFFF"/>
          <w:lang w:bidi="ar"/>
        </w:rPr>
        <w:t>〔20</w:t>
      </w:r>
      <w:r>
        <w:rPr>
          <w:rFonts w:hint="eastAsia" w:eastAsia="方正仿宋_GBK"/>
          <w:kern w:val="0"/>
          <w:sz w:val="28"/>
          <w:szCs w:val="28"/>
          <w:shd w:val="clear" w:color="auto" w:fill="FFFFFF"/>
          <w:lang w:bidi="ar"/>
        </w:rPr>
        <w:t>16</w:t>
      </w:r>
      <w:r>
        <w:rPr>
          <w:rFonts w:eastAsia="方正仿宋_GBK"/>
          <w:kern w:val="0"/>
          <w:sz w:val="28"/>
          <w:szCs w:val="28"/>
          <w:shd w:val="clear" w:color="auto" w:fill="FFFFFF"/>
          <w:lang w:bidi="ar"/>
        </w:rPr>
        <w:t>〕</w:t>
      </w:r>
      <w:r>
        <w:rPr>
          <w:rFonts w:hint="eastAsia" w:eastAsia="方正仿宋_GBK"/>
          <w:kern w:val="0"/>
          <w:sz w:val="28"/>
          <w:szCs w:val="28"/>
          <w:shd w:val="clear" w:color="auto" w:fill="FFFFFF"/>
          <w:lang w:bidi="ar"/>
        </w:rPr>
        <w:t>71号）</w:t>
      </w:r>
      <w:r>
        <w:rPr>
          <w:rFonts w:eastAsia="方正仿宋_GBK"/>
          <w:kern w:val="0"/>
          <w:sz w:val="28"/>
          <w:szCs w:val="28"/>
          <w:shd w:val="clear" w:color="auto" w:fill="FFFFFF"/>
          <w:lang w:bidi="ar"/>
        </w:rPr>
        <w:br w:type="textWrapping"/>
      </w:r>
      <w:r>
        <w:rPr>
          <w:rFonts w:eastAsia="方正仿宋_GBK"/>
          <w:kern w:val="0"/>
          <w:sz w:val="28"/>
          <w:szCs w:val="28"/>
          <w:shd w:val="clear" w:color="auto" w:fill="FFFFFF"/>
          <w:lang w:bidi="ar"/>
        </w:rPr>
        <w:t>中央全面依法治国委员会关于印发《关于党政主要负责人履行推进法治建设第一责任人职责情况列入年终述职内容工作的意见》的通知（中法委发〔2021〕2号）</w:t>
      </w:r>
      <w:r>
        <w:rPr>
          <w:rFonts w:eastAsia="方正仿宋_GBK"/>
          <w:kern w:val="0"/>
          <w:sz w:val="28"/>
          <w:szCs w:val="28"/>
          <w:shd w:val="clear" w:color="auto" w:fill="FFFFFF"/>
          <w:lang w:bidi="ar"/>
        </w:rPr>
        <w:br w:type="textWrapping"/>
      </w:r>
      <w:r>
        <w:rPr>
          <w:rFonts w:eastAsia="方正仿宋_GBK"/>
          <w:kern w:val="0"/>
          <w:sz w:val="28"/>
          <w:szCs w:val="28"/>
          <w:shd w:val="clear" w:color="auto" w:fill="FFFFFF"/>
          <w:lang w:bidi="ar"/>
        </w:rPr>
        <w:t>江苏省贯彻落实《党政主要负责人履行推进法治建设第一责任人职责规定》</w:t>
      </w:r>
      <w:r>
        <w:rPr>
          <w:rFonts w:hint="eastAsia" w:eastAsia="方正仿宋_GBK"/>
          <w:kern w:val="0"/>
          <w:sz w:val="28"/>
          <w:szCs w:val="28"/>
          <w:shd w:val="clear" w:color="auto" w:fill="FFFFFF"/>
          <w:lang w:bidi="ar"/>
        </w:rPr>
        <w:t>实施办法（苏办发</w:t>
      </w:r>
      <w:r>
        <w:rPr>
          <w:rFonts w:eastAsia="方正仿宋_GBK"/>
          <w:kern w:val="0"/>
          <w:sz w:val="28"/>
          <w:szCs w:val="28"/>
          <w:shd w:val="clear" w:color="auto" w:fill="FFFFFF"/>
          <w:lang w:bidi="ar"/>
        </w:rPr>
        <w:t>〔20</w:t>
      </w:r>
      <w:r>
        <w:rPr>
          <w:rFonts w:hint="eastAsia" w:eastAsia="方正仿宋_GBK"/>
          <w:kern w:val="0"/>
          <w:sz w:val="28"/>
          <w:szCs w:val="28"/>
          <w:shd w:val="clear" w:color="auto" w:fill="FFFFFF"/>
          <w:lang w:bidi="ar"/>
        </w:rPr>
        <w:t>17</w:t>
      </w:r>
      <w:r>
        <w:rPr>
          <w:rFonts w:eastAsia="方正仿宋_GBK"/>
          <w:kern w:val="0"/>
          <w:sz w:val="28"/>
          <w:szCs w:val="28"/>
          <w:shd w:val="clear" w:color="auto" w:fill="FFFFFF"/>
          <w:lang w:bidi="ar"/>
        </w:rPr>
        <w:t>〕</w:t>
      </w:r>
      <w:r>
        <w:rPr>
          <w:rFonts w:hint="eastAsia" w:eastAsia="方正仿宋_GBK"/>
          <w:kern w:val="0"/>
          <w:sz w:val="28"/>
          <w:szCs w:val="28"/>
          <w:shd w:val="clear" w:color="auto" w:fill="FFFFFF"/>
          <w:lang w:bidi="ar"/>
        </w:rPr>
        <w:t>21号）</w:t>
      </w:r>
      <w:r>
        <w:rPr>
          <w:rFonts w:eastAsia="方正仿宋_GBK"/>
          <w:kern w:val="0"/>
          <w:sz w:val="28"/>
          <w:szCs w:val="28"/>
          <w:shd w:val="clear" w:color="auto" w:fill="FFFFFF"/>
          <w:lang w:bidi="ar"/>
        </w:rPr>
        <w:t>中共江苏省委全面依法治省委员会关于印发《江苏省党政主要负责人履行推进法治建设第一责任人职责情况列入年终述职内容工作方案》的通知（苏委法〔2021〕9号）</w:t>
      </w:r>
    </w:p>
    <w:p>
      <w:pPr>
        <w:snapToGrid w:val="0"/>
        <w:spacing w:line="580" w:lineRule="exact"/>
        <w:rPr>
          <w:rFonts w:eastAsia="方正仿宋_GBK"/>
          <w:b/>
          <w:bCs/>
          <w:kern w:val="0"/>
          <w:sz w:val="32"/>
          <w:szCs w:val="32"/>
          <w:shd w:val="clear" w:color="auto" w:fill="FFFFFF"/>
          <w:lang w:bidi="ar"/>
        </w:rPr>
      </w:pPr>
    </w:p>
    <w:p>
      <w:pPr>
        <w:snapToGrid w:val="0"/>
        <w:spacing w:line="580" w:lineRule="exact"/>
        <w:jc w:val="center"/>
        <w:rPr>
          <w:rFonts w:eastAsia="方正仿宋_GBK"/>
          <w:b/>
          <w:bCs/>
          <w:kern w:val="0"/>
          <w:sz w:val="32"/>
          <w:szCs w:val="32"/>
          <w:shd w:val="clear" w:color="auto" w:fill="FFFFFF"/>
          <w:lang w:bidi="ar"/>
        </w:rPr>
      </w:pPr>
      <w:r>
        <w:rPr>
          <w:rFonts w:eastAsia="方正仿宋_GBK"/>
          <w:b/>
          <w:bCs/>
          <w:kern w:val="0"/>
          <w:sz w:val="32"/>
          <w:szCs w:val="32"/>
          <w:shd w:val="clear" w:color="auto" w:fill="FFFFFF"/>
          <w:lang w:bidi="ar"/>
        </w:rPr>
        <w:t>法律法规制度</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中华人民共和国宪法</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中国共产党党内法规制定条例</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中国共产党党内法规和规范性文件备案审查规定</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中国共产党党内法规执行责任制规定（试行）</w:t>
      </w:r>
    </w:p>
    <w:p>
      <w:pPr>
        <w:snapToGrid w:val="0"/>
        <w:spacing w:line="580" w:lineRule="exact"/>
        <w:rPr>
          <w:rFonts w:eastAsia="方正仿宋_GBK"/>
          <w:kern w:val="0"/>
          <w:sz w:val="28"/>
          <w:szCs w:val="28"/>
          <w:shd w:val="clear" w:color="auto" w:fill="FFFFFF"/>
          <w:lang w:bidi="ar"/>
        </w:rPr>
      </w:pP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国务院办公厅关于全面推行行政规范性文件合法性审核机制的指导意见（国办发〔2018〕115号）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国务院办公厅关于加强行政规范性文件制定和监督管理工作的通知（国办发〔2018〕37号）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国务院办公厅关于在制定行政法规规章行政规范性文件过程中充分听取企业和行业协会商会意见的通知（国办发〔2019〕9号）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省政府办公厅关于全面推行行政规范性文件合法性审核机制的实施意见（苏政办发〔2019〕55号）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江苏省规范性文件制定和备案规定（省政府令54号）</w:t>
      </w:r>
    </w:p>
    <w:p>
      <w:pPr>
        <w:snapToGrid w:val="0"/>
        <w:spacing w:line="580" w:lineRule="exact"/>
        <w:rPr>
          <w:rFonts w:eastAsia="方正仿宋_GBK"/>
          <w:kern w:val="0"/>
          <w:sz w:val="28"/>
          <w:szCs w:val="28"/>
          <w:shd w:val="clear" w:color="auto" w:fill="FFFFFF"/>
          <w:lang w:bidi="ar"/>
        </w:rPr>
      </w:pP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中华人民共和国行政处罚法</w:t>
      </w:r>
    </w:p>
    <w:p>
      <w:pPr>
        <w:snapToGrid w:val="0"/>
        <w:spacing w:line="580" w:lineRule="exact"/>
        <w:rPr>
          <w:rFonts w:eastAsia="方正仿宋_GBK"/>
          <w:kern w:val="0"/>
          <w:sz w:val="28"/>
          <w:szCs w:val="28"/>
          <w:shd w:val="clear" w:color="auto" w:fill="FFFFFF"/>
          <w:lang w:bidi="ar"/>
        </w:rPr>
      </w:pPr>
      <w:r>
        <w:rPr>
          <w:rFonts w:hint="eastAsia" w:eastAsia="方正仿宋_GBK"/>
          <w:kern w:val="0"/>
          <w:sz w:val="28"/>
          <w:szCs w:val="28"/>
          <w:shd w:val="clear" w:color="auto" w:fill="FFFFFF"/>
          <w:lang w:eastAsia="zh-CN" w:bidi="ar"/>
        </w:rPr>
        <w:t>行政执法机关移送涉嫌犯罪案件的规定</w:t>
      </w:r>
      <w:r>
        <w:rPr>
          <w:rFonts w:eastAsia="方正仿宋_GBK"/>
          <w:kern w:val="0"/>
          <w:sz w:val="28"/>
          <w:szCs w:val="28"/>
          <w:shd w:val="clear" w:color="auto" w:fill="FFFFFF"/>
          <w:lang w:bidi="ar"/>
        </w:rPr>
        <w:t>（国务院令第730号）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社会组织登记管理机关行政处罚程序规定（民政部令第68号）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省政府关于印发江苏省行政处罚听证程序规定的通知（苏政发〔2021〕68号）</w:t>
      </w:r>
    </w:p>
    <w:p>
      <w:pPr>
        <w:snapToGrid w:val="0"/>
        <w:spacing w:line="580" w:lineRule="exact"/>
        <w:rPr>
          <w:rFonts w:eastAsia="方正仿宋_GBK"/>
          <w:kern w:val="0"/>
          <w:sz w:val="28"/>
          <w:szCs w:val="28"/>
          <w:shd w:val="clear" w:color="auto" w:fill="FFFFFF"/>
          <w:lang w:bidi="ar"/>
        </w:rPr>
      </w:pP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国务院办公厅关于全面推行行政执法公示制度执法全过程记录制度重大执法决定法制审核制度的指导意见</w:t>
      </w:r>
      <w:r>
        <w:rPr>
          <w:rFonts w:hint="eastAsia" w:eastAsia="方正仿宋_GBK"/>
          <w:kern w:val="0"/>
          <w:sz w:val="28"/>
          <w:szCs w:val="28"/>
          <w:shd w:val="clear" w:color="auto" w:fill="FFFFFF"/>
          <w:lang w:bidi="ar"/>
        </w:rPr>
        <w:t>（</w:t>
      </w:r>
      <w:r>
        <w:rPr>
          <w:rFonts w:eastAsia="方正仿宋_GBK"/>
          <w:kern w:val="0"/>
          <w:sz w:val="28"/>
          <w:szCs w:val="28"/>
          <w:shd w:val="clear" w:color="auto" w:fill="FFFFFF"/>
          <w:lang w:bidi="ar"/>
        </w:rPr>
        <w:t>国办发﹝2018﹞118号</w:t>
      </w:r>
      <w:r>
        <w:rPr>
          <w:rFonts w:hint="eastAsia" w:eastAsia="方正仿宋_GBK"/>
          <w:kern w:val="0"/>
          <w:sz w:val="28"/>
          <w:szCs w:val="28"/>
          <w:shd w:val="clear" w:color="auto" w:fill="FFFFFF"/>
          <w:lang w:bidi="ar"/>
        </w:rPr>
        <w:t>）</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省政府办公厅关于印发江苏省全面推行行政执法公示制度执法全过程记录制度重大执法决定法制审核制度实施方案的通知（苏政办发〔2019〕39号）</w:t>
      </w:r>
    </w:p>
    <w:p>
      <w:pPr>
        <w:snapToGrid w:val="0"/>
        <w:spacing w:line="580" w:lineRule="exact"/>
        <w:rPr>
          <w:rFonts w:hint="eastAsia" w:eastAsia="方正仿宋_GBK"/>
          <w:kern w:val="0"/>
          <w:sz w:val="28"/>
          <w:szCs w:val="28"/>
          <w:shd w:val="clear" w:color="auto" w:fill="FFFFFF"/>
          <w:lang w:bidi="ar"/>
        </w:rPr>
      </w:pP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重大行政决策程序暂行条例（国务院令第713号）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江苏省重大行政决策程序实施办法（省政府令第134号）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江苏省行政程序规定（省政府令第100号）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江苏省规范性文件和重大决策合法性审查程序规定（苏办发〔2015〕53号）</w:t>
      </w:r>
    </w:p>
    <w:p>
      <w:pPr>
        <w:snapToGrid w:val="0"/>
        <w:spacing w:line="580" w:lineRule="exact"/>
        <w:rPr>
          <w:rFonts w:eastAsia="方正仿宋_GBK"/>
          <w:kern w:val="0"/>
          <w:sz w:val="28"/>
          <w:szCs w:val="28"/>
          <w:shd w:val="clear" w:color="auto" w:fill="FFFFFF"/>
          <w:lang w:bidi="ar"/>
        </w:rPr>
      </w:pP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中华人民共和国政府信息公开条例（国务院令第711号修订）</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国务院办公厅关于印发《政府信息公开信息处理费管理办法》的通知（国办函〔2020〕109号）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省政府办公厅关于规范政府信息依申请公开办理程序的意见（苏政办发〔2019〕50号）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省政府办公厅关于印发江苏省政府信息公开申请办理答复规范的通知（苏政办函〔2019〕98号）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国务院办公厅关于全面推进基层政务公开标准化规范化工作的指导意见（国办发〔2019〕54号）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省政府办公厅关于全面推进基层政务公开标准化规范化工作的实施意见（苏政办发〔2020〕42号）</w:t>
      </w:r>
    </w:p>
    <w:p>
      <w:pPr>
        <w:snapToGrid w:val="0"/>
        <w:spacing w:line="580" w:lineRule="exact"/>
        <w:rPr>
          <w:rFonts w:eastAsia="方正仿宋_GBK"/>
          <w:kern w:val="0"/>
          <w:sz w:val="28"/>
          <w:szCs w:val="28"/>
          <w:shd w:val="clear" w:color="auto" w:fill="FFFFFF"/>
          <w:lang w:bidi="ar"/>
        </w:rPr>
      </w:pP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中华人民共和国行政许可法</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中华人民共和国行政强制法</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中华人民共和国行政复议法</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中华人民共和国行政诉讼法</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最高人民法院关于适用《中华人民共和国行政诉讼法》的解释（法释〔2018〕1号）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最高人民法院关于行政诉讼证据若干问题的规定（法释〔2002〕21号）</w:t>
      </w:r>
    </w:p>
    <w:p>
      <w:pPr>
        <w:snapToGrid w:val="0"/>
        <w:spacing w:line="580" w:lineRule="exact"/>
        <w:rPr>
          <w:rFonts w:eastAsia="方正仿宋_GBK"/>
          <w:kern w:val="0"/>
          <w:sz w:val="28"/>
          <w:szCs w:val="28"/>
          <w:shd w:val="clear" w:color="auto" w:fill="FFFFFF"/>
          <w:lang w:bidi="ar"/>
        </w:rPr>
      </w:pP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国务院办公厅关于推广随机抽查规范事中事后监管的通知（国办发〔2015〕58号）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国务院关于在市场监管领域全面推行部门联合“双随机、一公开”监管的意见（国发〔2019〕5号）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省政府印发关于在市场监管领域全面推行部门联合“双随机、一公开”监管实施办法的通知（苏政发〔2019〕54号）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江苏省“双随机、一公开”监管实施细则（试行）（苏双随机联席办〔2020〕4号）</w:t>
      </w:r>
    </w:p>
    <w:p>
      <w:pPr>
        <w:snapToGrid w:val="0"/>
        <w:spacing w:line="580" w:lineRule="exact"/>
        <w:rPr>
          <w:rFonts w:eastAsia="方正仿宋_GBK"/>
          <w:kern w:val="0"/>
          <w:sz w:val="28"/>
          <w:szCs w:val="28"/>
          <w:shd w:val="clear" w:color="auto" w:fill="FFFFFF"/>
          <w:lang w:bidi="ar"/>
        </w:rPr>
      </w:pP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国务院办公厅关于服务“六稳”“六保”进一步做好“放管服”改革有关工作的意见（国办发〔2021〕10号）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国务院办公厅关于印发全国深化“放管服”改革着力培育和激发市场主体活力电视电话会议重点任务分工方案的通知（国办发〔2021〕25号）</w:t>
      </w:r>
    </w:p>
    <w:p>
      <w:pPr>
        <w:snapToGrid w:val="0"/>
        <w:spacing w:line="580" w:lineRule="exact"/>
        <w:rPr>
          <w:rFonts w:eastAsia="方正仿宋_GBK"/>
          <w:kern w:val="0"/>
          <w:sz w:val="28"/>
          <w:szCs w:val="28"/>
          <w:shd w:val="clear" w:color="auto" w:fill="FFFFFF"/>
          <w:lang w:bidi="ar"/>
        </w:rPr>
      </w:pPr>
      <w:r>
        <w:rPr>
          <w:rFonts w:eastAsia="方正仿宋_GBK"/>
          <w:kern w:val="0"/>
          <w:sz w:val="28"/>
          <w:szCs w:val="28"/>
          <w:shd w:val="clear" w:color="auto" w:fill="FFFFFF"/>
          <w:lang w:bidi="ar"/>
        </w:rPr>
        <w:t>省政府办公厅印发关于深化“放管服”改革着力服务“六稳”“六保”实施方案的通知（苏政办发〔2021〕59号）</w:t>
      </w:r>
    </w:p>
    <w:p>
      <w:pPr>
        <w:snapToGrid w:val="0"/>
        <w:spacing w:line="560" w:lineRule="exact"/>
        <w:jc w:val="left"/>
        <w:rPr>
          <w:rFonts w:eastAsia="方正仿宋_GBK"/>
          <w:sz w:val="28"/>
          <w:szCs w:val="28"/>
        </w:rPr>
      </w:pPr>
    </w:p>
    <w:p>
      <w:pPr>
        <w:spacing w:line="577" w:lineRule="exact"/>
        <w:jc w:val="center"/>
        <w:rPr>
          <w:rFonts w:ascii="方正小标宋_GBK" w:eastAsia="方正小标宋_GBK"/>
          <w:snapToGrid w:val="0"/>
          <w:kern w:val="0"/>
          <w:sz w:val="32"/>
          <w:szCs w:val="32"/>
        </w:rPr>
      </w:pPr>
    </w:p>
    <w:p>
      <w:pPr>
        <w:spacing w:line="577" w:lineRule="exact"/>
        <w:jc w:val="center"/>
        <w:rPr>
          <w:rFonts w:ascii="方正小标宋_GBK" w:eastAsia="方正小标宋_GBK"/>
          <w:snapToGrid w:val="0"/>
          <w:kern w:val="0"/>
          <w:sz w:val="32"/>
          <w:szCs w:val="32"/>
        </w:rPr>
      </w:pPr>
    </w:p>
    <w:p>
      <w:pPr>
        <w:spacing w:line="577" w:lineRule="exact"/>
        <w:jc w:val="center"/>
        <w:rPr>
          <w:rFonts w:ascii="方正小标宋_GBK" w:eastAsia="方正小标宋_GBK"/>
          <w:snapToGrid w:val="0"/>
          <w:kern w:val="0"/>
          <w:sz w:val="32"/>
          <w:szCs w:val="32"/>
        </w:rPr>
      </w:pPr>
    </w:p>
    <w:p>
      <w:pPr>
        <w:spacing w:line="577" w:lineRule="exact"/>
        <w:jc w:val="center"/>
        <w:rPr>
          <w:rFonts w:ascii="方正小标宋_GBK" w:eastAsia="方正小标宋_GBK"/>
          <w:snapToGrid w:val="0"/>
          <w:kern w:val="0"/>
          <w:sz w:val="32"/>
          <w:szCs w:val="32"/>
        </w:rPr>
      </w:pPr>
    </w:p>
    <w:p>
      <w:pPr>
        <w:spacing w:line="577" w:lineRule="exact"/>
        <w:jc w:val="center"/>
        <w:rPr>
          <w:rFonts w:ascii="方正小标宋_GBK" w:eastAsia="方正小标宋_GBK"/>
          <w:snapToGrid w:val="0"/>
          <w:kern w:val="0"/>
          <w:sz w:val="32"/>
          <w:szCs w:val="32"/>
        </w:rPr>
      </w:pPr>
    </w:p>
    <w:p>
      <w:pPr>
        <w:spacing w:line="577" w:lineRule="exact"/>
        <w:jc w:val="center"/>
        <w:rPr>
          <w:rFonts w:ascii="方正小标宋_GBK" w:eastAsia="方正小标宋_GBK"/>
          <w:snapToGrid w:val="0"/>
          <w:kern w:val="0"/>
          <w:sz w:val="32"/>
          <w:szCs w:val="32"/>
        </w:rPr>
      </w:pPr>
    </w:p>
    <w:p>
      <w:pPr>
        <w:spacing w:line="577" w:lineRule="exact"/>
        <w:jc w:val="center"/>
        <w:rPr>
          <w:rFonts w:ascii="方正小标宋_GBK" w:eastAsia="方正小标宋_GBK"/>
          <w:snapToGrid w:val="0"/>
          <w:kern w:val="0"/>
          <w:sz w:val="32"/>
          <w:szCs w:val="32"/>
        </w:rPr>
      </w:pPr>
    </w:p>
    <w:p>
      <w:pPr>
        <w:spacing w:line="577" w:lineRule="exact"/>
        <w:jc w:val="center"/>
        <w:rPr>
          <w:rFonts w:ascii="方正小标宋_GBK" w:eastAsia="方正小标宋_GBK"/>
          <w:snapToGrid w:val="0"/>
          <w:kern w:val="0"/>
          <w:sz w:val="32"/>
          <w:szCs w:val="32"/>
        </w:rPr>
      </w:pPr>
    </w:p>
    <w:p>
      <w:pPr>
        <w:spacing w:line="577" w:lineRule="exact"/>
        <w:jc w:val="center"/>
        <w:rPr>
          <w:rFonts w:ascii="方正小标宋_GBK" w:eastAsia="方正小标宋_GBK"/>
          <w:snapToGrid w:val="0"/>
          <w:kern w:val="0"/>
          <w:sz w:val="32"/>
          <w:szCs w:val="32"/>
        </w:rPr>
      </w:pPr>
    </w:p>
    <w:p>
      <w:pPr>
        <w:spacing w:line="577" w:lineRule="exact"/>
        <w:jc w:val="center"/>
        <w:rPr>
          <w:rFonts w:ascii="方正小标宋_GBK" w:eastAsia="方正小标宋_GBK"/>
          <w:snapToGrid w:val="0"/>
          <w:kern w:val="0"/>
          <w:sz w:val="32"/>
          <w:szCs w:val="32"/>
        </w:rPr>
      </w:pPr>
    </w:p>
    <w:p>
      <w:pPr>
        <w:spacing w:line="577" w:lineRule="exact"/>
        <w:jc w:val="center"/>
        <w:rPr>
          <w:rFonts w:ascii="方正小标宋_GBK" w:eastAsia="方正小标宋_GBK"/>
          <w:snapToGrid w:val="0"/>
          <w:kern w:val="0"/>
          <w:sz w:val="32"/>
          <w:szCs w:val="32"/>
        </w:rPr>
      </w:pPr>
    </w:p>
    <w:p>
      <w:pPr>
        <w:spacing w:line="577" w:lineRule="exact"/>
        <w:jc w:val="center"/>
        <w:rPr>
          <w:rFonts w:ascii="方正小标宋_GBK" w:eastAsia="方正小标宋_GBK"/>
          <w:snapToGrid w:val="0"/>
          <w:kern w:val="0"/>
          <w:sz w:val="32"/>
          <w:szCs w:val="32"/>
        </w:rPr>
      </w:pPr>
    </w:p>
    <w:p>
      <w:pPr>
        <w:spacing w:line="577" w:lineRule="exact"/>
        <w:jc w:val="center"/>
        <w:rPr>
          <w:rFonts w:hint="eastAsia" w:ascii="方正小标宋_GBK" w:eastAsia="方正小标宋_GBK"/>
          <w:snapToGrid w:val="0"/>
          <w:kern w:val="0"/>
          <w:sz w:val="32"/>
          <w:szCs w:val="32"/>
        </w:rPr>
      </w:pP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6FF" w:usb1="420024FF" w:usb2="02000000" w:usb3="00000000" w:csb0="2000019F"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仿宋_GBK">
    <w:panose1 w:val="03000509000000000000"/>
    <w:charset w:val="86"/>
    <w:family w:val="script"/>
    <w:pitch w:val="default"/>
    <w:sig w:usb0="00000001" w:usb1="080E0000" w:usb2="00000000" w:usb3="00000000" w:csb0="00040000" w:csb1="00000000"/>
  </w:font>
  <w:font w:name="等线 Light">
    <w:panose1 w:val="02010600030101010101"/>
    <w:charset w:val="86"/>
    <w:family w:val="auto"/>
    <w:pitch w:val="default"/>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18B8"/>
    <w:rsid w:val="002E397D"/>
    <w:rsid w:val="005C3627"/>
    <w:rsid w:val="007176E9"/>
    <w:rsid w:val="00AA18B8"/>
    <w:rsid w:val="233A3BBC"/>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qFormat/>
    <w:uiPriority w:val="1"/>
  </w:style>
  <w:style w:type="table" w:default="1" w:styleId="6">
    <w:name w:val="Normal Table"/>
    <w:unhideWhenUsed/>
    <w:uiPriority w:val="99"/>
    <w:tblPr>
      <w:tblLayout w:type="fixed"/>
      <w:tblCellMar>
        <w:top w:w="0" w:type="dxa"/>
        <w:left w:w="108" w:type="dxa"/>
        <w:bottom w:w="0" w:type="dxa"/>
        <w:right w:w="108" w:type="dxa"/>
      </w:tblCellMar>
    </w:tblPr>
  </w:style>
  <w:style w:type="paragraph" w:styleId="2">
    <w:name w:val="Body Text"/>
    <w:basedOn w:val="1"/>
    <w:link w:val="9"/>
    <w:unhideWhenUsed/>
    <w:uiPriority w:val="99"/>
    <w:pPr>
      <w:spacing w:after="120"/>
    </w:pPr>
  </w:style>
  <w:style w:type="paragraph" w:styleId="3">
    <w:name w:val="footer"/>
    <w:basedOn w:val="1"/>
    <w:link w:val="8"/>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4">
    <w:name w:val="header"/>
    <w:basedOn w:val="1"/>
    <w:link w:val="7"/>
    <w:unhideWhenUsed/>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character" w:customStyle="1" w:styleId="7">
    <w:name w:val="页眉 字符"/>
    <w:basedOn w:val="5"/>
    <w:link w:val="4"/>
    <w:qFormat/>
    <w:uiPriority w:val="99"/>
    <w:rPr>
      <w:sz w:val="18"/>
      <w:szCs w:val="18"/>
    </w:rPr>
  </w:style>
  <w:style w:type="character" w:customStyle="1" w:styleId="8">
    <w:name w:val="页脚 字符"/>
    <w:basedOn w:val="5"/>
    <w:link w:val="3"/>
    <w:qFormat/>
    <w:uiPriority w:val="99"/>
    <w:rPr>
      <w:sz w:val="18"/>
      <w:szCs w:val="18"/>
    </w:rPr>
  </w:style>
  <w:style w:type="character" w:customStyle="1" w:styleId="9">
    <w:name w:val="正文文本 字符"/>
    <w:basedOn w:val="5"/>
    <w:link w:val="2"/>
    <w:semiHidden/>
    <w:qFormat/>
    <w:uiPriority w:val="99"/>
    <w:rPr>
      <w:rFonts w:ascii="Times New Roman" w:hAnsi="Times New Roman" w:eastAsia="宋体" w:cs="Times New Roman"/>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347</Words>
  <Characters>1978</Characters>
  <Lines>16</Lines>
  <Paragraphs>4</Paragraphs>
  <ScaleCrop>false</ScaleCrop>
  <LinksUpToDate>false</LinksUpToDate>
  <CharactersWithSpaces>2321</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2021-12-29T06:50:00Z</dcterms:created>
  <dc:creator>HP</dc:creator>
  <cp:lastModifiedBy>admin</cp:lastModifiedBy>
  <dcterms:modified xsi:type="dcterms:W3CDTF">2024-03-10T07:03:29Z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