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15C9" w:rsidRDefault="00F95FFE">
      <w:pPr>
        <w:ind w:firstLineChars="0" w:firstLine="0"/>
        <w:rPr>
          <w:rFonts w:ascii="Times New Roman" w:hAnsi="Times New Roman" w:cs="Times New Roman"/>
        </w:rPr>
      </w:pPr>
      <w:r>
        <w:rPr>
          <w:rFonts w:ascii="Times New Roman" w:hAnsi="Times New Roman" w:cs="Times New Roman"/>
        </w:rPr>
        <w:t>附件</w:t>
      </w:r>
      <w:r>
        <w:rPr>
          <w:rFonts w:ascii="Times New Roman" w:hAnsi="Times New Roman" w:cs="Times New Roman"/>
        </w:rPr>
        <w:t>2</w:t>
      </w:r>
    </w:p>
    <w:p w:rsidR="005D15C9" w:rsidRDefault="005D15C9">
      <w:pPr>
        <w:ind w:firstLineChars="0" w:firstLine="640"/>
        <w:jc w:val="center"/>
        <w:rPr>
          <w:rFonts w:ascii="Times New Roman" w:eastAsia="方正小标宋_GBK" w:hAnsi="Times New Roman" w:cs="Times New Roman"/>
          <w:sz w:val="44"/>
          <w:szCs w:val="44"/>
        </w:rPr>
      </w:pPr>
    </w:p>
    <w:p w:rsidR="005D15C9" w:rsidRDefault="00F95FFE">
      <w:pPr>
        <w:ind w:firstLineChars="0" w:firstLine="640"/>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《江苏省地名管理条例（修订草案）》</w:t>
      </w:r>
    </w:p>
    <w:p w:rsidR="005D15C9" w:rsidRDefault="00F95FFE">
      <w:pPr>
        <w:ind w:firstLineChars="0" w:firstLine="0"/>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起草情况的说明</w:t>
      </w:r>
    </w:p>
    <w:p w:rsidR="005D15C9" w:rsidRDefault="005D15C9">
      <w:pPr>
        <w:ind w:firstLineChars="0" w:firstLine="0"/>
        <w:rPr>
          <w:rFonts w:ascii="Times New Roman" w:eastAsia="方正小标宋_GBK" w:hAnsi="Times New Roman" w:cs="Times New Roman"/>
          <w:sz w:val="44"/>
          <w:szCs w:val="44"/>
        </w:rPr>
      </w:pPr>
    </w:p>
    <w:p w:rsidR="005D15C9" w:rsidRDefault="00F95FFE">
      <w:pPr>
        <w:snapToGrid w:val="0"/>
        <w:spacing w:line="580" w:lineRule="exact"/>
        <w:ind w:firstLineChars="150" w:firstLine="480"/>
        <w:rPr>
          <w:rFonts w:ascii="Times New Roman" w:hAnsi="Times New Roman" w:cs="Times New Roman"/>
        </w:rPr>
      </w:pPr>
      <w:r>
        <w:rPr>
          <w:rFonts w:ascii="Times New Roman" w:hAnsi="Times New Roman" w:cs="Times New Roman"/>
        </w:rPr>
        <w:t>为进一步加强地名管理科学化、法治化、规范化水平，不断推进全省地名管理事业高质量发展。根据国务院新修订的《地名管理条例》（国务院令第</w:t>
      </w:r>
      <w:r>
        <w:rPr>
          <w:rFonts w:ascii="Times New Roman" w:hAnsi="Times New Roman" w:cs="Times New Roman"/>
        </w:rPr>
        <w:t>753</w:t>
      </w:r>
      <w:r>
        <w:rPr>
          <w:rFonts w:ascii="Times New Roman" w:hAnsi="Times New Roman" w:cs="Times New Roman"/>
        </w:rPr>
        <w:t>号，以下简称《条例》）和民政部《地名管理条例实施办法》（民政部令第</w:t>
      </w:r>
      <w:r>
        <w:rPr>
          <w:rFonts w:ascii="Times New Roman" w:hAnsi="Times New Roman" w:cs="Times New Roman"/>
        </w:rPr>
        <w:t>71</w:t>
      </w:r>
      <w:r>
        <w:rPr>
          <w:rFonts w:ascii="Times New Roman" w:hAnsi="Times New Roman" w:cs="Times New Roman"/>
        </w:rPr>
        <w:t>号），省民政厅结合全省地名管理工作实际，牵头起草了《江苏省地名管理条例（修订草案）》（以下简称《条例（修订草案）》）。现就有关修订情况说明如下：</w:t>
      </w:r>
    </w:p>
    <w:p w:rsidR="005D15C9" w:rsidRDefault="00F95FFE">
      <w:pPr>
        <w:snapToGrid w:val="0"/>
        <w:spacing w:line="580" w:lineRule="exact"/>
        <w:ind w:firstLineChars="0" w:firstLine="640"/>
        <w:rPr>
          <w:rFonts w:ascii="Times New Roman" w:hAnsi="Times New Roman" w:cs="Times New Roman"/>
        </w:rPr>
      </w:pPr>
      <w:r>
        <w:rPr>
          <w:rFonts w:ascii="Times New Roman" w:eastAsia="方正黑体_GBK" w:hAnsi="Times New Roman" w:cs="Times New Roman"/>
        </w:rPr>
        <w:t>一、修订的必要性</w:t>
      </w:r>
    </w:p>
    <w:p w:rsidR="005D15C9" w:rsidRDefault="00F95FFE">
      <w:pPr>
        <w:ind w:firstLine="640"/>
        <w:rPr>
          <w:rFonts w:ascii="Times New Roman" w:hAnsi="Times New Roman" w:cs="Times New Roman"/>
          <w:spacing w:val="-6"/>
        </w:rPr>
      </w:pPr>
      <w:r>
        <w:rPr>
          <w:rFonts w:ascii="Times New Roman" w:hAnsi="Times New Roman" w:cs="Times New Roman"/>
        </w:rPr>
        <w:t>2021</w:t>
      </w:r>
      <w:r>
        <w:rPr>
          <w:rFonts w:ascii="Times New Roman" w:hAnsi="Times New Roman" w:cs="Times New Roman"/>
        </w:rPr>
        <w:t>年</w:t>
      </w:r>
      <w:r>
        <w:rPr>
          <w:rFonts w:ascii="Times New Roman" w:hAnsi="Times New Roman" w:cs="Times New Roman"/>
        </w:rPr>
        <w:t>9</w:t>
      </w:r>
      <w:r>
        <w:rPr>
          <w:rFonts w:ascii="Times New Roman" w:hAnsi="Times New Roman" w:cs="Times New Roman"/>
        </w:rPr>
        <w:t>月</w:t>
      </w:r>
      <w:r>
        <w:rPr>
          <w:rFonts w:ascii="Times New Roman" w:hAnsi="Times New Roman" w:cs="Times New Roman"/>
        </w:rPr>
        <w:t>1</w:t>
      </w:r>
      <w:r>
        <w:rPr>
          <w:rFonts w:ascii="Times New Roman" w:hAnsi="Times New Roman" w:cs="Times New Roman"/>
        </w:rPr>
        <w:t>日国务院第</w:t>
      </w:r>
      <w:r>
        <w:rPr>
          <w:rFonts w:ascii="Times New Roman" w:hAnsi="Times New Roman" w:cs="Times New Roman"/>
        </w:rPr>
        <w:t>147</w:t>
      </w:r>
      <w:r>
        <w:rPr>
          <w:rFonts w:ascii="Times New Roman" w:hAnsi="Times New Roman" w:cs="Times New Roman"/>
        </w:rPr>
        <w:t>次常务会议修订通过《地名管理条例》，自</w:t>
      </w:r>
      <w:r>
        <w:rPr>
          <w:rFonts w:ascii="Times New Roman" w:hAnsi="Times New Roman" w:cs="Times New Roman"/>
        </w:rPr>
        <w:t>2022</w:t>
      </w:r>
      <w:r>
        <w:rPr>
          <w:rFonts w:ascii="Times New Roman" w:hAnsi="Times New Roman" w:cs="Times New Roman"/>
        </w:rPr>
        <w:t>年</w:t>
      </w:r>
      <w:r>
        <w:rPr>
          <w:rFonts w:ascii="Times New Roman" w:hAnsi="Times New Roman" w:cs="Times New Roman"/>
        </w:rPr>
        <w:t>5</w:t>
      </w:r>
      <w:r>
        <w:rPr>
          <w:rFonts w:ascii="Times New Roman" w:hAnsi="Times New Roman" w:cs="Times New Roman"/>
        </w:rPr>
        <w:t>月</w:t>
      </w:r>
      <w:r>
        <w:rPr>
          <w:rFonts w:ascii="Times New Roman" w:hAnsi="Times New Roman" w:cs="Times New Roman"/>
        </w:rPr>
        <w:t>1</w:t>
      </w:r>
      <w:r>
        <w:rPr>
          <w:rFonts w:ascii="Times New Roman" w:hAnsi="Times New Roman" w:cs="Times New Roman"/>
        </w:rPr>
        <w:t>日起施行。《条例》对地名管理体制机制、地名管理范围、地名命名更名原则和程序、地名文化保护、监督检查和法律责任等内容进行了调整或增加。鉴于上位法进行了修订，现行的《江苏省地名管理条例》存在部分条款与上位法不对应的情况，</w:t>
      </w:r>
      <w:r>
        <w:rPr>
          <w:rFonts w:ascii="Times New Roman" w:hAnsi="Times New Roman" w:cs="Times New Roman"/>
          <w:spacing w:val="-6"/>
        </w:rPr>
        <w:t>迫切需要进一步修订完善。</w:t>
      </w:r>
    </w:p>
    <w:p w:rsidR="005D15C9" w:rsidRDefault="00F95FFE">
      <w:pPr>
        <w:ind w:firstLineChars="0" w:firstLine="640"/>
        <w:rPr>
          <w:rFonts w:ascii="Times New Roman" w:hAnsi="Times New Roman" w:cs="Times New Roman"/>
        </w:rPr>
      </w:pPr>
      <w:r>
        <w:rPr>
          <w:rFonts w:ascii="Times New Roman" w:eastAsia="方正楷体_GBK" w:hAnsi="Times New Roman" w:cs="Times New Roman"/>
        </w:rPr>
        <w:t>一是健全地名管理体制机制的需要。</w:t>
      </w:r>
      <w:r>
        <w:rPr>
          <w:rFonts w:ascii="Times New Roman" w:hAnsi="Times New Roman" w:cs="Times New Roman"/>
        </w:rPr>
        <w:t>《条例》按照统一监督管理、分级分类负责的原则，规定国务院民政部门负责全国地名</w:t>
      </w:r>
      <w:r>
        <w:rPr>
          <w:rFonts w:ascii="Times New Roman" w:hAnsi="Times New Roman" w:cs="Times New Roman"/>
        </w:rPr>
        <w:lastRenderedPageBreak/>
        <w:t>工作的统一监督管理，明确国务院其他有关部门、县级以上地方人民政府地名行政主管</w:t>
      </w:r>
      <w:r>
        <w:rPr>
          <w:rFonts w:ascii="Times New Roman" w:hAnsi="Times New Roman" w:cs="Times New Roman"/>
        </w:rPr>
        <w:t>部门和其他有关部门的地名管理职责，规定县级以上人民政府应当建立健全地名管理工作协调机制。</w:t>
      </w:r>
    </w:p>
    <w:p w:rsidR="005D15C9" w:rsidRDefault="00F95FFE">
      <w:pPr>
        <w:ind w:firstLine="640"/>
        <w:rPr>
          <w:rFonts w:ascii="Times New Roman" w:hAnsi="Times New Roman" w:cs="Times New Roman"/>
        </w:rPr>
      </w:pPr>
      <w:r>
        <w:rPr>
          <w:rFonts w:ascii="Times New Roman" w:eastAsia="方正楷体_GBK" w:hAnsi="Times New Roman" w:cs="Times New Roman"/>
        </w:rPr>
        <w:t>二是规范地名命名更名管理的需要。</w:t>
      </w:r>
      <w:r>
        <w:rPr>
          <w:rFonts w:ascii="Times New Roman" w:hAnsi="Times New Roman" w:cs="Times New Roman"/>
        </w:rPr>
        <w:t>《条例》修订完善了地名命名规则，明确地名命名更名应当提交的申报材料及开展综合评估、专家论证、征求意见等要求，分级分类规定地名命名更名批准程序，建立地名备案、公告制度。</w:t>
      </w:r>
    </w:p>
    <w:p w:rsidR="005D15C9" w:rsidRDefault="00F95FFE">
      <w:pPr>
        <w:pStyle w:val="ad"/>
        <w:ind w:firstLine="640"/>
        <w:rPr>
          <w:rFonts w:ascii="Times New Roman" w:hAnsi="Times New Roman" w:cs="Times New Roman"/>
        </w:rPr>
      </w:pPr>
      <w:r>
        <w:rPr>
          <w:rFonts w:ascii="Times New Roman" w:eastAsia="方正楷体_GBK" w:hAnsi="Times New Roman" w:cs="Times New Roman"/>
        </w:rPr>
        <w:t>三是规范地名使用的需要。</w:t>
      </w:r>
      <w:r>
        <w:rPr>
          <w:rFonts w:ascii="Times New Roman" w:hAnsi="Times New Roman" w:cs="Times New Roman"/>
        </w:rPr>
        <w:t>《条例》规定地名用字、读音、拼写等应当符合规范，国务院民政部门统一建立国家地名信息库，明确地名信息资源共建共享机制、标准地名使用范围、地名标志管理、标准地址编制、标准地名出版等要求。</w:t>
      </w:r>
    </w:p>
    <w:p w:rsidR="005D15C9" w:rsidRDefault="00F95FFE">
      <w:pPr>
        <w:ind w:firstLineChars="0" w:firstLine="640"/>
        <w:rPr>
          <w:rFonts w:ascii="Times New Roman" w:hAnsi="Times New Roman" w:cs="Times New Roman"/>
        </w:rPr>
      </w:pPr>
      <w:r>
        <w:rPr>
          <w:rFonts w:ascii="Times New Roman" w:eastAsia="方正楷体_GBK" w:hAnsi="Times New Roman" w:cs="Times New Roman"/>
        </w:rPr>
        <w:t>四是强调地名文</w:t>
      </w:r>
      <w:r>
        <w:rPr>
          <w:rFonts w:ascii="Times New Roman" w:eastAsia="方正楷体_GBK" w:hAnsi="Times New Roman" w:cs="Times New Roman"/>
        </w:rPr>
        <w:t>化保护的需要。</w:t>
      </w:r>
      <w:r>
        <w:rPr>
          <w:rFonts w:ascii="Times New Roman" w:hAnsi="Times New Roman" w:cs="Times New Roman"/>
        </w:rPr>
        <w:t>《条例》规定具有重要历史文化价值、体现中华历史文脉以及有重大社会影响的国内著名自然地理实体的命名更名，报国务院批准；设立地名文化保护专章，明确加强地名文化遗产保护、制定保护名录、做好档案管理、鼓励社会参与等要求。</w:t>
      </w:r>
    </w:p>
    <w:p w:rsidR="005D15C9" w:rsidRDefault="00F95FFE">
      <w:pPr>
        <w:ind w:firstLineChars="0" w:firstLine="640"/>
        <w:rPr>
          <w:rFonts w:ascii="Times New Roman" w:hAnsi="Times New Roman" w:cs="Times New Roman"/>
        </w:rPr>
      </w:pPr>
      <w:r>
        <w:rPr>
          <w:rFonts w:ascii="Times New Roman" w:eastAsia="方正楷体_GBK" w:hAnsi="Times New Roman" w:cs="Times New Roman"/>
        </w:rPr>
        <w:t>五是加强地名执法监督的需要。</w:t>
      </w:r>
      <w:r>
        <w:rPr>
          <w:rFonts w:ascii="Times New Roman" w:hAnsi="Times New Roman" w:cs="Times New Roman"/>
        </w:rPr>
        <w:t>《条例》明确了监督检查的总体要求和具体措施；对违规进行地名命名更名、</w:t>
      </w:r>
      <w:proofErr w:type="gramStart"/>
      <w:r>
        <w:rPr>
          <w:rFonts w:ascii="Times New Roman" w:hAnsi="Times New Roman" w:cs="Times New Roman"/>
        </w:rPr>
        <w:t>不</w:t>
      </w:r>
      <w:proofErr w:type="gramEnd"/>
      <w:r>
        <w:rPr>
          <w:rFonts w:ascii="Times New Roman" w:hAnsi="Times New Roman" w:cs="Times New Roman"/>
        </w:rPr>
        <w:t>报送备案或者未按时报送备案、未规范使用标准地名、损毁地名标志等行为，均规定了相应法律责任。</w:t>
      </w:r>
    </w:p>
    <w:p w:rsidR="005D15C9" w:rsidRDefault="00F95FFE">
      <w:pPr>
        <w:pStyle w:val="ad"/>
        <w:numPr>
          <w:ilvl w:val="0"/>
          <w:numId w:val="1"/>
        </w:numPr>
        <w:ind w:firstLineChars="0"/>
        <w:rPr>
          <w:rFonts w:ascii="Times New Roman" w:hAnsi="Times New Roman" w:cs="Times New Roman"/>
        </w:rPr>
      </w:pPr>
      <w:r>
        <w:rPr>
          <w:rFonts w:ascii="Times New Roman" w:eastAsia="方正黑体_GBK" w:hAnsi="Times New Roman" w:cs="Times New Roman"/>
        </w:rPr>
        <w:t>修订草案起草过程</w:t>
      </w:r>
    </w:p>
    <w:p w:rsidR="005D15C9" w:rsidRDefault="00F95FFE">
      <w:pPr>
        <w:ind w:firstLine="640"/>
        <w:rPr>
          <w:rFonts w:ascii="Times New Roman" w:hAnsi="Times New Roman" w:cs="Times New Roman"/>
        </w:rPr>
      </w:pPr>
      <w:r>
        <w:rPr>
          <w:rFonts w:ascii="Times New Roman" w:hAnsi="Times New Roman" w:cs="Times New Roman"/>
        </w:rPr>
        <w:lastRenderedPageBreak/>
        <w:t>根据省人大常委会立法计划，省民政厅于</w:t>
      </w:r>
      <w:r>
        <w:rPr>
          <w:rFonts w:ascii="Times New Roman" w:hAnsi="Times New Roman" w:cs="Times New Roman"/>
        </w:rPr>
        <w:t>2023</w:t>
      </w:r>
      <w:r>
        <w:rPr>
          <w:rFonts w:ascii="Times New Roman" w:hAnsi="Times New Roman" w:cs="Times New Roman"/>
        </w:rPr>
        <w:t>年初启动了《条例（修订草案）》的</w:t>
      </w:r>
      <w:r>
        <w:rPr>
          <w:rFonts w:ascii="Times New Roman" w:hAnsi="Times New Roman" w:cs="Times New Roman"/>
        </w:rPr>
        <w:t>调研和起草工作，并多次听取专家意见。</w:t>
      </w:r>
      <w:r>
        <w:rPr>
          <w:rFonts w:ascii="Times New Roman" w:hAnsi="Times New Roman" w:cs="Times New Roman"/>
        </w:rPr>
        <w:t>2023</w:t>
      </w:r>
      <w:r>
        <w:rPr>
          <w:rFonts w:ascii="Times New Roman" w:hAnsi="Times New Roman" w:cs="Times New Roman"/>
        </w:rPr>
        <w:t>年上半年，省民政厅专门成立起草小组，编印《江苏省地名管理条例立法资料汇编》，开展立法修订调研，征集</w:t>
      </w:r>
      <w:r>
        <w:rPr>
          <w:rFonts w:ascii="Times New Roman" w:hAnsi="Times New Roman" w:cs="Times New Roman"/>
        </w:rPr>
        <w:t>13</w:t>
      </w:r>
      <w:r>
        <w:rPr>
          <w:rFonts w:ascii="Times New Roman" w:hAnsi="Times New Roman" w:cs="Times New Roman"/>
        </w:rPr>
        <w:t>个设区市民政部门关于亟需立法解决的地名管理领域短板问题，作为修订《条例》的重要参考。</w:t>
      </w:r>
      <w:r>
        <w:rPr>
          <w:rFonts w:ascii="Times New Roman" w:hAnsi="Times New Roman" w:cs="Times New Roman"/>
        </w:rPr>
        <w:t>2024</w:t>
      </w:r>
      <w:r>
        <w:rPr>
          <w:rFonts w:ascii="Times New Roman" w:hAnsi="Times New Roman" w:cs="Times New Roman"/>
        </w:rPr>
        <w:t>年上半年向省人大</w:t>
      </w:r>
      <w:proofErr w:type="gramStart"/>
      <w:r>
        <w:rPr>
          <w:rFonts w:ascii="Times New Roman" w:hAnsi="Times New Roman" w:cs="Times New Roman"/>
        </w:rPr>
        <w:t>社会委</w:t>
      </w:r>
      <w:proofErr w:type="gramEnd"/>
      <w:r>
        <w:rPr>
          <w:rFonts w:ascii="Times New Roman" w:hAnsi="Times New Roman" w:cs="Times New Roman"/>
        </w:rPr>
        <w:t>和省司法厅分别汇报了修法工作进展，根据省人大</w:t>
      </w:r>
      <w:proofErr w:type="gramStart"/>
      <w:r>
        <w:rPr>
          <w:rFonts w:ascii="Times New Roman" w:hAnsi="Times New Roman" w:cs="Times New Roman"/>
        </w:rPr>
        <w:t>社会委</w:t>
      </w:r>
      <w:proofErr w:type="gramEnd"/>
      <w:r>
        <w:rPr>
          <w:rFonts w:ascii="Times New Roman" w:hAnsi="Times New Roman" w:cs="Times New Roman"/>
        </w:rPr>
        <w:t>和省司法厅意见，并在认真研究剖析北京、江西、重庆、海南等省（直辖市）条例文本框架和法</w:t>
      </w:r>
      <w:proofErr w:type="gramStart"/>
      <w:r>
        <w:rPr>
          <w:rFonts w:ascii="Times New Roman" w:hAnsi="Times New Roman" w:cs="Times New Roman"/>
        </w:rPr>
        <w:t>条内容</w:t>
      </w:r>
      <w:proofErr w:type="gramEnd"/>
      <w:r>
        <w:rPr>
          <w:rFonts w:ascii="Times New Roman" w:hAnsi="Times New Roman" w:cs="Times New Roman"/>
        </w:rPr>
        <w:t>的基础上，结合江苏实际进行合理化借鉴，对《条例（修订草案）》进行修改完善。</w:t>
      </w:r>
      <w:r>
        <w:rPr>
          <w:rFonts w:ascii="Times New Roman" w:hAnsi="Times New Roman" w:cs="Times New Roman"/>
        </w:rPr>
        <w:t>2024</w:t>
      </w:r>
      <w:r>
        <w:rPr>
          <w:rFonts w:ascii="Times New Roman" w:hAnsi="Times New Roman" w:cs="Times New Roman"/>
        </w:rPr>
        <w:t>年</w:t>
      </w:r>
      <w:r>
        <w:rPr>
          <w:rFonts w:ascii="Times New Roman" w:hAnsi="Times New Roman" w:cs="Times New Roman"/>
        </w:rPr>
        <w:t>6</w:t>
      </w:r>
      <w:r>
        <w:rPr>
          <w:rFonts w:ascii="Times New Roman" w:hAnsi="Times New Roman" w:cs="Times New Roman"/>
        </w:rPr>
        <w:t>月，省民政厅发函征求了省委</w:t>
      </w:r>
      <w:r>
        <w:rPr>
          <w:rFonts w:ascii="Times New Roman" w:hAnsi="Times New Roman" w:cs="Times New Roman"/>
        </w:rPr>
        <w:t>宣传部等</w:t>
      </w:r>
      <w:r>
        <w:rPr>
          <w:rFonts w:ascii="Times New Roman" w:hAnsi="Times New Roman" w:cs="Times New Roman"/>
        </w:rPr>
        <w:t>19</w:t>
      </w:r>
      <w:r>
        <w:rPr>
          <w:rFonts w:ascii="Times New Roman" w:hAnsi="Times New Roman" w:cs="Times New Roman"/>
        </w:rPr>
        <w:t>个省有关部门、各市民政局、民政部及地名专家意见，并召开省人大</w:t>
      </w:r>
      <w:proofErr w:type="gramStart"/>
      <w:r>
        <w:rPr>
          <w:rFonts w:ascii="Times New Roman" w:hAnsi="Times New Roman" w:cs="Times New Roman"/>
        </w:rPr>
        <w:t>社会委</w:t>
      </w:r>
      <w:proofErr w:type="gramEnd"/>
      <w:r>
        <w:rPr>
          <w:rFonts w:ascii="Times New Roman" w:hAnsi="Times New Roman" w:cs="Times New Roman"/>
        </w:rPr>
        <w:t>等</w:t>
      </w:r>
      <w:r>
        <w:rPr>
          <w:rFonts w:ascii="Times New Roman" w:hAnsi="Times New Roman" w:cs="Times New Roman"/>
        </w:rPr>
        <w:t>10</w:t>
      </w:r>
      <w:r>
        <w:rPr>
          <w:rFonts w:ascii="Times New Roman" w:hAnsi="Times New Roman" w:cs="Times New Roman"/>
        </w:rPr>
        <w:t>个省有关部门及地名专家参加的座谈会，集中听取关于《条例》修订工作的意见建议。逐条逐项分析反馈的意见建议，对其中合理的内容做好吸收采纳工作。在此基础上，形成了《条例（修订草案）》当前稿。</w:t>
      </w:r>
    </w:p>
    <w:p w:rsidR="005D15C9" w:rsidRDefault="00F95FFE">
      <w:pPr>
        <w:numPr>
          <w:ilvl w:val="0"/>
          <w:numId w:val="2"/>
        </w:numPr>
        <w:ind w:firstLine="640"/>
        <w:rPr>
          <w:rFonts w:ascii="Times New Roman" w:eastAsia="方正黑体_GBK" w:hAnsi="Times New Roman" w:cs="Times New Roman"/>
        </w:rPr>
      </w:pPr>
      <w:r>
        <w:rPr>
          <w:rFonts w:ascii="Times New Roman" w:eastAsia="方正黑体_GBK" w:hAnsi="Times New Roman" w:cs="Times New Roman"/>
        </w:rPr>
        <w:t>修订工作思路</w:t>
      </w:r>
    </w:p>
    <w:p w:rsidR="005D15C9" w:rsidRDefault="00F95FFE">
      <w:pPr>
        <w:adjustRightInd w:val="0"/>
        <w:snapToGrid w:val="0"/>
        <w:ind w:firstLine="640"/>
        <w:rPr>
          <w:rFonts w:ascii="Times New Roman" w:hAnsi="Times New Roman" w:cs="Times New Roman"/>
        </w:rPr>
      </w:pPr>
      <w:r>
        <w:rPr>
          <w:rFonts w:ascii="Times New Roman" w:hAnsi="Times New Roman" w:cs="Times New Roman"/>
        </w:rPr>
        <w:t>《江苏省地名管理条例》修订工作过程中，我们始终坚持以下工作思路：</w:t>
      </w:r>
    </w:p>
    <w:p w:rsidR="005D15C9" w:rsidRDefault="00F95FFE">
      <w:pPr>
        <w:ind w:firstLine="640"/>
        <w:rPr>
          <w:rFonts w:ascii="Times New Roman" w:hAnsi="Times New Roman" w:cs="Times New Roman"/>
        </w:rPr>
      </w:pPr>
      <w:r>
        <w:rPr>
          <w:rFonts w:ascii="Times New Roman" w:eastAsia="方正楷体_GBK" w:hAnsi="Times New Roman" w:cs="Times New Roman"/>
        </w:rPr>
        <w:t>一是坚持系统设计。</w:t>
      </w:r>
      <w:r>
        <w:rPr>
          <w:rFonts w:ascii="Times New Roman" w:hAnsi="Times New Roman" w:cs="Times New Roman"/>
        </w:rPr>
        <w:t>根据国务院新修订《条例》确定的原则内容开展修订工作，强化监督检查，体现与上位法和国家政策相衔接相配套。力争将国家和省级层面地名管理服务</w:t>
      </w:r>
      <w:r>
        <w:rPr>
          <w:rFonts w:ascii="Times New Roman" w:hAnsi="Times New Roman" w:cs="Times New Roman"/>
        </w:rPr>
        <w:t>“</w:t>
      </w:r>
      <w:r>
        <w:rPr>
          <w:rFonts w:ascii="Times New Roman" w:hAnsi="Times New Roman" w:cs="Times New Roman"/>
        </w:rPr>
        <w:t>十四五</w:t>
      </w:r>
      <w:r>
        <w:rPr>
          <w:rFonts w:ascii="Times New Roman" w:hAnsi="Times New Roman" w:cs="Times New Roman"/>
        </w:rPr>
        <w:t>”</w:t>
      </w:r>
      <w:r>
        <w:rPr>
          <w:rFonts w:ascii="Times New Roman" w:hAnsi="Times New Roman" w:cs="Times New Roman"/>
        </w:rPr>
        <w:t>规划</w:t>
      </w:r>
      <w:r>
        <w:rPr>
          <w:rFonts w:ascii="Times New Roman" w:hAnsi="Times New Roman" w:cs="Times New Roman"/>
        </w:rPr>
        <w:lastRenderedPageBreak/>
        <w:t>以及各类政策性文件中的原则、要求、措施以法律形式固化下来，确保地名管理的全面性和系统性。</w:t>
      </w:r>
    </w:p>
    <w:p w:rsidR="005D15C9" w:rsidRDefault="00F95FFE">
      <w:pPr>
        <w:adjustRightInd w:val="0"/>
        <w:snapToGrid w:val="0"/>
        <w:ind w:firstLine="640"/>
        <w:rPr>
          <w:rFonts w:ascii="Times New Roman" w:hAnsi="Times New Roman" w:cs="Times New Roman"/>
        </w:rPr>
      </w:pPr>
      <w:r>
        <w:rPr>
          <w:rFonts w:ascii="Times New Roman" w:eastAsia="方正楷体_GBK" w:hAnsi="Times New Roman" w:cs="Times New Roman"/>
        </w:rPr>
        <w:t>二是坚持科学修订。</w:t>
      </w:r>
      <w:r>
        <w:rPr>
          <w:rFonts w:ascii="Times New Roman" w:hAnsi="Times New Roman" w:cs="Times New Roman"/>
        </w:rPr>
        <w:t>借鉴国务院新修订《条例》的思路和框架，明确修订《江苏省地名管理条例》的原则定位，确保地名管理工作符合国家关于地名工作的新形势新任务新要求；注重在法规修订中吸收基层、省外的先进做法和成功经验，力争在制度体系、财政投入、法律监管等方面有所突破，保障推动地名管理服务长效机制的形成和工作落实。</w:t>
      </w:r>
    </w:p>
    <w:p w:rsidR="005D15C9" w:rsidRDefault="00F95FFE">
      <w:pPr>
        <w:pStyle w:val="ab"/>
        <w:shd w:val="clear" w:color="auto" w:fill="FFFFFF"/>
        <w:spacing w:before="0" w:beforeAutospacing="0" w:after="0" w:afterAutospacing="0"/>
        <w:ind w:firstLine="640"/>
        <w:rPr>
          <w:rFonts w:ascii="Times New Roman" w:eastAsia="方正仿宋_GBK" w:hAnsi="Times New Roman" w:cs="Times New Roman"/>
          <w:kern w:val="2"/>
          <w:sz w:val="32"/>
          <w:szCs w:val="32"/>
        </w:rPr>
      </w:pPr>
      <w:r>
        <w:rPr>
          <w:rFonts w:ascii="Times New Roman" w:eastAsia="方正楷体_GBK" w:hAnsi="Times New Roman" w:cs="Times New Roman"/>
          <w:kern w:val="2"/>
          <w:sz w:val="32"/>
          <w:szCs w:val="32"/>
        </w:rPr>
        <w:t>三是坚持问题导向。</w:t>
      </w:r>
      <w:r>
        <w:rPr>
          <w:rFonts w:ascii="Times New Roman" w:eastAsia="方正仿宋_GBK" w:hAnsi="Times New Roman" w:cs="Times New Roman"/>
          <w:kern w:val="2"/>
          <w:sz w:val="32"/>
          <w:szCs w:val="32"/>
        </w:rPr>
        <w:t>立足我省地名管理工作实际，开展调查研究，坚持用法治思维、法治手段解决基层反映突出的地名管理</w:t>
      </w:r>
      <w:r>
        <w:rPr>
          <w:rFonts w:ascii="Times New Roman" w:eastAsia="方正仿宋_GBK" w:hAnsi="Times New Roman" w:cs="Times New Roman"/>
          <w:kern w:val="2"/>
          <w:sz w:val="32"/>
          <w:szCs w:val="32"/>
        </w:rPr>
        <w:t>“</w:t>
      </w:r>
      <w:r>
        <w:rPr>
          <w:rFonts w:ascii="Times New Roman" w:eastAsia="方正仿宋_GBK" w:hAnsi="Times New Roman" w:cs="Times New Roman"/>
          <w:kern w:val="2"/>
          <w:sz w:val="32"/>
          <w:szCs w:val="32"/>
        </w:rPr>
        <w:t>难点</w:t>
      </w:r>
      <w:r>
        <w:rPr>
          <w:rFonts w:ascii="Times New Roman" w:eastAsia="方正仿宋_GBK" w:hAnsi="Times New Roman" w:cs="Times New Roman"/>
          <w:kern w:val="2"/>
          <w:sz w:val="32"/>
          <w:szCs w:val="32"/>
        </w:rPr>
        <w:t>”“</w:t>
      </w:r>
      <w:r>
        <w:rPr>
          <w:rFonts w:ascii="Times New Roman" w:eastAsia="方正仿宋_GBK" w:hAnsi="Times New Roman" w:cs="Times New Roman"/>
          <w:kern w:val="2"/>
          <w:sz w:val="32"/>
          <w:szCs w:val="32"/>
        </w:rPr>
        <w:t>堵点</w:t>
      </w:r>
      <w:r>
        <w:rPr>
          <w:rFonts w:ascii="Times New Roman" w:eastAsia="方正仿宋_GBK" w:hAnsi="Times New Roman" w:cs="Times New Roman"/>
          <w:kern w:val="2"/>
          <w:sz w:val="32"/>
          <w:szCs w:val="32"/>
        </w:rPr>
        <w:t>”</w:t>
      </w:r>
      <w:r>
        <w:rPr>
          <w:rFonts w:ascii="Times New Roman" w:eastAsia="方正仿宋_GBK" w:hAnsi="Times New Roman" w:cs="Times New Roman"/>
          <w:kern w:val="2"/>
          <w:sz w:val="32"/>
          <w:szCs w:val="32"/>
        </w:rPr>
        <w:t>问题，着力理顺地名管理体制，建立统一监管、分级分类、各负其责的地名管理工作机制，破解地名管理瓶颈难题，推动地名管理工作健康有序发展。</w:t>
      </w:r>
    </w:p>
    <w:p w:rsidR="005D15C9" w:rsidRDefault="00F95FFE">
      <w:pPr>
        <w:snapToGrid w:val="0"/>
        <w:spacing w:line="580" w:lineRule="exact"/>
        <w:ind w:firstLine="640"/>
        <w:rPr>
          <w:rFonts w:ascii="Times New Roman" w:eastAsia="方正黑体_GBK" w:hAnsi="Times New Roman" w:cs="Times New Roman"/>
        </w:rPr>
      </w:pPr>
      <w:r>
        <w:rPr>
          <w:rFonts w:ascii="Times New Roman" w:eastAsia="方正黑体_GBK" w:hAnsi="Times New Roman" w:cs="Times New Roman"/>
        </w:rPr>
        <w:t>四、</w:t>
      </w:r>
      <w:r>
        <w:rPr>
          <w:rFonts w:ascii="Times New Roman" w:eastAsia="方正黑体_GBK" w:hAnsi="Times New Roman" w:cs="Times New Roman"/>
          <w:bCs/>
        </w:rPr>
        <w:t>修订草案</w:t>
      </w:r>
      <w:r>
        <w:rPr>
          <w:rFonts w:ascii="Times New Roman" w:eastAsia="方正黑体_GBK" w:hAnsi="Times New Roman" w:cs="Times New Roman"/>
        </w:rPr>
        <w:t>整体框架</w:t>
      </w:r>
    </w:p>
    <w:p w:rsidR="005D15C9" w:rsidRDefault="00F95FFE">
      <w:pPr>
        <w:adjustRightInd w:val="0"/>
        <w:snapToGrid w:val="0"/>
        <w:ind w:firstLine="640"/>
        <w:rPr>
          <w:rFonts w:ascii="Times New Roman" w:hAnsi="Times New Roman" w:cs="Times New Roman"/>
        </w:rPr>
      </w:pPr>
      <w:r>
        <w:rPr>
          <w:rFonts w:ascii="Times New Roman" w:hAnsi="Times New Roman" w:cs="Times New Roman"/>
        </w:rPr>
        <w:t>《条例（修订草案）》采用章节式结构，包括总则，地名的命名、更名，地名使用，地名标志的设置和管理，地名文化保护，地名公共服务，监督管理，法律责任，附则，共九章</w:t>
      </w:r>
      <w:r>
        <w:rPr>
          <w:rFonts w:ascii="Times New Roman" w:hAnsi="Times New Roman" w:cs="Times New Roman"/>
        </w:rPr>
        <w:t>43</w:t>
      </w:r>
      <w:r>
        <w:rPr>
          <w:rFonts w:ascii="Times New Roman" w:hAnsi="Times New Roman" w:cs="Times New Roman"/>
        </w:rPr>
        <w:t>条。</w:t>
      </w:r>
      <w:r>
        <w:rPr>
          <w:rFonts w:ascii="Times New Roman" w:eastAsia="方正黑体_GBK" w:hAnsi="Times New Roman" w:cs="Times New Roman"/>
        </w:rPr>
        <w:t>第一章，</w:t>
      </w:r>
      <w:r>
        <w:rPr>
          <w:rFonts w:ascii="Times New Roman" w:hAnsi="Times New Roman" w:cs="Times New Roman"/>
        </w:rPr>
        <w:t>确立了立法目的、适用范围、地名类型、基本原则、职责分工、地名方案</w:t>
      </w:r>
      <w:r>
        <w:rPr>
          <w:rFonts w:ascii="Times New Roman" w:hAnsi="Times New Roman" w:cs="Times New Roman"/>
        </w:rPr>
        <w:t>制定，是地名管理的总括性规定。</w:t>
      </w:r>
      <w:r>
        <w:rPr>
          <w:rFonts w:ascii="Times New Roman" w:eastAsia="方正黑体_GBK" w:hAnsi="Times New Roman" w:cs="Times New Roman"/>
        </w:rPr>
        <w:t>第二章，</w:t>
      </w:r>
      <w:r>
        <w:rPr>
          <w:rFonts w:ascii="Times New Roman" w:hAnsi="Times New Roman" w:cs="Times New Roman"/>
        </w:rPr>
        <w:t>明确了地名语词组成，命名、更名批准规定，更名的原则，申请命名、更名提交材料，以及地名备案公告有关规定。</w:t>
      </w:r>
      <w:r>
        <w:rPr>
          <w:rFonts w:ascii="Times New Roman" w:eastAsia="方正黑体_GBK" w:hAnsi="Times New Roman" w:cs="Times New Roman"/>
        </w:rPr>
        <w:t>第三章，</w:t>
      </w:r>
      <w:r>
        <w:rPr>
          <w:rFonts w:ascii="Times New Roman" w:hAnsi="Times New Roman" w:cs="Times New Roman"/>
        </w:rPr>
        <w:t>规定了地</w:t>
      </w:r>
      <w:r>
        <w:rPr>
          <w:rFonts w:ascii="Times New Roman" w:hAnsi="Times New Roman" w:cs="Times New Roman"/>
        </w:rPr>
        <w:lastRenderedPageBreak/>
        <w:t>名使用标准、规范的要求，标准地名在房地产领域、公共交通领域的使用，以及标准地名出版物的汇集出版主体。</w:t>
      </w:r>
      <w:r>
        <w:rPr>
          <w:rStyle w:val="20"/>
          <w:lang w:eastAsia="zh-CN"/>
        </w:rPr>
        <w:t>第四章，</w:t>
      </w:r>
      <w:r>
        <w:rPr>
          <w:rFonts w:ascii="Times New Roman" w:hAnsi="Times New Roman" w:cs="Times New Roman"/>
        </w:rPr>
        <w:t>规定了地名标志设置和管理要求、保护地名标志的义务、门楼牌号的编制和标志设置的规定、地名标志设置和管理的经费保障，以及地名标志移动或拆除的规定。</w:t>
      </w:r>
      <w:r>
        <w:rPr>
          <w:rStyle w:val="20"/>
          <w:lang w:eastAsia="zh-CN"/>
        </w:rPr>
        <w:t>第五章，</w:t>
      </w:r>
      <w:r>
        <w:rPr>
          <w:rFonts w:ascii="Times New Roman" w:hAnsi="Times New Roman" w:cs="Times New Roman"/>
        </w:rPr>
        <w:t>规定了加强地名文化遗产保护、地名保护名录公布和使用、开展地名文化保护与转化利用等要求。</w:t>
      </w:r>
      <w:r>
        <w:rPr>
          <w:rStyle w:val="20"/>
          <w:lang w:eastAsia="zh-CN"/>
        </w:rPr>
        <w:t>第六章，</w:t>
      </w:r>
      <w:r>
        <w:rPr>
          <w:rFonts w:ascii="Times New Roman" w:hAnsi="Times New Roman" w:cs="Times New Roman"/>
        </w:rPr>
        <w:t>规定</w:t>
      </w:r>
      <w:r>
        <w:rPr>
          <w:rFonts w:ascii="Times New Roman" w:hAnsi="Times New Roman" w:cs="Times New Roman"/>
        </w:rPr>
        <w:t>了做好地名档案管理、建立地名信息资源共建共享机制、加强地名信息管理和数据安全。</w:t>
      </w:r>
      <w:r>
        <w:rPr>
          <w:rFonts w:ascii="Times New Roman" w:eastAsia="方正黑体_GBK" w:hAnsi="Times New Roman" w:cs="Times New Roman"/>
        </w:rPr>
        <w:t>第七章，</w:t>
      </w:r>
      <w:r>
        <w:rPr>
          <w:rFonts w:ascii="Times New Roman" w:hAnsi="Times New Roman" w:cs="Times New Roman"/>
          <w:spacing w:val="10"/>
        </w:rPr>
        <w:t>规定了民政部门和相关部门在地名管理工作中的监管职责</w:t>
      </w:r>
      <w:r>
        <w:rPr>
          <w:rFonts w:ascii="Times New Roman" w:hAnsi="Times New Roman" w:cs="Times New Roman"/>
        </w:rPr>
        <w:t>。</w:t>
      </w:r>
      <w:r>
        <w:rPr>
          <w:rFonts w:ascii="Times New Roman" w:eastAsia="方正黑体_GBK" w:hAnsi="Times New Roman" w:cs="Times New Roman"/>
        </w:rPr>
        <w:t>第八章，</w:t>
      </w:r>
      <w:r>
        <w:rPr>
          <w:rFonts w:ascii="Times New Roman" w:hAnsi="Times New Roman" w:cs="Times New Roman"/>
        </w:rPr>
        <w:t>列举了地名管理违法违纪行为，明确了相关法律责任以及处罚的情节、种类、幅度。</w:t>
      </w:r>
      <w:r>
        <w:rPr>
          <w:rFonts w:ascii="Times New Roman" w:eastAsia="方正黑体_GBK" w:hAnsi="Times New Roman" w:cs="Times New Roman"/>
        </w:rPr>
        <w:t>第九章，</w:t>
      </w:r>
      <w:r>
        <w:rPr>
          <w:rFonts w:ascii="Times New Roman" w:hAnsi="Times New Roman" w:cs="Times New Roman"/>
        </w:rPr>
        <w:t>明确了加强乡村地名管理要求、部分地名管理相关定义以及该条例的施行时间。</w:t>
      </w:r>
    </w:p>
    <w:p w:rsidR="005D15C9" w:rsidRDefault="00F95FFE">
      <w:pPr>
        <w:ind w:firstLine="640"/>
        <w:rPr>
          <w:rFonts w:ascii="Times New Roman" w:eastAsia="方正黑体_GBK" w:hAnsi="Times New Roman" w:cs="Times New Roman"/>
        </w:rPr>
      </w:pPr>
      <w:r>
        <w:rPr>
          <w:rFonts w:ascii="Times New Roman" w:eastAsia="方正黑体_GBK" w:hAnsi="Times New Roman" w:cs="Times New Roman"/>
        </w:rPr>
        <w:t>五、主要修订内容</w:t>
      </w:r>
    </w:p>
    <w:p w:rsidR="005D15C9" w:rsidRDefault="00F95FFE">
      <w:pPr>
        <w:ind w:firstLine="640"/>
        <w:rPr>
          <w:rFonts w:ascii="Times New Roman" w:hAnsi="Times New Roman" w:cs="Times New Roman"/>
        </w:rPr>
      </w:pPr>
      <w:r>
        <w:rPr>
          <w:rStyle w:val="30"/>
          <w:rFonts w:ascii="Times New Roman" w:hAnsi="Times New Roman" w:cs="Times New Roman"/>
        </w:rPr>
        <w:t>一是</w:t>
      </w:r>
      <w:r>
        <w:rPr>
          <w:rFonts w:ascii="Times New Roman" w:eastAsia="方正楷体_GBK" w:hAnsi="Times New Roman" w:cs="Times New Roman"/>
        </w:rPr>
        <w:t>体现与上位法和国家政策相衔接相配套。</w:t>
      </w:r>
      <w:r>
        <w:rPr>
          <w:rFonts w:ascii="Times New Roman" w:hAnsi="Times New Roman" w:cs="Times New Roman"/>
        </w:rPr>
        <w:t>《条例（修订草案）》贯彻落实国务院新修订《条例》和民政部《地名管理条例实施办法》，增加了地名备案公告相关规定</w:t>
      </w:r>
      <w:r>
        <w:rPr>
          <w:rStyle w:val="20"/>
          <w:lang w:eastAsia="zh-CN"/>
        </w:rPr>
        <w:t>（第十二条）。</w:t>
      </w:r>
      <w:r>
        <w:rPr>
          <w:rFonts w:ascii="Times New Roman" w:hAnsi="Times New Roman" w:cs="Times New Roman"/>
        </w:rPr>
        <w:t>根据国务院《条例》设立的地名文化</w:t>
      </w:r>
      <w:r>
        <w:rPr>
          <w:rFonts w:ascii="Times New Roman" w:hAnsi="Times New Roman" w:cs="Times New Roman"/>
        </w:rPr>
        <w:t>保护专章，相应设立地名文化保护专章（</w:t>
      </w:r>
      <w:r>
        <w:rPr>
          <w:rStyle w:val="20"/>
          <w:lang w:eastAsia="zh-CN"/>
        </w:rPr>
        <w:t>第五章，第二十四条至第二十七条）</w:t>
      </w:r>
      <w:r>
        <w:rPr>
          <w:rFonts w:ascii="Times New Roman" w:hAnsi="Times New Roman" w:cs="Times New Roman"/>
        </w:rPr>
        <w:t>，在国务院《条例》基础上，结合我省实际，对地名保护名录的公布与使用，加强地名文化保护和转化利用进一步明确细化规定。结合民政部</w:t>
      </w:r>
      <w:r>
        <w:rPr>
          <w:rFonts w:ascii="Times New Roman" w:hAnsi="Times New Roman" w:cs="Times New Roman"/>
        </w:rPr>
        <w:t>“</w:t>
      </w:r>
      <w:r>
        <w:rPr>
          <w:rFonts w:ascii="Times New Roman" w:hAnsi="Times New Roman" w:cs="Times New Roman"/>
        </w:rPr>
        <w:t>乡村著名行动</w:t>
      </w:r>
      <w:r>
        <w:rPr>
          <w:rFonts w:ascii="Times New Roman" w:hAnsi="Times New Roman" w:cs="Times New Roman"/>
        </w:rPr>
        <w:t>”</w:t>
      </w:r>
      <w:r>
        <w:rPr>
          <w:rFonts w:ascii="Times New Roman" w:hAnsi="Times New Roman" w:cs="Times New Roman"/>
        </w:rPr>
        <w:t>，对加强乡村地名管理，助力乡村全面振兴提出</w:t>
      </w:r>
      <w:r>
        <w:rPr>
          <w:rFonts w:ascii="Times New Roman" w:hAnsi="Times New Roman" w:cs="Times New Roman"/>
        </w:rPr>
        <w:lastRenderedPageBreak/>
        <w:t>明确要求（</w:t>
      </w:r>
      <w:r>
        <w:rPr>
          <w:rStyle w:val="20"/>
          <w:lang w:eastAsia="zh-CN"/>
        </w:rPr>
        <w:t>第四十条</w:t>
      </w:r>
      <w:r>
        <w:rPr>
          <w:rFonts w:ascii="Times New Roman" w:hAnsi="Times New Roman" w:cs="Times New Roman"/>
        </w:rPr>
        <w:t>）。</w:t>
      </w:r>
    </w:p>
    <w:p w:rsidR="005D15C9" w:rsidRDefault="00F95FFE">
      <w:pPr>
        <w:ind w:firstLine="640"/>
        <w:rPr>
          <w:rFonts w:ascii="Times New Roman" w:eastAsia="方正楷体_GBK" w:hAnsi="Times New Roman" w:cs="Times New Roman"/>
          <w:szCs w:val="24"/>
        </w:rPr>
      </w:pPr>
      <w:r>
        <w:rPr>
          <w:rStyle w:val="30"/>
          <w:rFonts w:ascii="Times New Roman" w:hAnsi="Times New Roman" w:cs="Times New Roman"/>
        </w:rPr>
        <w:t>二是着力理顺地名管理工作体制机制。</w:t>
      </w:r>
      <w:r>
        <w:rPr>
          <w:rFonts w:ascii="Times New Roman" w:hAnsi="Times New Roman" w:cs="Times New Roman"/>
        </w:rPr>
        <w:t>《条例（修订草案）》明确了建立健全地名管理工作协调机制要求，规定了成员单位组成和相关职责，以及乡镇、街道承担职责（</w:t>
      </w:r>
      <w:r>
        <w:rPr>
          <w:rStyle w:val="20"/>
          <w:lang w:eastAsia="zh-CN"/>
        </w:rPr>
        <w:t>第五条、第六条</w:t>
      </w:r>
      <w:r>
        <w:rPr>
          <w:rFonts w:ascii="Times New Roman" w:hAnsi="Times New Roman" w:cs="Times New Roman"/>
        </w:rPr>
        <w:t>）；从加强地名管理统筹规划角度出发，明确了地名方案编制规定、编制重点以及与国</w:t>
      </w:r>
      <w:r>
        <w:rPr>
          <w:rFonts w:ascii="Times New Roman" w:hAnsi="Times New Roman" w:cs="Times New Roman"/>
        </w:rPr>
        <w:t>土空间规划相衔接的要求（</w:t>
      </w:r>
      <w:r>
        <w:rPr>
          <w:rStyle w:val="20"/>
          <w:lang w:eastAsia="zh-CN"/>
        </w:rPr>
        <w:t>第七条</w:t>
      </w:r>
      <w:r>
        <w:rPr>
          <w:rFonts w:ascii="Times New Roman" w:hAnsi="Times New Roman" w:cs="Times New Roman"/>
        </w:rPr>
        <w:t>）。</w:t>
      </w:r>
    </w:p>
    <w:p w:rsidR="005D15C9" w:rsidRDefault="00F95FFE">
      <w:pPr>
        <w:ind w:firstLine="640"/>
        <w:rPr>
          <w:rStyle w:val="30"/>
          <w:rFonts w:ascii="Times New Roman" w:eastAsia="方正仿宋_GBK" w:hAnsi="Times New Roman" w:cs="Times New Roman"/>
          <w:szCs w:val="32"/>
        </w:rPr>
      </w:pPr>
      <w:r>
        <w:rPr>
          <w:rStyle w:val="30"/>
          <w:rFonts w:ascii="Times New Roman" w:hAnsi="Times New Roman" w:cs="Times New Roman"/>
        </w:rPr>
        <w:t>三是细化地名命名更名批准要求。</w:t>
      </w:r>
      <w:r>
        <w:rPr>
          <w:rFonts w:ascii="Times New Roman" w:hAnsi="Times New Roman" w:cs="Times New Roman"/>
        </w:rPr>
        <w:t>命名更名是地名管理的关键环节，为进一步增强国务院新修订《条例》相关规定的可操作性，《条例（修订草案）》细化了自然地理实体，行政区划，村（居）民委员会所在地，街、路、巷（里、弄、坊），住宅区、楼宇，专业经济区，交通运输、水利、电力、通信、气象及其他设施，城市公园、自然保护地等地名批准命名、更名的权限和程序（</w:t>
      </w:r>
      <w:r>
        <w:rPr>
          <w:rStyle w:val="20"/>
          <w:lang w:eastAsia="zh-CN"/>
        </w:rPr>
        <w:t>第九条</w:t>
      </w:r>
      <w:r>
        <w:rPr>
          <w:rFonts w:ascii="Times New Roman" w:hAnsi="Times New Roman" w:cs="Times New Roman"/>
        </w:rPr>
        <w:t>）。</w:t>
      </w:r>
    </w:p>
    <w:p w:rsidR="005D15C9" w:rsidRDefault="00F95FFE">
      <w:pPr>
        <w:ind w:firstLine="640"/>
        <w:rPr>
          <w:rFonts w:ascii="Times New Roman" w:hAnsi="Times New Roman" w:cs="Times New Roman"/>
        </w:rPr>
      </w:pPr>
      <w:r>
        <w:rPr>
          <w:rStyle w:val="30"/>
          <w:rFonts w:ascii="Times New Roman" w:hAnsi="Times New Roman" w:cs="Times New Roman"/>
        </w:rPr>
        <w:t>四是强化监督检查和法律责任。</w:t>
      </w:r>
      <w:r>
        <w:rPr>
          <w:rFonts w:ascii="Times New Roman" w:hAnsi="Times New Roman" w:cs="Times New Roman"/>
        </w:rPr>
        <w:t>《条例（修订草案）》明确规定了民政部门和其他有关部门上下级之间的监督、指导职责（</w:t>
      </w:r>
      <w:r>
        <w:rPr>
          <w:rStyle w:val="20"/>
          <w:lang w:eastAsia="zh-CN"/>
        </w:rPr>
        <w:t>第三十一条、第</w:t>
      </w:r>
      <w:r>
        <w:rPr>
          <w:rStyle w:val="20"/>
          <w:lang w:eastAsia="zh-CN"/>
        </w:rPr>
        <w:t>三十二条</w:t>
      </w:r>
      <w:r>
        <w:rPr>
          <w:rFonts w:ascii="Times New Roman" w:hAnsi="Times New Roman" w:cs="Times New Roman"/>
        </w:rPr>
        <w:t>）。对地名管理中的违纪违法行为，明确了法律责任，突出强调</w:t>
      </w:r>
      <w:r>
        <w:rPr>
          <w:rFonts w:ascii="Times New Roman" w:hAnsi="Times New Roman" w:cs="Times New Roman"/>
          <w:color w:val="000000" w:themeColor="text1"/>
        </w:rPr>
        <w:t>使用人名、企业名、商标名，违反地名命名更名程序规定，违反标准地名书写拼写标准规范、以及房地产领域公共交通领域未使用标准地名等情形的处罚</w:t>
      </w:r>
      <w:r>
        <w:rPr>
          <w:rFonts w:ascii="Times New Roman" w:hAnsi="Times New Roman" w:cs="Times New Roman"/>
        </w:rPr>
        <w:t>规定</w:t>
      </w:r>
      <w:r>
        <w:rPr>
          <w:rFonts w:ascii="Times New Roman" w:hAnsi="Times New Roman" w:cs="Times New Roman"/>
          <w:color w:val="000000" w:themeColor="text1"/>
        </w:rPr>
        <w:t>（</w:t>
      </w:r>
      <w:r>
        <w:rPr>
          <w:rStyle w:val="20"/>
          <w:lang w:eastAsia="zh-CN"/>
        </w:rPr>
        <w:t>第三十三</w:t>
      </w:r>
      <w:bookmarkStart w:id="0" w:name="_GoBack"/>
      <w:bookmarkEnd w:id="0"/>
      <w:r>
        <w:rPr>
          <w:rStyle w:val="20"/>
          <w:lang w:eastAsia="zh-CN"/>
        </w:rPr>
        <w:t>条至第三十九条</w:t>
      </w:r>
      <w:r>
        <w:rPr>
          <w:rFonts w:ascii="Times New Roman" w:hAnsi="Times New Roman" w:cs="Times New Roman"/>
          <w:color w:val="000000" w:themeColor="text1"/>
        </w:rPr>
        <w:t>）。</w:t>
      </w:r>
    </w:p>
    <w:sectPr w:rsidR="005D15C9" w:rsidSect="00F0313E">
      <w:headerReference w:type="even" r:id="rId8"/>
      <w:headerReference w:type="default" r:id="rId9"/>
      <w:footerReference w:type="even" r:id="rId10"/>
      <w:footerReference w:type="default" r:id="rId11"/>
      <w:headerReference w:type="first" r:id="rId12"/>
      <w:footerReference w:type="first" r:id="rId13"/>
      <w:pgSz w:w="11906" w:h="16838"/>
      <w:pgMar w:top="2098" w:right="1531" w:bottom="1985" w:left="1531" w:header="851" w:footer="328" w:gutter="0"/>
      <w:cols w:space="425"/>
      <w:docGrid w:type="lines" w:linePitch="43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5FFE" w:rsidRDefault="00F95FFE">
      <w:pPr>
        <w:spacing w:line="240" w:lineRule="auto"/>
        <w:ind w:firstLine="640"/>
      </w:pPr>
      <w:r>
        <w:separator/>
      </w:r>
    </w:p>
  </w:endnote>
  <w:endnote w:type="continuationSeparator" w:id="0">
    <w:p w:rsidR="00F95FFE" w:rsidRDefault="00F95FFE">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5C9" w:rsidRDefault="005D15C9">
    <w:pPr>
      <w:pStyle w:val="a7"/>
      <w:ind w:firstLine="64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6314197"/>
      <w:docPartObj>
        <w:docPartGallery w:val="Page Numbers (Bottom of Page)"/>
        <w:docPartUnique/>
      </w:docPartObj>
    </w:sdtPr>
    <w:sdtContent>
      <w:p w:rsidR="00F0313E" w:rsidRDefault="00F0313E">
        <w:pPr>
          <w:pStyle w:val="a7"/>
          <w:ind w:firstLine="640"/>
          <w:jc w:val="center"/>
        </w:pPr>
        <w:r>
          <w:rPr>
            <w:rFonts w:hint="eastAsia"/>
          </w:rPr>
          <w:t>—</w:t>
        </w:r>
        <w:r>
          <w:rPr>
            <w:rFonts w:hint="eastAsia"/>
          </w:rPr>
          <w:t xml:space="preserve"> </w:t>
        </w:r>
        <w:r>
          <w:fldChar w:fldCharType="begin"/>
        </w:r>
        <w:r>
          <w:instrText>PAGE   \* MERGEFORMAT</w:instrText>
        </w:r>
        <w:r>
          <w:fldChar w:fldCharType="separate"/>
        </w:r>
        <w:r w:rsidRPr="00F0313E">
          <w:rPr>
            <w:noProof/>
            <w:lang w:val="zh-CN"/>
          </w:rPr>
          <w:t>1</w:t>
        </w:r>
        <w:r>
          <w:fldChar w:fldCharType="end"/>
        </w:r>
        <w:r>
          <w:t xml:space="preserve"> </w:t>
        </w:r>
        <w:r>
          <w:rPr>
            <w:rFonts w:hint="eastAsia"/>
          </w:rPr>
          <w:t>—</w:t>
        </w:r>
      </w:p>
    </w:sdtContent>
  </w:sdt>
  <w:p w:rsidR="005D15C9" w:rsidRPr="00F0313E" w:rsidRDefault="005D15C9" w:rsidP="00F0313E">
    <w:pPr>
      <w:pStyle w:val="a7"/>
      <w:ind w:firstLineChars="0" w:firstLine="0"/>
      <w:rPr>
        <w:rFonts w:hint="eastAsia"/>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5C9" w:rsidRDefault="005D15C9">
    <w:pPr>
      <w:pStyle w:val="a7"/>
      <w:ind w:firstLine="64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5FFE" w:rsidRDefault="00F95FFE">
      <w:pPr>
        <w:spacing w:line="240" w:lineRule="auto"/>
        <w:ind w:firstLine="640"/>
      </w:pPr>
      <w:r>
        <w:separator/>
      </w:r>
    </w:p>
  </w:footnote>
  <w:footnote w:type="continuationSeparator" w:id="0">
    <w:p w:rsidR="00F95FFE" w:rsidRDefault="00F95FFE">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5C9" w:rsidRDefault="005D15C9">
    <w:pPr>
      <w:pStyle w:val="a9"/>
      <w:ind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5C9" w:rsidRDefault="005D15C9">
    <w:pPr>
      <w:pStyle w:val="a9"/>
      <w:pBdr>
        <w:bottom w:val="none" w:sz="0" w:space="0" w:color="auto"/>
      </w:pBdr>
      <w:ind w:firstLine="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5C9" w:rsidRDefault="005D15C9">
    <w:pPr>
      <w:pStyle w:val="a9"/>
      <w:ind w:firstLine="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E6EDD34"/>
    <w:multiLevelType w:val="singleLevel"/>
    <w:tmpl w:val="FE6EDD34"/>
    <w:lvl w:ilvl="0">
      <w:start w:val="3"/>
      <w:numFmt w:val="chineseCounting"/>
      <w:suff w:val="nothing"/>
      <w:lvlText w:val="%1、"/>
      <w:lvlJc w:val="left"/>
      <w:rPr>
        <w:rFonts w:hint="eastAsia"/>
      </w:rPr>
    </w:lvl>
  </w:abstractNum>
  <w:abstractNum w:abstractNumId="1" w15:restartNumberingAfterBreak="0">
    <w:nsid w:val="449A0EA8"/>
    <w:multiLevelType w:val="multilevel"/>
    <w:tmpl w:val="449A0EA8"/>
    <w:lvl w:ilvl="0">
      <w:start w:val="2"/>
      <w:numFmt w:val="japaneseCounting"/>
      <w:lvlText w:val="%1、"/>
      <w:lvlJc w:val="left"/>
      <w:pPr>
        <w:ind w:left="1360" w:hanging="720"/>
      </w:pPr>
      <w:rPr>
        <w:rFonts w:eastAsia="方正黑体_GBK"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6"/>
  <w:embedSystemFonts/>
  <w:bordersDoNotSurroundHeader/>
  <w:bordersDoNotSurroundFooter/>
  <w:proofState w:spelling="clean" w:grammar="clean"/>
  <w:defaultTabStop w:val="420"/>
  <w:drawingGridHorizontalSpacing w:val="160"/>
  <w:drawingGridVerticalSpacing w:val="435"/>
  <w:displayHorizont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2NzIzZWNlMmQzODEzNzBmMjhkNGVjZDMzOGQxMmEifQ=="/>
  </w:docVars>
  <w:rsids>
    <w:rsidRoot w:val="504B7F87"/>
    <w:rsid w:val="000669D8"/>
    <w:rsid w:val="000A63CC"/>
    <w:rsid w:val="000F15F4"/>
    <w:rsid w:val="0023254E"/>
    <w:rsid w:val="00255BDA"/>
    <w:rsid w:val="0029785C"/>
    <w:rsid w:val="00321717"/>
    <w:rsid w:val="00335AC5"/>
    <w:rsid w:val="003630EB"/>
    <w:rsid w:val="00367E35"/>
    <w:rsid w:val="003C1515"/>
    <w:rsid w:val="003E4D50"/>
    <w:rsid w:val="00420136"/>
    <w:rsid w:val="004223FE"/>
    <w:rsid w:val="004716AB"/>
    <w:rsid w:val="00542D39"/>
    <w:rsid w:val="00570CFC"/>
    <w:rsid w:val="005B542B"/>
    <w:rsid w:val="005C2B28"/>
    <w:rsid w:val="005D15C9"/>
    <w:rsid w:val="006214A8"/>
    <w:rsid w:val="006D79DB"/>
    <w:rsid w:val="00706D1C"/>
    <w:rsid w:val="00717D37"/>
    <w:rsid w:val="007432CA"/>
    <w:rsid w:val="007460B7"/>
    <w:rsid w:val="00766AC7"/>
    <w:rsid w:val="007C21F8"/>
    <w:rsid w:val="007D1AD3"/>
    <w:rsid w:val="008C5BFB"/>
    <w:rsid w:val="009C3D42"/>
    <w:rsid w:val="009F6BCB"/>
    <w:rsid w:val="00A34628"/>
    <w:rsid w:val="00B30112"/>
    <w:rsid w:val="00B3609D"/>
    <w:rsid w:val="00B6645A"/>
    <w:rsid w:val="00B7793B"/>
    <w:rsid w:val="00C05F71"/>
    <w:rsid w:val="00C22C14"/>
    <w:rsid w:val="00C62543"/>
    <w:rsid w:val="00DC4C1B"/>
    <w:rsid w:val="00DE04A5"/>
    <w:rsid w:val="00DF6E95"/>
    <w:rsid w:val="00E04C82"/>
    <w:rsid w:val="00E1598F"/>
    <w:rsid w:val="00EA72EF"/>
    <w:rsid w:val="00F0313E"/>
    <w:rsid w:val="00F034E3"/>
    <w:rsid w:val="00F95FFE"/>
    <w:rsid w:val="00FB323A"/>
    <w:rsid w:val="017311EE"/>
    <w:rsid w:val="01F462C4"/>
    <w:rsid w:val="02A3465F"/>
    <w:rsid w:val="02F516EA"/>
    <w:rsid w:val="03020A00"/>
    <w:rsid w:val="03D21FD2"/>
    <w:rsid w:val="03DA73DE"/>
    <w:rsid w:val="041554C2"/>
    <w:rsid w:val="04586882"/>
    <w:rsid w:val="04DA2804"/>
    <w:rsid w:val="04F632B0"/>
    <w:rsid w:val="05D666A6"/>
    <w:rsid w:val="06A31DF0"/>
    <w:rsid w:val="06C45EB3"/>
    <w:rsid w:val="07354BE2"/>
    <w:rsid w:val="09D86B1C"/>
    <w:rsid w:val="0A095A8A"/>
    <w:rsid w:val="0AF344E1"/>
    <w:rsid w:val="0C2E0584"/>
    <w:rsid w:val="0CF42831"/>
    <w:rsid w:val="0E0D5E6D"/>
    <w:rsid w:val="0E174144"/>
    <w:rsid w:val="10232626"/>
    <w:rsid w:val="10D12E24"/>
    <w:rsid w:val="118D4D4C"/>
    <w:rsid w:val="11A61B83"/>
    <w:rsid w:val="11C41D46"/>
    <w:rsid w:val="12832034"/>
    <w:rsid w:val="13505739"/>
    <w:rsid w:val="139C28DA"/>
    <w:rsid w:val="13BD37F9"/>
    <w:rsid w:val="147954E3"/>
    <w:rsid w:val="150F45DF"/>
    <w:rsid w:val="159233F2"/>
    <w:rsid w:val="15F8661A"/>
    <w:rsid w:val="174D4516"/>
    <w:rsid w:val="187C77EF"/>
    <w:rsid w:val="18BC5F12"/>
    <w:rsid w:val="19333853"/>
    <w:rsid w:val="193433C7"/>
    <w:rsid w:val="19D652F0"/>
    <w:rsid w:val="1A82621A"/>
    <w:rsid w:val="1BC66A81"/>
    <w:rsid w:val="1BEC4D61"/>
    <w:rsid w:val="1C386FBB"/>
    <w:rsid w:val="1C47783B"/>
    <w:rsid w:val="1CED3684"/>
    <w:rsid w:val="1CF454CE"/>
    <w:rsid w:val="1E94309E"/>
    <w:rsid w:val="1F3A1D19"/>
    <w:rsid w:val="1FD361CB"/>
    <w:rsid w:val="21290176"/>
    <w:rsid w:val="22000D92"/>
    <w:rsid w:val="22F73531"/>
    <w:rsid w:val="230A068C"/>
    <w:rsid w:val="23360064"/>
    <w:rsid w:val="23F54BFF"/>
    <w:rsid w:val="241D4615"/>
    <w:rsid w:val="24F11192"/>
    <w:rsid w:val="254060AD"/>
    <w:rsid w:val="259372A0"/>
    <w:rsid w:val="25D47A1F"/>
    <w:rsid w:val="25F0544D"/>
    <w:rsid w:val="289870A9"/>
    <w:rsid w:val="2973448D"/>
    <w:rsid w:val="29F36060"/>
    <w:rsid w:val="2A921002"/>
    <w:rsid w:val="2C045531"/>
    <w:rsid w:val="2D66136E"/>
    <w:rsid w:val="2DAE27A5"/>
    <w:rsid w:val="2DD40F3E"/>
    <w:rsid w:val="2E6952B5"/>
    <w:rsid w:val="2FCD0616"/>
    <w:rsid w:val="30C621A6"/>
    <w:rsid w:val="30E43C95"/>
    <w:rsid w:val="30F46CD4"/>
    <w:rsid w:val="321E5346"/>
    <w:rsid w:val="32645676"/>
    <w:rsid w:val="32784051"/>
    <w:rsid w:val="32955012"/>
    <w:rsid w:val="32E310BD"/>
    <w:rsid w:val="337B2392"/>
    <w:rsid w:val="33B84347"/>
    <w:rsid w:val="35E86141"/>
    <w:rsid w:val="36CA4537"/>
    <w:rsid w:val="37F84FF6"/>
    <w:rsid w:val="395772FB"/>
    <w:rsid w:val="3A8450F3"/>
    <w:rsid w:val="3D0966BF"/>
    <w:rsid w:val="3DB91FAA"/>
    <w:rsid w:val="3E5772EB"/>
    <w:rsid w:val="3ECA6436"/>
    <w:rsid w:val="3ED675AA"/>
    <w:rsid w:val="3F056B81"/>
    <w:rsid w:val="3F0D1F87"/>
    <w:rsid w:val="3FAE1BE0"/>
    <w:rsid w:val="408234E1"/>
    <w:rsid w:val="41CF6A07"/>
    <w:rsid w:val="41F6515F"/>
    <w:rsid w:val="43451120"/>
    <w:rsid w:val="43CB6884"/>
    <w:rsid w:val="441F7403"/>
    <w:rsid w:val="44451D3C"/>
    <w:rsid w:val="445E69B4"/>
    <w:rsid w:val="44F11AA7"/>
    <w:rsid w:val="45070134"/>
    <w:rsid w:val="454D3EB7"/>
    <w:rsid w:val="46055271"/>
    <w:rsid w:val="47802B17"/>
    <w:rsid w:val="48A20B66"/>
    <w:rsid w:val="48D558B6"/>
    <w:rsid w:val="493A6F33"/>
    <w:rsid w:val="49CE5F64"/>
    <w:rsid w:val="4AD8217E"/>
    <w:rsid w:val="4AE72A13"/>
    <w:rsid w:val="4B824237"/>
    <w:rsid w:val="4C486487"/>
    <w:rsid w:val="4CE71027"/>
    <w:rsid w:val="4D736CD1"/>
    <w:rsid w:val="4D7D2F0A"/>
    <w:rsid w:val="4E772448"/>
    <w:rsid w:val="4FBE7D1A"/>
    <w:rsid w:val="504B7F87"/>
    <w:rsid w:val="5117392E"/>
    <w:rsid w:val="514A71A9"/>
    <w:rsid w:val="54013757"/>
    <w:rsid w:val="540C3A62"/>
    <w:rsid w:val="541B6A32"/>
    <w:rsid w:val="547F118B"/>
    <w:rsid w:val="54B13CB4"/>
    <w:rsid w:val="553C5814"/>
    <w:rsid w:val="55FC469E"/>
    <w:rsid w:val="563A7A06"/>
    <w:rsid w:val="565B73FF"/>
    <w:rsid w:val="569B347F"/>
    <w:rsid w:val="5806097D"/>
    <w:rsid w:val="59AF7F76"/>
    <w:rsid w:val="59EA2779"/>
    <w:rsid w:val="5AB20700"/>
    <w:rsid w:val="5BE45890"/>
    <w:rsid w:val="5C091D8E"/>
    <w:rsid w:val="5C85327D"/>
    <w:rsid w:val="5CCA45D8"/>
    <w:rsid w:val="5F7836B0"/>
    <w:rsid w:val="5FD87DD0"/>
    <w:rsid w:val="5FEF0D71"/>
    <w:rsid w:val="60FA6F65"/>
    <w:rsid w:val="618C1443"/>
    <w:rsid w:val="62A6676D"/>
    <w:rsid w:val="62DB08FC"/>
    <w:rsid w:val="634E4F7A"/>
    <w:rsid w:val="6440764D"/>
    <w:rsid w:val="65834F1A"/>
    <w:rsid w:val="66C3092B"/>
    <w:rsid w:val="66EB31E7"/>
    <w:rsid w:val="67A21691"/>
    <w:rsid w:val="67BE47A3"/>
    <w:rsid w:val="6844471E"/>
    <w:rsid w:val="685A2C43"/>
    <w:rsid w:val="69961628"/>
    <w:rsid w:val="6A100511"/>
    <w:rsid w:val="6AF51A88"/>
    <w:rsid w:val="6BEB329A"/>
    <w:rsid w:val="6BF6610D"/>
    <w:rsid w:val="6CC8594B"/>
    <w:rsid w:val="6D9739CD"/>
    <w:rsid w:val="6F05733C"/>
    <w:rsid w:val="70822713"/>
    <w:rsid w:val="71255AB0"/>
    <w:rsid w:val="7284241A"/>
    <w:rsid w:val="73981CB2"/>
    <w:rsid w:val="73C208F7"/>
    <w:rsid w:val="73FC5D4D"/>
    <w:rsid w:val="74401CA1"/>
    <w:rsid w:val="74FE7F94"/>
    <w:rsid w:val="75B74FB7"/>
    <w:rsid w:val="766F1EA4"/>
    <w:rsid w:val="783E1A56"/>
    <w:rsid w:val="78476AE2"/>
    <w:rsid w:val="79301256"/>
    <w:rsid w:val="79EF706B"/>
    <w:rsid w:val="7A615FC4"/>
    <w:rsid w:val="7ADD53BA"/>
    <w:rsid w:val="7B2C3F6C"/>
    <w:rsid w:val="7D665EAC"/>
    <w:rsid w:val="7DCA16EC"/>
    <w:rsid w:val="7EC03B11"/>
    <w:rsid w:val="7F385CBA"/>
    <w:rsid w:val="7F4100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38920E"/>
  <w15:docId w15:val="{5266A04B-36E1-4BD4-B87F-2111E9F22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utoRedefine/>
    <w:qFormat/>
    <w:pPr>
      <w:widowControl w:val="0"/>
      <w:spacing w:line="600" w:lineRule="exact"/>
      <w:ind w:firstLineChars="200" w:firstLine="880"/>
      <w:jc w:val="both"/>
    </w:pPr>
    <w:rPr>
      <w:rFonts w:ascii="方正仿宋_GBK" w:eastAsia="方正仿宋_GBK" w:hAnsi="方正仿宋_GBK" w:cstheme="minorBidi"/>
      <w:kern w:val="2"/>
      <w:sz w:val="32"/>
      <w:szCs w:val="32"/>
    </w:rPr>
  </w:style>
  <w:style w:type="paragraph" w:styleId="1">
    <w:name w:val="heading 1"/>
    <w:basedOn w:val="a"/>
    <w:next w:val="a"/>
    <w:autoRedefine/>
    <w:qFormat/>
    <w:pPr>
      <w:spacing w:line="577" w:lineRule="exact"/>
      <w:outlineLvl w:val="0"/>
    </w:pPr>
    <w:rPr>
      <w:rFonts w:ascii="Times New Roman" w:eastAsia="方正小标宋_GBK" w:hAnsi="Times New Roman" w:cs="Times New Roman" w:hint="eastAsia"/>
      <w:kern w:val="44"/>
      <w:sz w:val="44"/>
      <w:szCs w:val="44"/>
    </w:rPr>
  </w:style>
  <w:style w:type="paragraph" w:styleId="2">
    <w:name w:val="heading 2"/>
    <w:basedOn w:val="a"/>
    <w:next w:val="a"/>
    <w:link w:val="20"/>
    <w:autoRedefine/>
    <w:semiHidden/>
    <w:unhideWhenUsed/>
    <w:qFormat/>
    <w:pPr>
      <w:ind w:firstLine="1134"/>
      <w:outlineLvl w:val="1"/>
    </w:pPr>
    <w:rPr>
      <w:rFonts w:ascii="方正黑体_GBK" w:eastAsia="方正黑体_GBK" w:hAnsi="方正黑体_GBK" w:cs="Times New Roman"/>
    </w:rPr>
  </w:style>
  <w:style w:type="paragraph" w:styleId="3">
    <w:name w:val="heading 3"/>
    <w:basedOn w:val="a"/>
    <w:next w:val="a"/>
    <w:link w:val="30"/>
    <w:autoRedefine/>
    <w:semiHidden/>
    <w:unhideWhenUsed/>
    <w:qFormat/>
    <w:pPr>
      <w:spacing w:line="577" w:lineRule="exact"/>
      <w:outlineLvl w:val="2"/>
    </w:pPr>
    <w:rPr>
      <w:rFonts w:asciiTheme="minorHAnsi" w:eastAsia="方正楷体_GBK" w:hAnsiTheme="minorHAns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autoRedefine/>
    <w:qFormat/>
    <w:pPr>
      <w:ind w:firstLine="420"/>
    </w:pPr>
  </w:style>
  <w:style w:type="paragraph" w:styleId="a4">
    <w:name w:val="Body Text"/>
    <w:basedOn w:val="a"/>
    <w:autoRedefine/>
    <w:qFormat/>
    <w:pPr>
      <w:kinsoku w:val="0"/>
      <w:spacing w:line="360" w:lineRule="exact"/>
      <w:ind w:firstLineChars="0" w:firstLine="0"/>
    </w:pPr>
    <w:rPr>
      <w:rFonts w:ascii="Times New Roman" w:hAnsi="Times New Roman" w:cs="方正仿宋_GBK"/>
      <w:snapToGrid w:val="0"/>
      <w:color w:val="000000"/>
      <w:kern w:val="0"/>
      <w:lang w:val="zh-CN" w:eastAsia="en-US" w:bidi="zh-CN"/>
    </w:rPr>
  </w:style>
  <w:style w:type="paragraph" w:styleId="a5">
    <w:name w:val="Balloon Text"/>
    <w:basedOn w:val="a"/>
    <w:link w:val="a6"/>
    <w:qFormat/>
    <w:pPr>
      <w:spacing w:line="240" w:lineRule="auto"/>
    </w:pPr>
    <w:rPr>
      <w:sz w:val="18"/>
      <w:szCs w:val="18"/>
    </w:rPr>
  </w:style>
  <w:style w:type="paragraph" w:styleId="a7">
    <w:name w:val="footer"/>
    <w:basedOn w:val="a"/>
    <w:link w:val="a8"/>
    <w:autoRedefine/>
    <w:uiPriority w:val="99"/>
    <w:qFormat/>
    <w:pPr>
      <w:tabs>
        <w:tab w:val="center" w:pos="4153"/>
        <w:tab w:val="right" w:pos="8306"/>
      </w:tabs>
      <w:snapToGrid w:val="0"/>
      <w:jc w:val="left"/>
    </w:pPr>
    <w:rPr>
      <w:rFonts w:ascii="Times New Roman" w:hAnsi="Times New Roman"/>
    </w:rPr>
  </w:style>
  <w:style w:type="paragraph" w:styleId="a9">
    <w:name w:val="header"/>
    <w:basedOn w:val="a"/>
    <w:link w:val="aa"/>
    <w:qFormat/>
    <w:pPr>
      <w:pBdr>
        <w:bottom w:val="single" w:sz="6" w:space="1" w:color="auto"/>
      </w:pBdr>
      <w:tabs>
        <w:tab w:val="center" w:pos="4153"/>
        <w:tab w:val="right" w:pos="8306"/>
      </w:tabs>
      <w:snapToGrid w:val="0"/>
      <w:spacing w:line="240" w:lineRule="atLeast"/>
      <w:jc w:val="center"/>
    </w:pPr>
    <w:rPr>
      <w:sz w:val="18"/>
      <w:szCs w:val="18"/>
    </w:rPr>
  </w:style>
  <w:style w:type="paragraph" w:styleId="ab">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c">
    <w:name w:val="Title"/>
    <w:basedOn w:val="a"/>
    <w:autoRedefine/>
    <w:qFormat/>
    <w:pPr>
      <w:spacing w:before="240" w:after="60"/>
      <w:jc w:val="center"/>
      <w:outlineLvl w:val="0"/>
    </w:pPr>
    <w:rPr>
      <w:rFonts w:ascii="Arial" w:hAnsi="Arial"/>
      <w:b/>
    </w:rPr>
  </w:style>
  <w:style w:type="paragraph" w:customStyle="1" w:styleId="10">
    <w:name w:val="正文1"/>
    <w:basedOn w:val="a"/>
    <w:autoRedefine/>
    <w:qFormat/>
    <w:pPr>
      <w:spacing w:line="577" w:lineRule="exact"/>
      <w:ind w:firstLine="560"/>
    </w:pPr>
    <w:rPr>
      <w:rFonts w:ascii="Times New Roman" w:hAnsi="Times New Roman" w:cs="Times New Roman"/>
      <w:color w:val="000000"/>
      <w:szCs w:val="20"/>
    </w:rPr>
  </w:style>
  <w:style w:type="character" w:customStyle="1" w:styleId="20">
    <w:name w:val="标题 2 字符"/>
    <w:link w:val="2"/>
    <w:autoRedefine/>
    <w:qFormat/>
    <w:rPr>
      <w:rFonts w:ascii="Times New Roman" w:eastAsia="方正黑体_GBK" w:hAnsi="Times New Roman" w:cs="Times New Roman"/>
      <w:color w:val="000000"/>
      <w:sz w:val="32"/>
      <w:szCs w:val="32"/>
      <w:lang w:eastAsia="en-US" w:bidi="en-US"/>
    </w:rPr>
  </w:style>
  <w:style w:type="character" w:customStyle="1" w:styleId="30">
    <w:name w:val="标题 3 字符"/>
    <w:link w:val="3"/>
    <w:autoRedefine/>
    <w:qFormat/>
    <w:rPr>
      <w:rFonts w:asciiTheme="minorHAnsi" w:eastAsia="方正楷体_GBK" w:hAnsiTheme="minorHAnsi" w:cstheme="minorBidi"/>
      <w:kern w:val="2"/>
      <w:sz w:val="32"/>
      <w:szCs w:val="24"/>
      <w:lang w:val="en-US" w:eastAsia="zh-CN" w:bidi="ar-SA"/>
    </w:rPr>
  </w:style>
  <w:style w:type="character" w:customStyle="1" w:styleId="aa">
    <w:name w:val="页眉 字符"/>
    <w:basedOn w:val="a0"/>
    <w:link w:val="a9"/>
    <w:qFormat/>
    <w:rPr>
      <w:rFonts w:ascii="方正仿宋_GBK" w:eastAsia="方正仿宋_GBK" w:hAnsi="方正仿宋_GBK" w:cstheme="minorBidi"/>
      <w:kern w:val="2"/>
      <w:sz w:val="18"/>
      <w:szCs w:val="18"/>
    </w:rPr>
  </w:style>
  <w:style w:type="paragraph" w:styleId="ad">
    <w:name w:val="List Paragraph"/>
    <w:basedOn w:val="a"/>
    <w:uiPriority w:val="99"/>
    <w:qFormat/>
    <w:pPr>
      <w:ind w:firstLine="420"/>
    </w:pPr>
  </w:style>
  <w:style w:type="character" w:customStyle="1" w:styleId="a6">
    <w:name w:val="批注框文本 字符"/>
    <w:basedOn w:val="a0"/>
    <w:link w:val="a5"/>
    <w:qFormat/>
    <w:rPr>
      <w:rFonts w:ascii="方正仿宋_GBK" w:eastAsia="方正仿宋_GBK" w:hAnsi="方正仿宋_GBK" w:cstheme="minorBidi"/>
      <w:kern w:val="2"/>
      <w:sz w:val="18"/>
      <w:szCs w:val="18"/>
    </w:rPr>
  </w:style>
  <w:style w:type="character" w:customStyle="1" w:styleId="a8">
    <w:name w:val="页脚 字符"/>
    <w:basedOn w:val="a0"/>
    <w:link w:val="a7"/>
    <w:uiPriority w:val="99"/>
    <w:rsid w:val="00F0313E"/>
    <w:rPr>
      <w:rFonts w:eastAsia="方正仿宋_GBK" w:cstheme="minorBidi"/>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228366-8AE3-41DC-95E4-282175306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461</Words>
  <Characters>2631</Characters>
  <Application>Microsoft Office Word</Application>
  <DocSecurity>0</DocSecurity>
  <Lines>21</Lines>
  <Paragraphs>6</Paragraphs>
  <ScaleCrop>false</ScaleCrop>
  <Company>Hewlett-Packard Company</Company>
  <LinksUpToDate>false</LinksUpToDate>
  <CharactersWithSpaces>3086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慧</dc:creator>
  <cp:lastModifiedBy>唐凡</cp:lastModifiedBy>
  <cp:revision>2</cp:revision>
  <cp:lastPrinted>2024-07-09T01:58:00Z</cp:lastPrinted>
  <dcterms:created xsi:type="dcterms:W3CDTF">2024-07-09T06:39:00Z</dcterms:created>
  <dcterms:modified xsi:type="dcterms:W3CDTF">2024-07-09T06:39:00Z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2052-12.1.0.17145</vt:lpwstr>
  </property>
  <property fmtid="{D5CDD505-2E9C-101B-9397-08002B2CF9AE}" pid="3" name="ICV">
    <vt:lpwstr>5A421E59A70643639C5A0BB79F4D2773_13</vt:lpwstr>
  </property>
</Properties>
</file>