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AEE50A" w14:textId="343A60A7" w:rsidR="00887343" w:rsidRDefault="005D0804" w:rsidP="00887343">
      <w:pPr>
        <w:pStyle w:val="a4"/>
        <w:widowControl/>
        <w:spacing w:before="0" w:beforeAutospacing="0" w:after="0" w:afterAutospacing="0" w:line="600" w:lineRule="exact"/>
        <w:rPr>
          <w:rFonts w:ascii="Times New Roman" w:eastAsia="方正仿宋_GBK" w:hAnsi="Times New Roman" w:hint="eastAsia"/>
          <w:kern w:val="2"/>
          <w:sz w:val="32"/>
          <w:szCs w:val="32"/>
        </w:rPr>
      </w:pPr>
      <w:r>
        <w:rPr>
          <w:rFonts w:ascii="方正黑体_GBK" w:eastAsia="方正黑体_GBK" w:hAnsi="方正黑体_GBK" w:cs="方正黑体_GBK" w:hint="eastAsia"/>
          <w:kern w:val="2"/>
          <w:sz w:val="32"/>
          <w:szCs w:val="32"/>
        </w:rPr>
        <w:t>附件</w:t>
      </w:r>
      <w:r>
        <w:rPr>
          <w:rFonts w:ascii="Times New Roman" w:eastAsia="方正仿宋_GBK" w:hAnsi="Times New Roman" w:hint="eastAsia"/>
          <w:kern w:val="2"/>
          <w:sz w:val="32"/>
          <w:szCs w:val="32"/>
        </w:rPr>
        <w:t>2</w:t>
      </w:r>
    </w:p>
    <w:p w14:paraId="7E86F789" w14:textId="77777777" w:rsidR="00C149A9" w:rsidRDefault="005D0804" w:rsidP="00887343">
      <w:pPr>
        <w:overflowPunct w:val="0"/>
        <w:spacing w:line="600" w:lineRule="exact"/>
        <w:jc w:val="center"/>
        <w:rPr>
          <w:rFonts w:ascii="Times New Roman" w:eastAsia="方正小标宋_GBK" w:hAnsi="Times New Roman" w:cs="方正小标宋_GBK"/>
          <w:sz w:val="44"/>
          <w:szCs w:val="44"/>
        </w:rPr>
      </w:pPr>
      <w:r>
        <w:rPr>
          <w:rFonts w:ascii="Times New Roman" w:eastAsia="方正小标宋_GBK" w:hAnsi="Times New Roman" w:cs="方正小标宋_GBK" w:hint="eastAsia"/>
          <w:sz w:val="44"/>
          <w:szCs w:val="44"/>
        </w:rPr>
        <w:t>《江苏省未成年人保护</w:t>
      </w:r>
      <w:r>
        <w:rPr>
          <w:rFonts w:ascii="Times New Roman" w:eastAsia="方正小标宋_GBK" w:hAnsi="Times New Roman" w:cs="方正小标宋_GBK" w:hint="eastAsia"/>
          <w:sz w:val="44"/>
          <w:szCs w:val="44"/>
          <w:lang w:eastAsia="zh-Hans"/>
        </w:rPr>
        <w:t>条例（修订草案）</w:t>
      </w:r>
      <w:r>
        <w:rPr>
          <w:rFonts w:ascii="Times New Roman" w:eastAsia="方正小标宋_GBK" w:hAnsi="Times New Roman" w:cs="方正小标宋_GBK" w:hint="eastAsia"/>
          <w:sz w:val="44"/>
          <w:szCs w:val="44"/>
        </w:rPr>
        <w:t>》</w:t>
      </w:r>
    </w:p>
    <w:p w14:paraId="1AD344D9" w14:textId="77777777" w:rsidR="00C149A9" w:rsidRDefault="005D0804" w:rsidP="00887343">
      <w:pPr>
        <w:overflowPunct w:val="0"/>
        <w:spacing w:line="600" w:lineRule="exact"/>
        <w:jc w:val="center"/>
        <w:rPr>
          <w:rFonts w:ascii="Times New Roman" w:eastAsia="方正小标宋_GBK" w:hAnsi="Times New Roman" w:cs="方正小标宋_GBK"/>
          <w:sz w:val="44"/>
          <w:szCs w:val="44"/>
        </w:rPr>
      </w:pPr>
      <w:r>
        <w:rPr>
          <w:rFonts w:ascii="Times New Roman" w:eastAsia="方正小标宋_GBK" w:hAnsi="Times New Roman" w:cs="方正小标宋_GBK" w:hint="eastAsia"/>
          <w:sz w:val="44"/>
          <w:szCs w:val="44"/>
        </w:rPr>
        <w:t>修订说明</w:t>
      </w:r>
    </w:p>
    <w:p w14:paraId="03531AF0" w14:textId="77777777" w:rsidR="00887343" w:rsidRDefault="00887343" w:rsidP="00887343">
      <w:pPr>
        <w:overflowPunct w:val="0"/>
        <w:adjustRightInd w:val="0"/>
        <w:snapToGrid w:val="0"/>
        <w:spacing w:line="600" w:lineRule="exact"/>
        <w:ind w:firstLineChars="200" w:firstLine="640"/>
        <w:rPr>
          <w:rFonts w:ascii="Times New Roman" w:eastAsia="方正仿宋_GBK" w:hAnsi="Times New Roman"/>
          <w:sz w:val="32"/>
          <w:szCs w:val="32"/>
        </w:rPr>
      </w:pPr>
    </w:p>
    <w:p w14:paraId="3604F8E6" w14:textId="440B5F48" w:rsidR="00C149A9" w:rsidRDefault="005D0804" w:rsidP="00887343">
      <w:pPr>
        <w:overflowPunct w:val="0"/>
        <w:adjustRightInd w:val="0"/>
        <w:snapToGrid w:val="0"/>
        <w:spacing w:line="600" w:lineRule="exact"/>
        <w:ind w:firstLineChars="200" w:firstLine="640"/>
        <w:rPr>
          <w:rFonts w:ascii="Times New Roman" w:eastAsia="方正仿宋_GBK" w:hAnsi="Times New Roman" w:cs="方正仿宋_GBK"/>
          <w:sz w:val="32"/>
          <w:szCs w:val="32"/>
        </w:rPr>
      </w:pPr>
      <w:r>
        <w:rPr>
          <w:rFonts w:ascii="Times New Roman" w:eastAsia="方正仿宋_GBK" w:hAnsi="Times New Roman" w:hint="eastAsia"/>
          <w:sz w:val="32"/>
          <w:szCs w:val="32"/>
        </w:rPr>
        <w:t>为全面贯彻党的二十大精神，认真落</w:t>
      </w:r>
      <w:proofErr w:type="gramStart"/>
      <w:r>
        <w:rPr>
          <w:rFonts w:ascii="Times New Roman" w:eastAsia="方正仿宋_GBK" w:hAnsi="Times New Roman" w:hint="eastAsia"/>
          <w:sz w:val="32"/>
          <w:szCs w:val="32"/>
        </w:rPr>
        <w:t>实习近</w:t>
      </w:r>
      <w:proofErr w:type="gramEnd"/>
      <w:r>
        <w:rPr>
          <w:rFonts w:ascii="Times New Roman" w:eastAsia="方正仿宋_GBK" w:hAnsi="Times New Roman" w:hint="eastAsia"/>
          <w:sz w:val="32"/>
          <w:szCs w:val="32"/>
        </w:rPr>
        <w:t>平总书记关于未成年人保护工作的重要论述精神，进一步提升我省未成年人保护水平，在对国家、省相关法律法规与政策体系充分调研和</w:t>
      </w:r>
      <w:r w:rsidR="005C0077">
        <w:rPr>
          <w:rFonts w:ascii="Times New Roman" w:eastAsia="方正仿宋_GBK" w:hAnsi="Times New Roman" w:hint="eastAsia"/>
          <w:sz w:val="32"/>
          <w:szCs w:val="32"/>
        </w:rPr>
        <w:t>深入</w:t>
      </w:r>
      <w:r>
        <w:rPr>
          <w:rFonts w:ascii="Times New Roman" w:eastAsia="方正仿宋_GBK" w:hAnsi="Times New Roman" w:hint="eastAsia"/>
          <w:sz w:val="32"/>
          <w:szCs w:val="32"/>
        </w:rPr>
        <w:t>研究基础上</w:t>
      </w:r>
      <w:r>
        <w:rPr>
          <w:rFonts w:ascii="Times New Roman" w:eastAsia="方正仿宋_GBK" w:hAnsi="Times New Roman" w:cs="Times New Roman"/>
          <w:sz w:val="32"/>
          <w:szCs w:val="32"/>
        </w:rPr>
        <w:t>，</w:t>
      </w:r>
      <w:r>
        <w:rPr>
          <w:rFonts w:ascii="Times New Roman" w:eastAsia="方正仿宋_GBK" w:hAnsi="Times New Roman" w:hint="eastAsia"/>
          <w:sz w:val="32"/>
          <w:szCs w:val="32"/>
        </w:rPr>
        <w:t>省民政厅</w:t>
      </w:r>
      <w:r>
        <w:rPr>
          <w:rFonts w:ascii="Times New Roman" w:eastAsia="方正仿宋_GBK" w:hAnsi="Times New Roman" w:cs="Times New Roman" w:hint="eastAsia"/>
          <w:sz w:val="32"/>
          <w:szCs w:val="32"/>
        </w:rPr>
        <w:t>牵头</w:t>
      </w:r>
      <w:r>
        <w:rPr>
          <w:rFonts w:ascii="Times New Roman" w:eastAsia="方正仿宋_GBK" w:hAnsi="Times New Roman" w:cs="方正仿宋_GBK" w:hint="eastAsia"/>
          <w:sz w:val="32"/>
          <w:szCs w:val="32"/>
        </w:rPr>
        <w:t>起草了《江苏省未成年人保护条例（修订草案）》（以下简称《条例（修订草案）》）</w:t>
      </w:r>
      <w:r w:rsidR="00887343">
        <w:rPr>
          <w:rFonts w:ascii="Times New Roman" w:eastAsia="方正仿宋_GBK" w:hAnsi="Times New Roman" w:cs="方正仿宋_GBK" w:hint="eastAsia"/>
          <w:sz w:val="32"/>
          <w:szCs w:val="32"/>
        </w:rPr>
        <w:t>。</w:t>
      </w:r>
      <w:r>
        <w:rPr>
          <w:rFonts w:ascii="Times New Roman" w:eastAsia="方正仿宋_GBK" w:hAnsi="Times New Roman" w:cs="方正仿宋_GBK" w:hint="eastAsia"/>
          <w:sz w:val="32"/>
          <w:szCs w:val="32"/>
        </w:rPr>
        <w:t>现就修订情况说明如下：</w:t>
      </w:r>
    </w:p>
    <w:p w14:paraId="77CD4EA4" w14:textId="77777777" w:rsidR="00C149A9" w:rsidRDefault="005D0804" w:rsidP="00887343">
      <w:pPr>
        <w:overflowPunct w:val="0"/>
        <w:spacing w:line="600" w:lineRule="exact"/>
        <w:ind w:firstLineChars="200" w:firstLine="640"/>
        <w:rPr>
          <w:rFonts w:ascii="Times New Roman" w:eastAsia="方正黑体_GBK" w:hAnsi="Times New Roman" w:cs="方正黑体_GBK"/>
          <w:sz w:val="32"/>
          <w:szCs w:val="32"/>
          <w:lang w:eastAsia="zh-Hans"/>
        </w:rPr>
      </w:pPr>
      <w:r>
        <w:rPr>
          <w:rFonts w:ascii="Times New Roman" w:eastAsia="方正黑体_GBK" w:hAnsi="Times New Roman" w:cs="方正黑体_GBK" w:hint="eastAsia"/>
          <w:sz w:val="32"/>
          <w:szCs w:val="32"/>
          <w:lang w:eastAsia="zh-Hans"/>
        </w:rPr>
        <w:t>一、</w:t>
      </w:r>
      <w:r>
        <w:rPr>
          <w:rFonts w:ascii="Times New Roman" w:eastAsia="方正黑体_GBK" w:hAnsi="Times New Roman" w:cs="方正黑体_GBK" w:hint="eastAsia"/>
          <w:sz w:val="32"/>
          <w:szCs w:val="32"/>
        </w:rPr>
        <w:t>修订</w:t>
      </w:r>
      <w:r>
        <w:rPr>
          <w:rFonts w:ascii="Times New Roman" w:eastAsia="方正黑体_GBK" w:hAnsi="Times New Roman" w:cs="方正黑体_GBK" w:hint="eastAsia"/>
          <w:sz w:val="32"/>
          <w:szCs w:val="32"/>
          <w:lang w:eastAsia="zh-Hans"/>
        </w:rPr>
        <w:t>的必要性</w:t>
      </w:r>
    </w:p>
    <w:p w14:paraId="1A4EE789" w14:textId="7A923CE4" w:rsidR="00C149A9" w:rsidRDefault="005D0804" w:rsidP="00887343">
      <w:pPr>
        <w:overflowPunct w:val="0"/>
        <w:adjustRightInd w:val="0"/>
        <w:snapToGrid w:val="0"/>
        <w:spacing w:line="600" w:lineRule="exact"/>
        <w:ind w:firstLineChars="200" w:firstLine="640"/>
        <w:rPr>
          <w:rFonts w:ascii="Times New Roman" w:eastAsia="方正仿宋_GBK" w:hAnsi="Times New Roman" w:cs="方正仿宋_GBK"/>
          <w:sz w:val="32"/>
          <w:szCs w:val="32"/>
        </w:rPr>
      </w:pPr>
      <w:r>
        <w:rPr>
          <w:rFonts w:ascii="Times New Roman" w:eastAsia="方正仿宋_GBK" w:hAnsi="Times New Roman" w:cs="方正仿宋_GBK"/>
          <w:sz w:val="32"/>
          <w:szCs w:val="32"/>
        </w:rPr>
        <w:t>近年来，我国未成年人保护法律体系日益完善，《未成年人保护法》《家庭教育促进法》等法律法规相继修订</w:t>
      </w:r>
      <w:r>
        <w:rPr>
          <w:rFonts w:ascii="Times New Roman" w:eastAsia="方正仿宋_GBK" w:hAnsi="Times New Roman" w:cs="方正仿宋_GBK" w:hint="eastAsia"/>
          <w:sz w:val="32"/>
          <w:szCs w:val="32"/>
        </w:rPr>
        <w:t>或</w:t>
      </w:r>
      <w:r>
        <w:rPr>
          <w:rFonts w:ascii="Times New Roman" w:eastAsia="方正仿宋_GBK" w:hAnsi="Times New Roman" w:cs="方正仿宋_GBK"/>
          <w:sz w:val="32"/>
          <w:szCs w:val="32"/>
        </w:rPr>
        <w:t>出台</w:t>
      </w:r>
      <w:r>
        <w:rPr>
          <w:rFonts w:ascii="Times New Roman" w:eastAsia="方正仿宋_GBK" w:hAnsi="Times New Roman" w:cs="方正仿宋_GBK" w:hint="eastAsia"/>
          <w:sz w:val="32"/>
          <w:szCs w:val="32"/>
        </w:rPr>
        <w:t>，</w:t>
      </w:r>
      <w:r>
        <w:rPr>
          <w:rFonts w:ascii="Times New Roman" w:eastAsia="方正仿宋_GBK" w:hAnsi="Times New Roman" w:cs="方正仿宋_GBK"/>
          <w:sz w:val="32"/>
          <w:szCs w:val="32"/>
        </w:rPr>
        <w:t>各有关部门</w:t>
      </w:r>
      <w:r w:rsidR="00887343">
        <w:rPr>
          <w:rFonts w:ascii="Times New Roman" w:eastAsia="方正仿宋_GBK" w:hAnsi="Times New Roman" w:cs="方正仿宋_GBK"/>
          <w:sz w:val="32"/>
          <w:szCs w:val="32"/>
        </w:rPr>
        <w:t>围绕配套政策落实</w:t>
      </w:r>
      <w:proofErr w:type="gramStart"/>
      <w:r>
        <w:rPr>
          <w:rFonts w:ascii="Times New Roman" w:eastAsia="方正仿宋_GBK" w:hAnsi="Times New Roman" w:cs="方正仿宋_GBK"/>
          <w:sz w:val="32"/>
          <w:szCs w:val="32"/>
        </w:rPr>
        <w:t>作出</w:t>
      </w:r>
      <w:proofErr w:type="gramEnd"/>
      <w:r>
        <w:rPr>
          <w:rFonts w:ascii="Times New Roman" w:eastAsia="方正仿宋_GBK" w:hAnsi="Times New Roman" w:cs="方正仿宋_GBK"/>
          <w:sz w:val="32"/>
          <w:szCs w:val="32"/>
        </w:rPr>
        <w:t>具体部署并持续推进。但我省现行《未成年人保护条例》</w:t>
      </w:r>
      <w:r>
        <w:rPr>
          <w:rFonts w:ascii="Times New Roman" w:eastAsia="方正仿宋_GBK" w:hAnsi="Times New Roman" w:cs="方正仿宋_GBK" w:hint="eastAsia"/>
          <w:sz w:val="32"/>
          <w:szCs w:val="32"/>
        </w:rPr>
        <w:t>（以下简称《条例》）</w:t>
      </w:r>
      <w:r>
        <w:rPr>
          <w:rFonts w:ascii="Times New Roman" w:eastAsia="方正仿宋_GBK" w:hAnsi="Times New Roman" w:cs="方正仿宋_GBK"/>
          <w:sz w:val="32"/>
          <w:szCs w:val="32"/>
        </w:rPr>
        <w:t>自</w:t>
      </w:r>
      <w:r>
        <w:rPr>
          <w:rFonts w:ascii="Times New Roman" w:eastAsia="方正仿宋_GBK" w:hAnsi="Times New Roman" w:cs="方正仿宋_GBK"/>
          <w:sz w:val="32"/>
          <w:szCs w:val="32"/>
        </w:rPr>
        <w:t>2009</w:t>
      </w:r>
      <w:r>
        <w:rPr>
          <w:rFonts w:ascii="Times New Roman" w:eastAsia="方正仿宋_GBK" w:hAnsi="Times New Roman" w:cs="方正仿宋_GBK"/>
          <w:sz w:val="32"/>
          <w:szCs w:val="32"/>
        </w:rPr>
        <w:t>年施行以来</w:t>
      </w:r>
      <w:r w:rsidR="00887343">
        <w:rPr>
          <w:rFonts w:ascii="Times New Roman" w:eastAsia="方正仿宋_GBK" w:hAnsi="Times New Roman" w:cs="方正仿宋_GBK" w:hint="eastAsia"/>
          <w:sz w:val="32"/>
          <w:szCs w:val="32"/>
        </w:rPr>
        <w:t>，</w:t>
      </w:r>
      <w:r>
        <w:rPr>
          <w:rFonts w:ascii="Times New Roman" w:eastAsia="方正仿宋_GBK" w:hAnsi="Times New Roman" w:cs="方正仿宋_GBK"/>
          <w:sz w:val="32"/>
          <w:szCs w:val="32"/>
        </w:rPr>
        <w:t>部分内容已难以适应当前未成年人保护工作实际需要，亟待</w:t>
      </w:r>
      <w:r>
        <w:rPr>
          <w:rFonts w:ascii="Times New Roman" w:eastAsia="方正仿宋_GBK" w:hAnsi="Times New Roman" w:cs="方正仿宋_GBK" w:hint="eastAsia"/>
          <w:sz w:val="32"/>
          <w:szCs w:val="32"/>
        </w:rPr>
        <w:t>修订</w:t>
      </w:r>
      <w:r>
        <w:rPr>
          <w:rFonts w:ascii="Times New Roman" w:eastAsia="方正仿宋_GBK" w:hAnsi="Times New Roman" w:cs="方正仿宋_GBK"/>
          <w:sz w:val="32"/>
          <w:szCs w:val="32"/>
        </w:rPr>
        <w:t>完善。</w:t>
      </w:r>
    </w:p>
    <w:p w14:paraId="60153348" w14:textId="77777777" w:rsidR="00C149A9" w:rsidRDefault="005D0804" w:rsidP="00887343">
      <w:pPr>
        <w:overflowPunct w:val="0"/>
        <w:adjustRightInd w:val="0"/>
        <w:snapToGrid w:val="0"/>
        <w:spacing w:line="600" w:lineRule="exact"/>
        <w:ind w:firstLineChars="200" w:firstLine="640"/>
        <w:rPr>
          <w:rFonts w:ascii="Times New Roman" w:eastAsia="方正仿宋_GBK" w:hAnsi="Times New Roman" w:cs="方正仿宋_GBK"/>
          <w:sz w:val="32"/>
          <w:szCs w:val="32"/>
        </w:rPr>
      </w:pPr>
      <w:r>
        <w:rPr>
          <w:rFonts w:ascii="方正楷体_GBK" w:eastAsia="方正楷体_GBK" w:hAnsi="方正楷体_GBK" w:cs="方正楷体_GBK" w:hint="eastAsia"/>
          <w:sz w:val="32"/>
          <w:szCs w:val="32"/>
        </w:rPr>
        <w:t>（一）为贯彻中央关于加强未成年人保护工作决策部署，有必要对现行《条例》予以修订。</w:t>
      </w:r>
      <w:r>
        <w:rPr>
          <w:rFonts w:ascii="Times New Roman" w:eastAsia="方正仿宋_GBK" w:hAnsi="Times New Roman" w:cs="方正仿宋_GBK"/>
          <w:sz w:val="32"/>
          <w:szCs w:val="32"/>
        </w:rPr>
        <w:t>未成年人保护关乎国家未来和民族希望，中央对此</w:t>
      </w:r>
      <w:proofErr w:type="gramStart"/>
      <w:r>
        <w:rPr>
          <w:rFonts w:ascii="Times New Roman" w:eastAsia="方正仿宋_GBK" w:hAnsi="Times New Roman" w:cs="方正仿宋_GBK"/>
          <w:sz w:val="32"/>
          <w:szCs w:val="32"/>
        </w:rPr>
        <w:t>作出</w:t>
      </w:r>
      <w:proofErr w:type="gramEnd"/>
      <w:r>
        <w:rPr>
          <w:rFonts w:ascii="Times New Roman" w:eastAsia="方正仿宋_GBK" w:hAnsi="Times New Roman" w:cs="方正仿宋_GBK"/>
          <w:sz w:val="32"/>
          <w:szCs w:val="32"/>
        </w:rPr>
        <w:t>系列重要部署。我省作为经济与人口大省</w:t>
      </w:r>
      <w:r>
        <w:rPr>
          <w:rFonts w:ascii="Times New Roman" w:eastAsia="方正仿宋_GBK" w:hAnsi="Times New Roman" w:cs="方正仿宋_GBK" w:hint="eastAsia"/>
          <w:sz w:val="32"/>
          <w:szCs w:val="32"/>
        </w:rPr>
        <w:t>，</w:t>
      </w:r>
      <w:r>
        <w:rPr>
          <w:rFonts w:ascii="Times New Roman" w:eastAsia="方正仿宋_GBK" w:hAnsi="Times New Roman" w:cs="方正仿宋_GBK"/>
          <w:sz w:val="32"/>
          <w:szCs w:val="32"/>
        </w:rPr>
        <w:t>面对新形势与新要求，需及时将中央</w:t>
      </w:r>
      <w:r>
        <w:rPr>
          <w:rFonts w:ascii="Times New Roman" w:eastAsia="方正仿宋_GBK" w:hAnsi="Times New Roman" w:cs="方正仿宋_GBK" w:hint="eastAsia"/>
          <w:sz w:val="32"/>
          <w:szCs w:val="32"/>
        </w:rPr>
        <w:t>决定部署</w:t>
      </w:r>
      <w:r>
        <w:rPr>
          <w:rFonts w:ascii="Times New Roman" w:eastAsia="方正仿宋_GBK" w:hAnsi="Times New Roman" w:cs="方正仿宋_GBK"/>
          <w:sz w:val="32"/>
          <w:szCs w:val="32"/>
        </w:rPr>
        <w:t>通过地方立法</w:t>
      </w:r>
      <w:r>
        <w:rPr>
          <w:rFonts w:ascii="Times New Roman" w:eastAsia="方正仿宋_GBK" w:hAnsi="Times New Roman" w:cs="方正仿宋_GBK" w:hint="eastAsia"/>
          <w:sz w:val="32"/>
          <w:szCs w:val="32"/>
        </w:rPr>
        <w:t>深化</w:t>
      </w:r>
      <w:r>
        <w:rPr>
          <w:rFonts w:ascii="Times New Roman" w:eastAsia="方正仿宋_GBK" w:hAnsi="Times New Roman" w:cs="方正仿宋_GBK"/>
          <w:sz w:val="32"/>
          <w:szCs w:val="32"/>
        </w:rPr>
        <w:lastRenderedPageBreak/>
        <w:t>落实，进一步强化对未成年人的特殊保护和制度保障。</w:t>
      </w:r>
    </w:p>
    <w:p w14:paraId="285D3A0F" w14:textId="26A4A05B" w:rsidR="00C149A9" w:rsidRDefault="005D0804" w:rsidP="00887343">
      <w:pPr>
        <w:overflowPunct w:val="0"/>
        <w:adjustRightInd w:val="0"/>
        <w:snapToGrid w:val="0"/>
        <w:spacing w:line="600" w:lineRule="exact"/>
        <w:ind w:firstLineChars="200" w:firstLine="640"/>
        <w:rPr>
          <w:rFonts w:ascii="Times New Roman" w:eastAsia="方正仿宋_GBK" w:hAnsi="Times New Roman" w:cs="方正仿宋_GBK"/>
          <w:sz w:val="32"/>
          <w:szCs w:val="32"/>
        </w:rPr>
      </w:pPr>
      <w:r>
        <w:rPr>
          <w:rFonts w:ascii="Times New Roman" w:eastAsia="方正楷体_GBK" w:hAnsi="Times New Roman" w:cs="方正楷体_GBK" w:hint="eastAsia"/>
          <w:sz w:val="32"/>
          <w:szCs w:val="32"/>
        </w:rPr>
        <w:t>（二）为衔接上位法律法规及相关制度要求，有必要对现行</w:t>
      </w:r>
      <w:r>
        <w:rPr>
          <w:rFonts w:ascii="Times New Roman" w:eastAsia="方正楷体_GBK" w:hAnsi="Times New Roman" w:cs="方正楷体_GBK" w:hint="eastAsia"/>
          <w:sz w:val="32"/>
          <w:szCs w:val="32"/>
        </w:rPr>
        <w:t>《条例》予以修订。</w:t>
      </w:r>
      <w:r>
        <w:rPr>
          <w:rFonts w:ascii="Times New Roman" w:eastAsia="方正仿宋_GBK" w:hAnsi="Times New Roman" w:cs="方正仿宋_GBK" w:hint="eastAsia"/>
          <w:sz w:val="32"/>
          <w:szCs w:val="32"/>
        </w:rPr>
        <w:t>《条例》自</w:t>
      </w:r>
      <w:r>
        <w:rPr>
          <w:rFonts w:ascii="Times New Roman" w:eastAsia="方正仿宋_GBK" w:hAnsi="Times New Roman" w:cs="方正仿宋_GBK" w:hint="eastAsia"/>
          <w:sz w:val="32"/>
          <w:szCs w:val="32"/>
        </w:rPr>
        <w:t>2009</w:t>
      </w:r>
      <w:r w:rsidR="00887343">
        <w:rPr>
          <w:rFonts w:ascii="Times New Roman" w:eastAsia="方正仿宋_GBK" w:hAnsi="Times New Roman" w:cs="方正仿宋_GBK" w:hint="eastAsia"/>
          <w:sz w:val="32"/>
          <w:szCs w:val="32"/>
        </w:rPr>
        <w:t>年颁布实施以来未作修订，本次修订</w:t>
      </w:r>
      <w:r>
        <w:rPr>
          <w:rFonts w:ascii="Times New Roman" w:eastAsia="方正仿宋_GBK" w:hAnsi="Times New Roman" w:cs="方正仿宋_GBK" w:hint="eastAsia"/>
          <w:sz w:val="32"/>
          <w:szCs w:val="32"/>
        </w:rPr>
        <w:t>在现有未成年人保护法律体系框架下，借鉴其他省份有益经验，结合我省实际，对未成年人保护各环节</w:t>
      </w:r>
      <w:proofErr w:type="gramStart"/>
      <w:r>
        <w:rPr>
          <w:rFonts w:ascii="Times New Roman" w:eastAsia="方正仿宋_GBK" w:hAnsi="Times New Roman" w:cs="方正仿宋_GBK" w:hint="eastAsia"/>
          <w:sz w:val="32"/>
          <w:szCs w:val="32"/>
        </w:rPr>
        <w:t>作出</w:t>
      </w:r>
      <w:proofErr w:type="gramEnd"/>
      <w:r>
        <w:rPr>
          <w:rFonts w:ascii="Times New Roman" w:eastAsia="方正仿宋_GBK" w:hAnsi="Times New Roman" w:cs="方正仿宋_GBK" w:hint="eastAsia"/>
          <w:sz w:val="32"/>
          <w:szCs w:val="32"/>
        </w:rPr>
        <w:t>具体规定，进一步明确保护内容、程序与责任，实现与上位法的有效衔接，推动构建系统完备、协同衔接的法规体系，</w:t>
      </w:r>
      <w:proofErr w:type="gramStart"/>
      <w:r>
        <w:rPr>
          <w:rFonts w:ascii="Times New Roman" w:eastAsia="方正仿宋_GBK" w:hAnsi="Times New Roman" w:cs="方正仿宋_GBK" w:hint="eastAsia"/>
          <w:sz w:val="32"/>
          <w:szCs w:val="32"/>
        </w:rPr>
        <w:t>着力织密未成年人</w:t>
      </w:r>
      <w:proofErr w:type="gramEnd"/>
      <w:r>
        <w:rPr>
          <w:rFonts w:ascii="Times New Roman" w:eastAsia="方正仿宋_GBK" w:hAnsi="Times New Roman" w:cs="方正仿宋_GBK" w:hint="eastAsia"/>
          <w:sz w:val="32"/>
          <w:szCs w:val="32"/>
        </w:rPr>
        <w:t>保护网络。</w:t>
      </w:r>
    </w:p>
    <w:p w14:paraId="1B891051" w14:textId="77777777" w:rsidR="00C149A9" w:rsidRDefault="005D0804" w:rsidP="00887343">
      <w:pPr>
        <w:overflowPunct w:val="0"/>
        <w:spacing w:line="600" w:lineRule="exact"/>
        <w:ind w:firstLineChars="200" w:firstLine="640"/>
        <w:rPr>
          <w:rFonts w:ascii="Times New Roman" w:eastAsia="方正仿宋_GBK" w:hAnsi="Times New Roman" w:cs="方正仿宋_GBK"/>
          <w:sz w:val="32"/>
          <w:szCs w:val="32"/>
        </w:rPr>
      </w:pPr>
      <w:r>
        <w:rPr>
          <w:rFonts w:ascii="Times New Roman" w:eastAsia="方正楷体_GBK" w:hAnsi="Times New Roman" w:cs="方正楷体_GBK" w:hint="eastAsia"/>
          <w:sz w:val="32"/>
          <w:szCs w:val="32"/>
        </w:rPr>
        <w:t>（三）为应对未成年人保护面临的新情况新挑战，有必要对现行《条例》予以修订。</w:t>
      </w:r>
      <w:r>
        <w:rPr>
          <w:rFonts w:ascii="Times New Roman" w:eastAsia="方正仿宋_GBK" w:hAnsi="Times New Roman" w:cs="方正仿宋_GBK" w:hint="eastAsia"/>
          <w:sz w:val="32"/>
          <w:szCs w:val="32"/>
        </w:rPr>
        <w:t>随着经济社会发展，未成年人的思想观念、行为特征及其所处社会环境、教育管理模式等均发生深刻变化，未成年人保护工作面临诸多新情况、新问题。本次修订</w:t>
      </w:r>
      <w:r>
        <w:rPr>
          <w:rFonts w:ascii="Times New Roman" w:eastAsia="方正仿宋_GBK" w:hAnsi="Times New Roman" w:cs="方正仿宋_GBK" w:hint="eastAsia"/>
          <w:sz w:val="32"/>
          <w:szCs w:val="32"/>
        </w:rPr>
        <w:t>坚持问题导向，聚焦工作难点与薄弱环节，通过进一步压实主体责任、细化保护举措，强化未成年人合法权益的法治保障，着力护航未成年人健康成长。</w:t>
      </w:r>
    </w:p>
    <w:p w14:paraId="7443B61C" w14:textId="0D2B5E36" w:rsidR="00C149A9" w:rsidRDefault="005D0804" w:rsidP="00887343">
      <w:pPr>
        <w:overflowPunct w:val="0"/>
        <w:adjustRightInd w:val="0"/>
        <w:snapToGrid w:val="0"/>
        <w:spacing w:line="600" w:lineRule="exact"/>
        <w:ind w:firstLineChars="200" w:firstLine="640"/>
        <w:rPr>
          <w:rFonts w:ascii="Times New Roman" w:eastAsia="方正仿宋_GBK" w:hAnsi="Times New Roman" w:cs="方正仿宋_GBK"/>
          <w:sz w:val="32"/>
          <w:szCs w:val="32"/>
        </w:rPr>
      </w:pPr>
      <w:r>
        <w:rPr>
          <w:rFonts w:ascii="Times New Roman" w:eastAsia="方正楷体_GBK" w:hAnsi="Times New Roman" w:cs="方正楷体_GBK" w:hint="eastAsia"/>
          <w:sz w:val="32"/>
          <w:szCs w:val="32"/>
        </w:rPr>
        <w:t>（四）为通过高质量立法</w:t>
      </w:r>
      <w:proofErr w:type="gramStart"/>
      <w:r>
        <w:rPr>
          <w:rFonts w:ascii="Times New Roman" w:eastAsia="方正楷体_GBK" w:hAnsi="Times New Roman" w:cs="方正楷体_GBK" w:hint="eastAsia"/>
          <w:sz w:val="32"/>
          <w:szCs w:val="32"/>
        </w:rPr>
        <w:t>护航省</w:t>
      </w:r>
      <w:proofErr w:type="gramEnd"/>
      <w:r>
        <w:rPr>
          <w:rFonts w:ascii="Times New Roman" w:eastAsia="方正楷体_GBK" w:hAnsi="Times New Roman" w:cs="方正楷体_GBK" w:hint="eastAsia"/>
          <w:sz w:val="32"/>
          <w:szCs w:val="32"/>
        </w:rPr>
        <w:t>域高质量发展，有必要对现行《条例》</w:t>
      </w:r>
      <w:r w:rsidR="00887343">
        <w:rPr>
          <w:rFonts w:ascii="Times New Roman" w:eastAsia="方正楷体_GBK" w:hAnsi="Times New Roman" w:cs="方正楷体_GBK" w:hint="eastAsia"/>
          <w:sz w:val="32"/>
          <w:szCs w:val="32"/>
        </w:rPr>
        <w:t>予以</w:t>
      </w:r>
      <w:r w:rsidRPr="00887343">
        <w:rPr>
          <w:rFonts w:ascii="Times New Roman" w:eastAsia="方正楷体_GBK" w:hAnsi="Times New Roman" w:cs="方正楷体_GBK" w:hint="eastAsia"/>
          <w:sz w:val="32"/>
          <w:szCs w:val="32"/>
        </w:rPr>
        <w:t>修订</w:t>
      </w:r>
      <w:r w:rsidRPr="00887343">
        <w:rPr>
          <w:rFonts w:ascii="Times New Roman" w:eastAsia="方正楷体_GBK" w:hAnsi="Times New Roman" w:cs="方正楷体_GBK"/>
          <w:sz w:val="32"/>
          <w:szCs w:val="32"/>
        </w:rPr>
        <w:t>。</w:t>
      </w:r>
      <w:r>
        <w:rPr>
          <w:rFonts w:ascii="Times New Roman" w:eastAsia="方正仿宋_GBK" w:hAnsi="Times New Roman" w:cs="方正仿宋_GBK" w:hint="eastAsia"/>
          <w:sz w:val="32"/>
          <w:szCs w:val="32"/>
        </w:rPr>
        <w:t>未成年人关系强国建设与民族复兴大局，保障其合法权益、促进其全面发展，是推进中国式现代</w:t>
      </w:r>
      <w:r w:rsidRPr="00327AE0">
        <w:rPr>
          <w:rFonts w:ascii="Times New Roman" w:eastAsia="方正仿宋_GBK" w:hAnsi="Times New Roman" w:cs="方正仿宋_GBK" w:hint="eastAsia"/>
          <w:sz w:val="32"/>
          <w:szCs w:val="32"/>
        </w:rPr>
        <w:t>化</w:t>
      </w:r>
      <w:r w:rsidR="005C0077" w:rsidRPr="00327AE0">
        <w:rPr>
          <w:rFonts w:ascii="Times New Roman" w:eastAsia="方正仿宋_GBK" w:hAnsi="Times New Roman" w:cs="方正仿宋_GBK" w:hint="eastAsia"/>
          <w:sz w:val="32"/>
          <w:szCs w:val="32"/>
        </w:rPr>
        <w:t>江苏新实践</w:t>
      </w:r>
      <w:r w:rsidRPr="00327AE0">
        <w:rPr>
          <w:rFonts w:ascii="Times New Roman" w:eastAsia="方正仿宋_GBK" w:hAnsi="Times New Roman" w:cs="方正仿宋_GBK" w:hint="eastAsia"/>
          <w:sz w:val="32"/>
          <w:szCs w:val="32"/>
        </w:rPr>
        <w:t>的重要</w:t>
      </w:r>
      <w:r w:rsidR="00887343">
        <w:rPr>
          <w:rFonts w:ascii="Times New Roman" w:eastAsia="方正仿宋_GBK" w:hAnsi="Times New Roman" w:cs="方正仿宋_GBK" w:hint="eastAsia"/>
          <w:sz w:val="32"/>
          <w:szCs w:val="32"/>
        </w:rPr>
        <w:t>内容</w:t>
      </w:r>
      <w:r w:rsidRPr="00327AE0">
        <w:rPr>
          <w:rFonts w:ascii="Times New Roman" w:eastAsia="方正仿宋_GBK" w:hAnsi="Times New Roman" w:cs="方正仿宋_GBK" w:hint="eastAsia"/>
          <w:sz w:val="32"/>
          <w:szCs w:val="32"/>
        </w:rPr>
        <w:t>。本次《条例》修订</w:t>
      </w:r>
      <w:r w:rsidR="00887343">
        <w:rPr>
          <w:rFonts w:ascii="Times New Roman" w:eastAsia="方正仿宋_GBK" w:hAnsi="Times New Roman" w:cs="方正仿宋_GBK" w:hint="eastAsia"/>
          <w:sz w:val="32"/>
          <w:szCs w:val="32"/>
        </w:rPr>
        <w:t>是</w:t>
      </w:r>
      <w:r w:rsidRPr="00327AE0">
        <w:rPr>
          <w:rFonts w:ascii="Times New Roman" w:eastAsia="方正仿宋_GBK" w:hAnsi="Times New Roman" w:cs="方正仿宋_GBK" w:hint="eastAsia"/>
          <w:sz w:val="32"/>
          <w:szCs w:val="32"/>
        </w:rPr>
        <w:t>将</w:t>
      </w:r>
      <w:r w:rsidR="00887343">
        <w:rPr>
          <w:rFonts w:ascii="Times New Roman" w:eastAsia="方正仿宋_GBK" w:hAnsi="Times New Roman" w:cs="方正仿宋_GBK" w:hint="eastAsia"/>
          <w:sz w:val="32"/>
          <w:szCs w:val="32"/>
        </w:rPr>
        <w:t>“</w:t>
      </w:r>
      <w:r w:rsidRPr="00327AE0">
        <w:rPr>
          <w:rFonts w:ascii="Times New Roman" w:eastAsia="方正仿宋_GBK" w:hAnsi="Times New Roman" w:cs="方正仿宋_GBK" w:hint="eastAsia"/>
          <w:sz w:val="32"/>
          <w:szCs w:val="32"/>
        </w:rPr>
        <w:t>坚持最有利于未成年人原则</w:t>
      </w:r>
      <w:r w:rsidR="00887343">
        <w:rPr>
          <w:rFonts w:ascii="Times New Roman" w:eastAsia="方正仿宋_GBK" w:hAnsi="Times New Roman" w:cs="方正仿宋_GBK" w:hint="eastAsia"/>
          <w:sz w:val="32"/>
          <w:szCs w:val="32"/>
        </w:rPr>
        <w:t>”</w:t>
      </w:r>
      <w:r w:rsidRPr="00327AE0">
        <w:rPr>
          <w:rFonts w:ascii="Times New Roman" w:eastAsia="方正仿宋_GBK" w:hAnsi="Times New Roman" w:cs="方正仿宋_GBK" w:hint="eastAsia"/>
          <w:sz w:val="32"/>
          <w:szCs w:val="32"/>
        </w:rPr>
        <w:t>融入</w:t>
      </w:r>
      <w:r w:rsidR="00887343">
        <w:rPr>
          <w:rFonts w:ascii="Times New Roman" w:eastAsia="方正仿宋_GBK" w:hAnsi="Times New Roman" w:cs="方正仿宋_GBK" w:hint="eastAsia"/>
          <w:sz w:val="32"/>
          <w:szCs w:val="32"/>
        </w:rPr>
        <w:t>经济</w:t>
      </w:r>
      <w:r w:rsidRPr="00327AE0">
        <w:rPr>
          <w:rFonts w:ascii="Times New Roman" w:eastAsia="方正仿宋_GBK" w:hAnsi="Times New Roman" w:cs="方正仿宋_GBK" w:hint="eastAsia"/>
          <w:sz w:val="32"/>
          <w:szCs w:val="32"/>
        </w:rPr>
        <w:t>社会发展大局的制度性安排，对提升我省社</w:t>
      </w:r>
      <w:r>
        <w:rPr>
          <w:rFonts w:ascii="Times New Roman" w:eastAsia="方正仿宋_GBK" w:hAnsi="Times New Roman" w:cs="方正仿宋_GBK" w:hint="eastAsia"/>
          <w:sz w:val="32"/>
          <w:szCs w:val="32"/>
        </w:rPr>
        <w:t>会治理现代化水平、高质量推进“强富美高”新江苏建设具有重要</w:t>
      </w:r>
      <w:r>
        <w:rPr>
          <w:rFonts w:ascii="Times New Roman" w:eastAsia="方正仿宋_GBK" w:hAnsi="Times New Roman" w:cs="方正仿宋_GBK" w:hint="eastAsia"/>
          <w:sz w:val="32"/>
          <w:szCs w:val="32"/>
        </w:rPr>
        <w:lastRenderedPageBreak/>
        <w:t>意义。</w:t>
      </w:r>
    </w:p>
    <w:p w14:paraId="64AE4356" w14:textId="77777777" w:rsidR="00C149A9" w:rsidRDefault="005D0804" w:rsidP="00887343">
      <w:pPr>
        <w:overflowPunct w:val="0"/>
        <w:adjustRightInd w:val="0"/>
        <w:snapToGrid w:val="0"/>
        <w:spacing w:line="600" w:lineRule="exact"/>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二、修订草案起草过程</w:t>
      </w:r>
    </w:p>
    <w:p w14:paraId="0C5A1B21" w14:textId="5AFEBD24" w:rsidR="00C149A9" w:rsidRDefault="005D0804" w:rsidP="00887343">
      <w:pPr>
        <w:overflowPunct w:val="0"/>
        <w:adjustRightInd w:val="0"/>
        <w:snapToGrid w:val="0"/>
        <w:spacing w:line="600" w:lineRule="exact"/>
        <w:ind w:firstLineChars="200" w:firstLine="640"/>
        <w:rPr>
          <w:rFonts w:ascii="Times New Roman" w:eastAsia="方正仿宋_GBK" w:hAnsi="Times New Roman" w:cs="方正仿宋_GBK"/>
          <w:sz w:val="32"/>
          <w:szCs w:val="32"/>
        </w:rPr>
      </w:pPr>
      <w:r>
        <w:rPr>
          <w:rFonts w:ascii="Times New Roman" w:eastAsia="方正仿宋_GBK" w:hAnsi="Times New Roman" w:cs="方正仿宋_GBK"/>
          <w:sz w:val="32"/>
          <w:szCs w:val="32"/>
        </w:rPr>
        <w:t>根据省人大常委会立法计划，省民政厅于</w:t>
      </w:r>
      <w:r>
        <w:rPr>
          <w:rFonts w:ascii="Times New Roman" w:eastAsia="方正仿宋_GBK" w:hAnsi="Times New Roman" w:cs="方正仿宋_GBK"/>
          <w:sz w:val="32"/>
          <w:szCs w:val="32"/>
        </w:rPr>
        <w:t>2025</w:t>
      </w:r>
      <w:r>
        <w:rPr>
          <w:rFonts w:ascii="Times New Roman" w:eastAsia="方正仿宋_GBK" w:hAnsi="Times New Roman" w:cs="方正仿宋_GBK"/>
          <w:sz w:val="32"/>
          <w:szCs w:val="32"/>
        </w:rPr>
        <w:t>年初启动《条例（修订草案）》起草工作</w:t>
      </w:r>
      <w:r>
        <w:rPr>
          <w:rFonts w:ascii="Times New Roman" w:eastAsia="方正仿宋_GBK" w:hAnsi="Times New Roman" w:cs="方正仿宋_GBK" w:hint="eastAsia"/>
          <w:sz w:val="32"/>
          <w:szCs w:val="32"/>
        </w:rPr>
        <w:t>，</w:t>
      </w:r>
      <w:r>
        <w:rPr>
          <w:rFonts w:ascii="Times New Roman" w:eastAsia="方正仿宋_GBK" w:hAnsi="Times New Roman" w:cs="方正仿宋_GBK"/>
          <w:sz w:val="32"/>
          <w:szCs w:val="32"/>
        </w:rPr>
        <w:t>成立专门起草小组。上半年，系统梳理法律法规，在研究借鉴上海、浙江、四川等省（市）相关条例文本框架与内容的基础上，结合本省实际，拟定《条例（修订草案）》初稿及条文对照表等材料。同步开展立法调研，收集</w:t>
      </w:r>
      <w:r>
        <w:rPr>
          <w:rFonts w:ascii="Times New Roman" w:eastAsia="方正仿宋_GBK" w:hAnsi="Times New Roman" w:cs="方正仿宋_GBK"/>
          <w:sz w:val="32"/>
          <w:szCs w:val="32"/>
        </w:rPr>
        <w:t>13</w:t>
      </w:r>
      <w:r>
        <w:rPr>
          <w:rFonts w:ascii="Times New Roman" w:eastAsia="方正仿宋_GBK" w:hAnsi="Times New Roman" w:cs="方正仿宋_GBK"/>
          <w:sz w:val="32"/>
          <w:szCs w:val="32"/>
        </w:rPr>
        <w:t>个设区市相关部门反映的未成年人</w:t>
      </w:r>
      <w:proofErr w:type="gramStart"/>
      <w:r>
        <w:rPr>
          <w:rFonts w:ascii="Times New Roman" w:eastAsia="方正仿宋_GBK" w:hAnsi="Times New Roman" w:cs="方正仿宋_GBK"/>
          <w:sz w:val="32"/>
          <w:szCs w:val="32"/>
        </w:rPr>
        <w:t>保护重</w:t>
      </w:r>
      <w:proofErr w:type="gramEnd"/>
      <w:r>
        <w:rPr>
          <w:rFonts w:ascii="Times New Roman" w:eastAsia="方正仿宋_GBK" w:hAnsi="Times New Roman" w:cs="方正仿宋_GBK"/>
          <w:sz w:val="32"/>
          <w:szCs w:val="32"/>
        </w:rPr>
        <w:t>难点问题，作为</w:t>
      </w:r>
      <w:r>
        <w:rPr>
          <w:rFonts w:ascii="Times New Roman" w:eastAsia="方正仿宋_GBK" w:hAnsi="Times New Roman" w:cs="方正仿宋_GBK" w:hint="eastAsia"/>
          <w:sz w:val="32"/>
          <w:szCs w:val="32"/>
        </w:rPr>
        <w:t>修订</w:t>
      </w:r>
      <w:r>
        <w:rPr>
          <w:rFonts w:ascii="Times New Roman" w:eastAsia="方正仿宋_GBK" w:hAnsi="Times New Roman" w:cs="方正仿宋_GBK"/>
          <w:sz w:val="32"/>
          <w:szCs w:val="32"/>
        </w:rPr>
        <w:t>重要参考。下半年</w:t>
      </w:r>
      <w:r w:rsidRPr="00327AE0">
        <w:rPr>
          <w:rFonts w:ascii="Times New Roman" w:eastAsia="方正仿宋_GBK" w:hAnsi="Times New Roman" w:cs="方正仿宋_GBK"/>
          <w:sz w:val="32"/>
          <w:szCs w:val="32"/>
        </w:rPr>
        <w:t>，</w:t>
      </w:r>
      <w:r w:rsidRPr="00327AE0">
        <w:rPr>
          <w:rFonts w:ascii="Times New Roman" w:eastAsia="方正仿宋_GBK" w:hAnsi="Times New Roman" w:cs="方正仿宋_GBK" w:hint="eastAsia"/>
          <w:sz w:val="32"/>
          <w:szCs w:val="32"/>
        </w:rPr>
        <w:t>赴省内外实地走访，并</w:t>
      </w:r>
      <w:r w:rsidRPr="00327AE0">
        <w:rPr>
          <w:rFonts w:ascii="Times New Roman" w:eastAsia="方正仿宋_GBK" w:hAnsi="Times New Roman" w:cs="方正仿宋_GBK"/>
          <w:sz w:val="32"/>
          <w:szCs w:val="32"/>
        </w:rPr>
        <w:t>书面征求了省委宣传部、省委社工部、省委政法委等</w:t>
      </w:r>
      <w:r w:rsidRPr="00327AE0">
        <w:rPr>
          <w:rFonts w:ascii="Times New Roman" w:eastAsia="方正仿宋_GBK" w:hAnsi="Times New Roman" w:cs="方正仿宋_GBK" w:hint="eastAsia"/>
          <w:sz w:val="32"/>
          <w:szCs w:val="32"/>
        </w:rPr>
        <w:t>32</w:t>
      </w:r>
      <w:r w:rsidRPr="00327AE0">
        <w:rPr>
          <w:rFonts w:ascii="Times New Roman" w:eastAsia="方正仿宋_GBK" w:hAnsi="Times New Roman" w:cs="方正仿宋_GBK"/>
          <w:sz w:val="32"/>
          <w:szCs w:val="32"/>
        </w:rPr>
        <w:t>个省级单位、各</w:t>
      </w:r>
      <w:r w:rsidRPr="00327AE0">
        <w:rPr>
          <w:rFonts w:ascii="Times New Roman" w:eastAsia="方正仿宋_GBK" w:hAnsi="Times New Roman" w:cs="方正仿宋_GBK" w:hint="eastAsia"/>
          <w:sz w:val="32"/>
          <w:szCs w:val="32"/>
        </w:rPr>
        <w:t>设区</w:t>
      </w:r>
      <w:r w:rsidRPr="00327AE0">
        <w:rPr>
          <w:rFonts w:ascii="Times New Roman" w:eastAsia="方正仿宋_GBK" w:hAnsi="Times New Roman" w:cs="方正仿宋_GBK"/>
          <w:sz w:val="32"/>
          <w:szCs w:val="32"/>
        </w:rPr>
        <w:t>市民政局及</w:t>
      </w:r>
      <w:r w:rsidR="00887343">
        <w:rPr>
          <w:rFonts w:ascii="Times New Roman" w:eastAsia="方正仿宋_GBK" w:hAnsi="Times New Roman" w:cs="方正仿宋_GBK" w:hint="eastAsia"/>
          <w:sz w:val="32"/>
          <w:szCs w:val="32"/>
        </w:rPr>
        <w:t>相关</w:t>
      </w:r>
      <w:r w:rsidRPr="00327AE0">
        <w:rPr>
          <w:rFonts w:ascii="Times New Roman" w:eastAsia="方正仿宋_GBK" w:hAnsi="Times New Roman" w:cs="方正仿宋_GBK"/>
          <w:sz w:val="32"/>
          <w:szCs w:val="32"/>
        </w:rPr>
        <w:t>法学专家意见，逐条研究并吸纳合理建议。</w:t>
      </w:r>
      <w:r w:rsidRPr="00327AE0">
        <w:rPr>
          <w:rFonts w:ascii="Times New Roman" w:eastAsia="方正仿宋_GBK" w:hAnsi="Times New Roman" w:cs="方正仿宋_GBK" w:hint="eastAsia"/>
          <w:sz w:val="32"/>
          <w:szCs w:val="32"/>
        </w:rPr>
        <w:t>12</w:t>
      </w:r>
      <w:r w:rsidRPr="00327AE0">
        <w:rPr>
          <w:rFonts w:ascii="Times New Roman" w:eastAsia="方正仿宋_GBK" w:hAnsi="Times New Roman" w:cs="方正仿宋_GBK" w:hint="eastAsia"/>
          <w:sz w:val="32"/>
          <w:szCs w:val="32"/>
        </w:rPr>
        <w:t>月</w:t>
      </w:r>
      <w:r w:rsidRPr="00327AE0">
        <w:rPr>
          <w:rFonts w:ascii="Times New Roman" w:eastAsia="方正仿宋_GBK" w:hAnsi="Times New Roman" w:cs="方正仿宋_GBK"/>
          <w:sz w:val="32"/>
          <w:szCs w:val="32"/>
        </w:rPr>
        <w:t>，</w:t>
      </w:r>
      <w:r w:rsidRPr="00327AE0">
        <w:rPr>
          <w:rFonts w:ascii="Times New Roman" w:eastAsia="方正仿宋_GBK" w:hAnsi="Times New Roman" w:cs="方正仿宋_GBK" w:hint="eastAsia"/>
          <w:sz w:val="32"/>
          <w:szCs w:val="32"/>
        </w:rPr>
        <w:t>根据省司法厅座</w:t>
      </w:r>
      <w:r w:rsidRPr="00327AE0">
        <w:rPr>
          <w:rFonts w:ascii="Times New Roman" w:eastAsia="方正仿宋_GBK" w:hAnsi="Times New Roman" w:cs="方正仿宋_GBK" w:hint="eastAsia"/>
          <w:sz w:val="32"/>
          <w:szCs w:val="32"/>
        </w:rPr>
        <w:t>谈指导意见和</w:t>
      </w:r>
      <w:proofErr w:type="gramStart"/>
      <w:r w:rsidRPr="00327AE0">
        <w:rPr>
          <w:rFonts w:ascii="Times New Roman" w:eastAsia="方正仿宋_GBK" w:hAnsi="Times New Roman" w:cs="方正仿宋_GBK" w:hint="eastAsia"/>
          <w:sz w:val="32"/>
          <w:szCs w:val="32"/>
        </w:rPr>
        <w:t>省</w:t>
      </w:r>
      <w:r w:rsidR="003B579C" w:rsidRPr="00327AE0">
        <w:rPr>
          <w:rFonts w:ascii="Times New Roman" w:eastAsia="方正仿宋_GBK" w:hAnsi="Times New Roman" w:cs="方正仿宋_GBK" w:hint="eastAsia"/>
          <w:sz w:val="32"/>
          <w:szCs w:val="32"/>
        </w:rPr>
        <w:t>发改</w:t>
      </w:r>
      <w:proofErr w:type="gramEnd"/>
      <w:r w:rsidRPr="00327AE0">
        <w:rPr>
          <w:rFonts w:ascii="Times New Roman" w:eastAsia="方正仿宋_GBK" w:hAnsi="Times New Roman" w:cs="方正仿宋_GBK" w:hint="eastAsia"/>
          <w:sz w:val="32"/>
          <w:szCs w:val="32"/>
        </w:rPr>
        <w:t>委宏观</w:t>
      </w:r>
      <w:r w:rsidR="008C79B7" w:rsidRPr="00327AE0">
        <w:rPr>
          <w:rFonts w:ascii="Times New Roman" w:eastAsia="方正仿宋_GBK" w:hAnsi="Times New Roman" w:cs="方正仿宋_GBK" w:hint="eastAsia"/>
          <w:sz w:val="32"/>
          <w:szCs w:val="32"/>
        </w:rPr>
        <w:t>政策</w:t>
      </w:r>
      <w:r w:rsidRPr="00327AE0">
        <w:rPr>
          <w:rFonts w:ascii="Times New Roman" w:eastAsia="方正仿宋_GBK" w:hAnsi="Times New Roman" w:cs="方正仿宋_GBK" w:hint="eastAsia"/>
          <w:sz w:val="32"/>
          <w:szCs w:val="32"/>
        </w:rPr>
        <w:t>取向一致性评</w:t>
      </w:r>
      <w:r w:rsidR="006D65B3" w:rsidRPr="00327AE0">
        <w:rPr>
          <w:rFonts w:ascii="Times New Roman" w:eastAsia="方正仿宋_GBK" w:hAnsi="Times New Roman" w:cs="方正仿宋_GBK" w:hint="eastAsia"/>
          <w:sz w:val="32"/>
          <w:szCs w:val="32"/>
        </w:rPr>
        <w:t>估意见</w:t>
      </w:r>
      <w:r w:rsidRPr="00327AE0">
        <w:rPr>
          <w:rFonts w:ascii="Times New Roman" w:eastAsia="方正仿宋_GBK" w:hAnsi="Times New Roman" w:cs="方正仿宋_GBK" w:hint="eastAsia"/>
          <w:sz w:val="32"/>
          <w:szCs w:val="32"/>
        </w:rPr>
        <w:t>，</w:t>
      </w:r>
      <w:r w:rsidRPr="00327AE0">
        <w:rPr>
          <w:rFonts w:ascii="Times New Roman" w:eastAsia="方正仿宋_GBK" w:hAnsi="Times New Roman" w:cs="方正仿宋_GBK"/>
          <w:sz w:val="32"/>
          <w:szCs w:val="32"/>
        </w:rPr>
        <w:t>进一步</w:t>
      </w:r>
      <w:r w:rsidR="00887343">
        <w:rPr>
          <w:rFonts w:ascii="Times New Roman" w:eastAsia="方正仿宋_GBK" w:hAnsi="Times New Roman" w:cs="方正仿宋_GBK" w:hint="eastAsia"/>
          <w:sz w:val="32"/>
          <w:szCs w:val="32"/>
        </w:rPr>
        <w:t>修改</w:t>
      </w:r>
      <w:r w:rsidRPr="00327AE0">
        <w:rPr>
          <w:rFonts w:ascii="Times New Roman" w:eastAsia="方正仿宋_GBK" w:hAnsi="Times New Roman" w:cs="方正仿宋_GBK"/>
          <w:sz w:val="32"/>
          <w:szCs w:val="32"/>
        </w:rPr>
        <w:t>完善，形成《条例（修订草案）》</w:t>
      </w:r>
      <w:r w:rsidRPr="00327AE0">
        <w:rPr>
          <w:rFonts w:ascii="Times New Roman" w:eastAsia="方正仿宋_GBK" w:hAnsi="Times New Roman" w:cs="方正仿宋_GBK" w:hint="eastAsia"/>
          <w:sz w:val="32"/>
          <w:szCs w:val="32"/>
        </w:rPr>
        <w:t>公开征求意见</w:t>
      </w:r>
      <w:r w:rsidR="00887343">
        <w:rPr>
          <w:rFonts w:ascii="Times New Roman" w:eastAsia="方正仿宋_GBK" w:hAnsi="Times New Roman" w:cs="方正仿宋_GBK" w:hint="eastAsia"/>
          <w:sz w:val="32"/>
          <w:szCs w:val="32"/>
        </w:rPr>
        <w:t>稿</w:t>
      </w:r>
      <w:r w:rsidRPr="00327AE0">
        <w:rPr>
          <w:rFonts w:ascii="Times New Roman" w:eastAsia="方正仿宋_GBK" w:hAnsi="Times New Roman" w:cs="方正仿宋_GBK"/>
          <w:sz w:val="32"/>
          <w:szCs w:val="32"/>
        </w:rPr>
        <w:t>。</w:t>
      </w:r>
    </w:p>
    <w:p w14:paraId="77CF6F24" w14:textId="77777777" w:rsidR="00C149A9" w:rsidRDefault="005D0804" w:rsidP="00887343">
      <w:pPr>
        <w:overflowPunct w:val="0"/>
        <w:adjustRightInd w:val="0"/>
        <w:snapToGrid w:val="0"/>
        <w:spacing w:line="600" w:lineRule="exact"/>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三、修订工作思路</w:t>
      </w:r>
    </w:p>
    <w:p w14:paraId="6BE7B415" w14:textId="24DEED8D" w:rsidR="00C149A9" w:rsidRDefault="005D0804" w:rsidP="00887343">
      <w:pPr>
        <w:overflowPunct w:val="0"/>
        <w:adjustRightInd w:val="0"/>
        <w:snapToGrid w:val="0"/>
        <w:spacing w:line="600" w:lineRule="exact"/>
        <w:ind w:firstLineChars="200" w:firstLine="640"/>
        <w:rPr>
          <w:rFonts w:ascii="Times New Roman" w:eastAsia="方正仿宋_GBK" w:hAnsi="Times New Roman" w:cs="方正仿宋_GBK"/>
          <w:sz w:val="32"/>
          <w:szCs w:val="32"/>
        </w:rPr>
      </w:pPr>
      <w:r>
        <w:rPr>
          <w:rFonts w:ascii="Times New Roman" w:eastAsia="方正仿宋_GBK" w:hAnsi="Times New Roman" w:cs="方正仿宋_GBK"/>
          <w:sz w:val="32"/>
          <w:szCs w:val="32"/>
        </w:rPr>
        <w:t>《江苏省未成年人保护条例》</w:t>
      </w:r>
      <w:r>
        <w:rPr>
          <w:rFonts w:ascii="Times New Roman" w:eastAsia="方正仿宋_GBK" w:hAnsi="Times New Roman" w:cs="方正仿宋_GBK" w:hint="eastAsia"/>
          <w:sz w:val="32"/>
          <w:szCs w:val="32"/>
        </w:rPr>
        <w:t>修订</w:t>
      </w:r>
      <w:r w:rsidR="009C60BB">
        <w:rPr>
          <w:rFonts w:ascii="Times New Roman" w:eastAsia="方正仿宋_GBK" w:hAnsi="Times New Roman" w:cs="方正仿宋_GBK" w:hint="eastAsia"/>
          <w:sz w:val="32"/>
          <w:szCs w:val="32"/>
        </w:rPr>
        <w:t>工作</w:t>
      </w:r>
      <w:r>
        <w:rPr>
          <w:rFonts w:ascii="Times New Roman" w:eastAsia="方正仿宋_GBK" w:hAnsi="Times New Roman" w:cs="方正仿宋_GBK"/>
          <w:sz w:val="32"/>
          <w:szCs w:val="32"/>
        </w:rPr>
        <w:t>坚持以下</w:t>
      </w:r>
      <w:r>
        <w:rPr>
          <w:rFonts w:ascii="Times New Roman" w:eastAsia="方正仿宋_GBK" w:hAnsi="Times New Roman" w:cs="方正仿宋_GBK"/>
          <w:sz w:val="32"/>
          <w:szCs w:val="32"/>
        </w:rPr>
        <w:t>思路：</w:t>
      </w:r>
    </w:p>
    <w:p w14:paraId="32F47B25" w14:textId="259DC0F7" w:rsidR="00C149A9" w:rsidRDefault="005D0804" w:rsidP="00887343">
      <w:pPr>
        <w:overflowPunct w:val="0"/>
        <w:adjustRightInd w:val="0"/>
        <w:snapToGrid w:val="0"/>
        <w:spacing w:line="600" w:lineRule="exact"/>
        <w:ind w:firstLineChars="200" w:firstLine="640"/>
        <w:rPr>
          <w:rFonts w:ascii="Times New Roman" w:eastAsia="方正仿宋_GBK" w:hAnsi="Times New Roman" w:cs="方正仿宋_GBK"/>
          <w:sz w:val="32"/>
          <w:szCs w:val="32"/>
        </w:rPr>
      </w:pPr>
      <w:r>
        <w:rPr>
          <w:rFonts w:ascii="Times New Roman" w:eastAsia="方正楷体_GBK" w:hAnsi="Times New Roman" w:cs="方正楷体_GBK"/>
          <w:sz w:val="32"/>
          <w:szCs w:val="32"/>
        </w:rPr>
        <w:t>一是坚持系统设计。</w:t>
      </w:r>
      <w:r>
        <w:rPr>
          <w:rFonts w:ascii="Times New Roman" w:eastAsia="方正楷体_GBK" w:hAnsi="Times New Roman" w:cs="方正楷体_GBK"/>
          <w:sz w:val="32"/>
          <w:szCs w:val="32"/>
        </w:rPr>
        <w:t> </w:t>
      </w:r>
      <w:r>
        <w:rPr>
          <w:rFonts w:ascii="Times New Roman" w:eastAsia="方正仿宋_GBK" w:hAnsi="Times New Roman" w:cs="方正仿宋_GBK"/>
          <w:sz w:val="32"/>
          <w:szCs w:val="32"/>
        </w:rPr>
        <w:t>严格依据</w:t>
      </w:r>
      <w:r>
        <w:rPr>
          <w:rFonts w:ascii="Times New Roman" w:eastAsia="方正仿宋_GBK" w:hAnsi="Times New Roman" w:cs="方正仿宋_GBK" w:hint="eastAsia"/>
          <w:sz w:val="32"/>
          <w:szCs w:val="32"/>
        </w:rPr>
        <w:t>“十四五”</w:t>
      </w:r>
      <w:r>
        <w:rPr>
          <w:rFonts w:ascii="Times New Roman" w:eastAsia="方正仿宋_GBK" w:hAnsi="Times New Roman" w:cs="方正仿宋_GBK"/>
          <w:sz w:val="32"/>
          <w:szCs w:val="32"/>
        </w:rPr>
        <w:t>新修订</w:t>
      </w:r>
      <w:r w:rsidR="009C60BB">
        <w:rPr>
          <w:rFonts w:ascii="Times New Roman" w:eastAsia="方正仿宋_GBK" w:hAnsi="Times New Roman" w:cs="方正仿宋_GBK" w:hint="eastAsia"/>
          <w:sz w:val="32"/>
          <w:szCs w:val="32"/>
        </w:rPr>
        <w:t>出台</w:t>
      </w:r>
      <w:r>
        <w:rPr>
          <w:rFonts w:ascii="Times New Roman" w:eastAsia="方正仿宋_GBK" w:hAnsi="Times New Roman" w:cs="方正仿宋_GBK"/>
          <w:sz w:val="32"/>
          <w:szCs w:val="32"/>
        </w:rPr>
        <w:t>的《中华人民共和国未成年人保护法》等</w:t>
      </w:r>
      <w:r>
        <w:rPr>
          <w:rFonts w:ascii="Times New Roman" w:eastAsia="方正仿宋_GBK" w:hAnsi="Times New Roman" w:cs="方正仿宋_GBK" w:hint="eastAsia"/>
          <w:sz w:val="32"/>
          <w:szCs w:val="32"/>
        </w:rPr>
        <w:t>上位法</w:t>
      </w:r>
      <w:r>
        <w:rPr>
          <w:rFonts w:ascii="Times New Roman" w:eastAsia="方正仿宋_GBK" w:hAnsi="Times New Roman" w:cs="方正仿宋_GBK"/>
          <w:sz w:val="32"/>
          <w:szCs w:val="32"/>
        </w:rPr>
        <w:t>开展</w:t>
      </w:r>
      <w:r>
        <w:rPr>
          <w:rFonts w:ascii="Times New Roman" w:eastAsia="方正仿宋_GBK" w:hAnsi="Times New Roman" w:cs="方正仿宋_GBK" w:hint="eastAsia"/>
          <w:sz w:val="32"/>
          <w:szCs w:val="32"/>
        </w:rPr>
        <w:t>修订</w:t>
      </w:r>
      <w:r>
        <w:rPr>
          <w:rFonts w:ascii="Times New Roman" w:eastAsia="方正仿宋_GBK" w:hAnsi="Times New Roman" w:cs="方正仿宋_GBK"/>
          <w:sz w:val="32"/>
          <w:szCs w:val="32"/>
        </w:rPr>
        <w:t>工作，确保与国家法律</w:t>
      </w:r>
      <w:r>
        <w:rPr>
          <w:rFonts w:ascii="Times New Roman" w:eastAsia="方正仿宋_GBK" w:hAnsi="Times New Roman" w:cs="方正仿宋_GBK" w:hint="eastAsia"/>
          <w:sz w:val="32"/>
          <w:szCs w:val="32"/>
        </w:rPr>
        <w:t>法规</w:t>
      </w:r>
      <w:r>
        <w:rPr>
          <w:rFonts w:ascii="Times New Roman" w:eastAsia="方正仿宋_GBK" w:hAnsi="Times New Roman" w:cs="方正仿宋_GBK"/>
          <w:sz w:val="32"/>
          <w:szCs w:val="32"/>
        </w:rPr>
        <w:t>紧密衔接、</w:t>
      </w:r>
      <w:r>
        <w:rPr>
          <w:rFonts w:ascii="Times New Roman" w:eastAsia="方正仿宋_GBK" w:hAnsi="Times New Roman" w:cs="方正仿宋_GBK" w:hint="eastAsia"/>
          <w:sz w:val="32"/>
          <w:szCs w:val="32"/>
        </w:rPr>
        <w:t>方向</w:t>
      </w:r>
      <w:r>
        <w:rPr>
          <w:rFonts w:ascii="Times New Roman" w:eastAsia="方正仿宋_GBK" w:hAnsi="Times New Roman" w:cs="方正仿宋_GBK"/>
          <w:sz w:val="32"/>
          <w:szCs w:val="32"/>
        </w:rPr>
        <w:t>一致。着力将国家及省级层面关于未成年人保护的</w:t>
      </w:r>
      <w:r>
        <w:rPr>
          <w:rFonts w:ascii="Times New Roman" w:eastAsia="方正仿宋_GBK" w:hAnsi="Times New Roman" w:cs="方正仿宋_GBK" w:hint="eastAsia"/>
          <w:sz w:val="32"/>
          <w:szCs w:val="32"/>
        </w:rPr>
        <w:t>发展</w:t>
      </w:r>
      <w:r>
        <w:rPr>
          <w:rFonts w:ascii="Times New Roman" w:eastAsia="方正仿宋_GBK" w:hAnsi="Times New Roman" w:cs="方正仿宋_GBK"/>
          <w:sz w:val="32"/>
          <w:szCs w:val="32"/>
        </w:rPr>
        <w:t>规划及相关政策文件</w:t>
      </w:r>
      <w:r>
        <w:rPr>
          <w:rFonts w:ascii="Times New Roman" w:eastAsia="方正仿宋_GBK" w:hAnsi="Times New Roman" w:cs="方正仿宋_GBK"/>
          <w:sz w:val="32"/>
          <w:szCs w:val="32"/>
        </w:rPr>
        <w:t>的核心原则、重点任务和具体措施，通过地方立法予以固化与细化，构建覆盖全面、有机统一的未成年人保护制度体系。</w:t>
      </w:r>
    </w:p>
    <w:p w14:paraId="68251B79" w14:textId="47C6A7BA" w:rsidR="00C149A9" w:rsidRDefault="005D0804" w:rsidP="00887343">
      <w:pPr>
        <w:overflowPunct w:val="0"/>
        <w:adjustRightInd w:val="0"/>
        <w:snapToGrid w:val="0"/>
        <w:spacing w:line="600" w:lineRule="exact"/>
        <w:ind w:firstLineChars="200" w:firstLine="640"/>
        <w:rPr>
          <w:rFonts w:ascii="Times New Roman" w:eastAsia="方正仿宋_GBK" w:hAnsi="Times New Roman" w:cs="方正仿宋_GBK"/>
          <w:sz w:val="32"/>
          <w:szCs w:val="32"/>
        </w:rPr>
      </w:pPr>
      <w:r>
        <w:rPr>
          <w:rFonts w:ascii="Times New Roman" w:eastAsia="方正楷体_GBK" w:hAnsi="Times New Roman" w:cs="方正楷体_GBK"/>
          <w:sz w:val="32"/>
          <w:szCs w:val="32"/>
        </w:rPr>
        <w:lastRenderedPageBreak/>
        <w:t>二是坚持科学</w:t>
      </w:r>
      <w:r>
        <w:rPr>
          <w:rFonts w:ascii="Times New Roman" w:eastAsia="方正楷体_GBK" w:hAnsi="Times New Roman" w:cs="方正楷体_GBK" w:hint="eastAsia"/>
          <w:sz w:val="32"/>
          <w:szCs w:val="32"/>
        </w:rPr>
        <w:t>修订</w:t>
      </w:r>
      <w:r>
        <w:rPr>
          <w:rFonts w:ascii="Times New Roman" w:eastAsia="方正楷体_GBK" w:hAnsi="Times New Roman" w:cs="方正楷体_GBK"/>
          <w:sz w:val="32"/>
          <w:szCs w:val="32"/>
        </w:rPr>
        <w:t>。</w:t>
      </w:r>
      <w:r>
        <w:rPr>
          <w:rFonts w:ascii="Times New Roman" w:eastAsia="方正仿宋_GBK" w:hAnsi="Times New Roman" w:cs="方正仿宋_GBK"/>
          <w:sz w:val="32"/>
          <w:szCs w:val="32"/>
        </w:rPr>
        <w:t>深入研究国家上位法的立法精神和框架体系，准确把握新时代未成年人保护工作的形势、任务与要求，科学确定我省</w:t>
      </w:r>
      <w:r w:rsidR="009C60BB">
        <w:rPr>
          <w:rFonts w:ascii="Times New Roman" w:eastAsia="方正仿宋_GBK" w:hAnsi="Times New Roman" w:cs="方正仿宋_GBK" w:hint="eastAsia"/>
          <w:sz w:val="32"/>
          <w:szCs w:val="32"/>
        </w:rPr>
        <w:t>《</w:t>
      </w:r>
      <w:r>
        <w:rPr>
          <w:rFonts w:ascii="Times New Roman" w:eastAsia="方正仿宋_GBK" w:hAnsi="Times New Roman" w:cs="方正仿宋_GBK"/>
          <w:sz w:val="32"/>
          <w:szCs w:val="32"/>
        </w:rPr>
        <w:t>条例</w:t>
      </w:r>
      <w:r w:rsidR="009C60BB">
        <w:rPr>
          <w:rFonts w:ascii="Times New Roman" w:eastAsia="方正仿宋_GBK" w:hAnsi="Times New Roman" w:cs="方正仿宋_GBK" w:hint="eastAsia"/>
          <w:sz w:val="32"/>
          <w:szCs w:val="32"/>
        </w:rPr>
        <w:t>》</w:t>
      </w:r>
      <w:r>
        <w:rPr>
          <w:rFonts w:ascii="Times New Roman" w:eastAsia="方正仿宋_GBK" w:hAnsi="Times New Roman" w:cs="方正仿宋_GBK" w:hint="eastAsia"/>
          <w:sz w:val="32"/>
          <w:szCs w:val="32"/>
        </w:rPr>
        <w:t>修订</w:t>
      </w:r>
      <w:r>
        <w:rPr>
          <w:rFonts w:ascii="Times New Roman" w:eastAsia="方正仿宋_GBK" w:hAnsi="Times New Roman" w:cs="方正仿宋_GBK"/>
          <w:sz w:val="32"/>
          <w:szCs w:val="32"/>
        </w:rPr>
        <w:t>的基本原则与定位。积极吸收借鉴兄弟省市以及基层实践中行之有效的创新做法与成熟经验，力求在家庭监护、学校保护、社会协同、网络治理、政府监管及司法保障等重点领域完善制度设计，推动形成长效工作机制，</w:t>
      </w:r>
      <w:r>
        <w:rPr>
          <w:rFonts w:ascii="Times New Roman" w:eastAsia="方正仿宋_GBK" w:hAnsi="Times New Roman" w:cs="方正仿宋_GBK" w:hint="eastAsia"/>
          <w:sz w:val="32"/>
          <w:szCs w:val="32"/>
        </w:rPr>
        <w:t>促进</w:t>
      </w:r>
      <w:r>
        <w:rPr>
          <w:rFonts w:ascii="Times New Roman" w:eastAsia="方正仿宋_GBK" w:hAnsi="Times New Roman" w:cs="方正仿宋_GBK"/>
          <w:sz w:val="32"/>
          <w:szCs w:val="32"/>
        </w:rPr>
        <w:t>未成年人保护工作落地见效。</w:t>
      </w:r>
    </w:p>
    <w:p w14:paraId="729BD369" w14:textId="17E6498F" w:rsidR="00C149A9" w:rsidRDefault="005D0804" w:rsidP="00887343">
      <w:pPr>
        <w:overflowPunct w:val="0"/>
        <w:adjustRightInd w:val="0"/>
        <w:snapToGrid w:val="0"/>
        <w:spacing w:line="600" w:lineRule="exact"/>
        <w:ind w:firstLineChars="200" w:firstLine="640"/>
        <w:rPr>
          <w:rFonts w:ascii="Times New Roman" w:eastAsia="方正仿宋_GBK" w:hAnsi="Times New Roman" w:cs="方正仿宋_GBK"/>
          <w:sz w:val="32"/>
          <w:szCs w:val="32"/>
        </w:rPr>
      </w:pPr>
      <w:r>
        <w:rPr>
          <w:rFonts w:ascii="Times New Roman" w:eastAsia="方正楷体_GBK" w:hAnsi="Times New Roman" w:cs="方正楷体_GBK"/>
          <w:sz w:val="32"/>
          <w:szCs w:val="32"/>
        </w:rPr>
        <w:t>三是坚持问题导向。</w:t>
      </w:r>
      <w:r>
        <w:rPr>
          <w:rFonts w:ascii="Times New Roman" w:eastAsia="方正仿宋_GBK" w:hAnsi="Times New Roman" w:cs="方正仿宋_GBK"/>
          <w:sz w:val="32"/>
          <w:szCs w:val="32"/>
        </w:rPr>
        <w:t>紧密围绕我省未成年人保护工作实际，聚焦调研中反映集中的突出矛盾</w:t>
      </w:r>
      <w:r w:rsidRPr="00327AE0">
        <w:rPr>
          <w:rFonts w:ascii="Times New Roman" w:eastAsia="方正仿宋_GBK" w:hAnsi="Times New Roman" w:cs="方正仿宋_GBK"/>
          <w:sz w:val="32"/>
          <w:szCs w:val="32"/>
        </w:rPr>
        <w:t>与难点</w:t>
      </w:r>
      <w:r w:rsidR="006D65B3" w:rsidRPr="00327AE0">
        <w:rPr>
          <w:rFonts w:ascii="Times New Roman" w:eastAsia="方正仿宋_GBK" w:hAnsi="Times New Roman" w:cs="方正仿宋_GBK" w:hint="eastAsia"/>
          <w:sz w:val="32"/>
          <w:szCs w:val="32"/>
        </w:rPr>
        <w:t>堵点</w:t>
      </w:r>
      <w:r w:rsidRPr="00327AE0">
        <w:rPr>
          <w:rFonts w:ascii="Times New Roman" w:eastAsia="方正仿宋_GBK" w:hAnsi="Times New Roman" w:cs="方正仿宋_GBK" w:hint="eastAsia"/>
          <w:sz w:val="32"/>
          <w:szCs w:val="32"/>
        </w:rPr>
        <w:t>，</w:t>
      </w:r>
      <w:r w:rsidRPr="00327AE0">
        <w:rPr>
          <w:rFonts w:ascii="Times New Roman" w:eastAsia="方正仿宋_GBK" w:hAnsi="Times New Roman" w:cs="方正仿宋_GBK"/>
          <w:sz w:val="32"/>
          <w:szCs w:val="32"/>
        </w:rPr>
        <w:t>运用法治思维和法治方式，着力破解家庭、学校、社会、网络、政府、司法等</w:t>
      </w:r>
      <w:r w:rsidRPr="00327AE0">
        <w:rPr>
          <w:rFonts w:ascii="Times New Roman" w:eastAsia="方正仿宋_GBK" w:hAnsi="Times New Roman" w:cs="方正仿宋_GBK" w:hint="eastAsia"/>
          <w:sz w:val="32"/>
          <w:szCs w:val="32"/>
        </w:rPr>
        <w:t>六大</w:t>
      </w:r>
      <w:r w:rsidRPr="00327AE0">
        <w:rPr>
          <w:rFonts w:ascii="Times New Roman" w:eastAsia="方正仿宋_GBK" w:hAnsi="Times New Roman" w:cs="方正仿宋_GBK"/>
          <w:sz w:val="32"/>
          <w:szCs w:val="32"/>
        </w:rPr>
        <w:t>保护领域存在的</w:t>
      </w:r>
      <w:r w:rsidRPr="00327AE0">
        <w:rPr>
          <w:rFonts w:ascii="Times New Roman" w:eastAsia="方正仿宋_GBK" w:hAnsi="Times New Roman" w:cs="方正仿宋_GBK"/>
          <w:sz w:val="32"/>
          <w:szCs w:val="32"/>
        </w:rPr>
        <w:t>现实</w:t>
      </w:r>
      <w:r w:rsidRPr="00327AE0">
        <w:rPr>
          <w:rFonts w:ascii="Times New Roman" w:eastAsia="方正仿宋_GBK" w:hAnsi="Times New Roman" w:cs="方正仿宋_GBK" w:hint="eastAsia"/>
          <w:sz w:val="32"/>
          <w:szCs w:val="32"/>
        </w:rPr>
        <w:t>问题</w:t>
      </w:r>
      <w:r w:rsidRPr="00327AE0">
        <w:rPr>
          <w:rFonts w:ascii="Times New Roman" w:eastAsia="方正仿宋_GBK" w:hAnsi="Times New Roman" w:cs="方正仿宋_GBK"/>
          <w:sz w:val="32"/>
          <w:szCs w:val="32"/>
        </w:rPr>
        <w:t>，进一步厘清各方</w:t>
      </w:r>
      <w:r>
        <w:rPr>
          <w:rFonts w:ascii="Times New Roman" w:eastAsia="方正仿宋_GBK" w:hAnsi="Times New Roman" w:cs="方正仿宋_GBK"/>
          <w:sz w:val="32"/>
          <w:szCs w:val="32"/>
        </w:rPr>
        <w:t>责任，强化部门协同，加快构建权责清晰、协同高效、覆盖城乡的未成年人保护工作格局，推动全省未成年人保护事业健康发展。</w:t>
      </w:r>
    </w:p>
    <w:p w14:paraId="5F0A56E8" w14:textId="77777777" w:rsidR="00C149A9" w:rsidRDefault="005D0804" w:rsidP="00887343">
      <w:pPr>
        <w:overflowPunct w:val="0"/>
        <w:adjustRightInd w:val="0"/>
        <w:snapToGrid w:val="0"/>
        <w:spacing w:line="600" w:lineRule="exact"/>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四、修订草案整体框架</w:t>
      </w:r>
    </w:p>
    <w:p w14:paraId="2AB4F48C" w14:textId="77777777" w:rsidR="00C149A9" w:rsidRDefault="005D0804" w:rsidP="00887343">
      <w:pPr>
        <w:overflowPunct w:val="0"/>
        <w:adjustRightInd w:val="0"/>
        <w:snapToGrid w:val="0"/>
        <w:spacing w:line="600" w:lineRule="exact"/>
        <w:ind w:firstLineChars="200" w:firstLine="640"/>
        <w:rPr>
          <w:rFonts w:ascii="Times New Roman" w:eastAsia="方正楷体_GBK" w:hAnsi="Times New Roman" w:cs="方正楷体_GBK"/>
          <w:sz w:val="32"/>
          <w:szCs w:val="32"/>
        </w:rPr>
      </w:pPr>
      <w:r>
        <w:rPr>
          <w:rFonts w:ascii="Times New Roman" w:eastAsia="方正仿宋_GBK" w:hAnsi="Times New Roman" w:cs="方正仿宋_GBK"/>
          <w:sz w:val="32"/>
          <w:szCs w:val="32"/>
        </w:rPr>
        <w:t>《条例（修订草案）》采用章节式结构，包括总则、家庭保护、学校保护、网络保护、社会保护、政府保护、司法保护、</w:t>
      </w:r>
      <w:r>
        <w:rPr>
          <w:rFonts w:ascii="Times New Roman" w:eastAsia="方正仿宋_GBK" w:hAnsi="Times New Roman" w:cs="方正仿宋_GBK" w:hint="eastAsia"/>
          <w:sz w:val="32"/>
          <w:szCs w:val="32"/>
        </w:rPr>
        <w:t>法律责任</w:t>
      </w:r>
      <w:r>
        <w:rPr>
          <w:rFonts w:ascii="Times New Roman" w:eastAsia="方正仿宋_GBK" w:hAnsi="Times New Roman" w:cs="方正仿宋_GBK"/>
          <w:sz w:val="32"/>
          <w:szCs w:val="32"/>
        </w:rPr>
        <w:t>、附则，共九章</w:t>
      </w:r>
      <w:r>
        <w:rPr>
          <w:rFonts w:ascii="Times New Roman" w:eastAsia="方正仿宋_GBK" w:hAnsi="Times New Roman" w:cs="方正仿宋_GBK" w:hint="eastAsia"/>
          <w:sz w:val="32"/>
          <w:szCs w:val="32"/>
        </w:rPr>
        <w:t>78</w:t>
      </w:r>
      <w:r>
        <w:rPr>
          <w:rFonts w:ascii="Times New Roman" w:eastAsia="方正仿宋_GBK" w:hAnsi="Times New Roman" w:cs="方正仿宋_GBK"/>
          <w:sz w:val="32"/>
          <w:szCs w:val="32"/>
        </w:rPr>
        <w:t>条。第一章，明确本条例的立法宗旨与适用范围，确立各方责任与工作机制，细化相关主体及妇女儿童工作机构职责，并对强制报告、社会参与、表彰奖励及未成年人保护宣传月等</w:t>
      </w:r>
      <w:proofErr w:type="gramStart"/>
      <w:r>
        <w:rPr>
          <w:rFonts w:ascii="Times New Roman" w:eastAsia="方正仿宋_GBK" w:hAnsi="Times New Roman" w:cs="方正仿宋_GBK"/>
          <w:sz w:val="32"/>
          <w:szCs w:val="32"/>
        </w:rPr>
        <w:t>作出</w:t>
      </w:r>
      <w:proofErr w:type="gramEnd"/>
      <w:r>
        <w:rPr>
          <w:rFonts w:ascii="Times New Roman" w:eastAsia="方正仿宋_GBK" w:hAnsi="Times New Roman" w:cs="方正仿宋_GBK"/>
          <w:sz w:val="32"/>
          <w:szCs w:val="32"/>
        </w:rPr>
        <w:t>规定，是统领全篇的总纲性内容。第二章，明确了父母或其他监护人的监护职责，包括家庭教育、权利保障、</w:t>
      </w:r>
      <w:r>
        <w:rPr>
          <w:rFonts w:ascii="Times New Roman" w:eastAsia="方正仿宋_GBK" w:hAnsi="Times New Roman" w:cs="方正仿宋_GBK"/>
          <w:sz w:val="32"/>
          <w:szCs w:val="32"/>
        </w:rPr>
        <w:lastRenderedPageBreak/>
        <w:t>行为规范及特殊情况下的保护要求，并对日常照护、安全保障与心理干预等方面</w:t>
      </w:r>
      <w:proofErr w:type="gramStart"/>
      <w:r>
        <w:rPr>
          <w:rFonts w:ascii="Times New Roman" w:eastAsia="方正仿宋_GBK" w:hAnsi="Times New Roman" w:cs="方正仿宋_GBK"/>
          <w:sz w:val="32"/>
          <w:szCs w:val="32"/>
        </w:rPr>
        <w:t>作出</w:t>
      </w:r>
      <w:proofErr w:type="gramEnd"/>
      <w:r>
        <w:rPr>
          <w:rFonts w:ascii="Times New Roman" w:eastAsia="方正仿宋_GBK" w:hAnsi="Times New Roman" w:cs="方正仿宋_GBK"/>
          <w:sz w:val="32"/>
          <w:szCs w:val="32"/>
        </w:rPr>
        <w:t>具体规定。第三章</w:t>
      </w:r>
      <w:r>
        <w:rPr>
          <w:rFonts w:ascii="Times New Roman" w:eastAsia="方正仿宋_GBK" w:hAnsi="Times New Roman" w:cs="方正仿宋_GBK" w:hint="eastAsia"/>
          <w:sz w:val="32"/>
          <w:szCs w:val="32"/>
        </w:rPr>
        <w:t>，</w:t>
      </w:r>
      <w:r>
        <w:rPr>
          <w:rFonts w:ascii="Times New Roman" w:eastAsia="方正仿宋_GBK" w:hAnsi="Times New Roman" w:cs="方正仿宋_GBK"/>
          <w:sz w:val="32"/>
          <w:szCs w:val="32"/>
        </w:rPr>
        <w:t>明确了学校保护的工作原则，涵盖学生心理健康、</w:t>
      </w:r>
      <w:r>
        <w:rPr>
          <w:rFonts w:ascii="Times New Roman" w:eastAsia="方正仿宋_GBK" w:hAnsi="Times New Roman" w:cs="方正仿宋_GBK"/>
          <w:sz w:val="32"/>
          <w:szCs w:val="32"/>
        </w:rPr>
        <w:t>“</w:t>
      </w:r>
      <w:r>
        <w:rPr>
          <w:rFonts w:ascii="Times New Roman" w:eastAsia="方正仿宋_GBK" w:hAnsi="Times New Roman" w:cs="方正仿宋_GBK"/>
          <w:sz w:val="32"/>
          <w:szCs w:val="32"/>
        </w:rPr>
        <w:t>双减</w:t>
      </w:r>
      <w:r>
        <w:rPr>
          <w:rFonts w:ascii="Times New Roman" w:eastAsia="方正仿宋_GBK" w:hAnsi="Times New Roman" w:cs="方正仿宋_GBK"/>
          <w:sz w:val="32"/>
          <w:szCs w:val="32"/>
        </w:rPr>
        <w:t>”</w:t>
      </w:r>
      <w:r>
        <w:rPr>
          <w:rFonts w:ascii="Times New Roman" w:eastAsia="方正仿宋_GBK" w:hAnsi="Times New Roman" w:cs="方正仿宋_GBK"/>
          <w:sz w:val="32"/>
          <w:szCs w:val="32"/>
        </w:rPr>
        <w:t>落实、体育美育、安全管理、商业活动禁止、欺凌防控、性侵害防范、专门人员设置、处分程序规范等内容，并对相关机构参</w:t>
      </w:r>
      <w:r>
        <w:rPr>
          <w:rFonts w:ascii="Times New Roman" w:eastAsia="方正仿宋_GBK" w:hAnsi="Times New Roman" w:cs="方正仿宋_GBK"/>
          <w:sz w:val="32"/>
          <w:szCs w:val="32"/>
        </w:rPr>
        <w:t>照适用</w:t>
      </w:r>
      <w:proofErr w:type="gramStart"/>
      <w:r>
        <w:rPr>
          <w:rFonts w:ascii="Times New Roman" w:eastAsia="方正仿宋_GBK" w:hAnsi="Times New Roman" w:cs="方正仿宋_GBK"/>
          <w:sz w:val="32"/>
          <w:szCs w:val="32"/>
        </w:rPr>
        <w:t>作出</w:t>
      </w:r>
      <w:proofErr w:type="gramEnd"/>
      <w:r>
        <w:rPr>
          <w:rFonts w:ascii="Times New Roman" w:eastAsia="方正仿宋_GBK" w:hAnsi="Times New Roman" w:cs="方正仿宋_GBK"/>
          <w:sz w:val="32"/>
          <w:szCs w:val="32"/>
        </w:rPr>
        <w:t>规定。第四章</w:t>
      </w:r>
      <w:r>
        <w:rPr>
          <w:rFonts w:ascii="Times New Roman" w:eastAsia="方正仿宋_GBK" w:hAnsi="Times New Roman" w:cs="方正仿宋_GBK" w:hint="eastAsia"/>
          <w:sz w:val="32"/>
          <w:szCs w:val="32"/>
        </w:rPr>
        <w:t>，明确了社会参与、政府保障与基层群众性自治组织职责，规定公共场所优惠便利、限制不适宜内容传播、未成年人隐私与个人信息保护等内容。同时对强制报告的情形与主体、公共场所安全管理、校园周边环境、特定经营场所及活动监管</w:t>
      </w:r>
      <w:proofErr w:type="gramStart"/>
      <w:r>
        <w:rPr>
          <w:rFonts w:ascii="Times New Roman" w:eastAsia="方正仿宋_GBK" w:hAnsi="Times New Roman" w:cs="方正仿宋_GBK" w:hint="eastAsia"/>
          <w:sz w:val="32"/>
          <w:szCs w:val="32"/>
        </w:rPr>
        <w:t>作出</w:t>
      </w:r>
      <w:proofErr w:type="gramEnd"/>
      <w:r>
        <w:rPr>
          <w:rFonts w:ascii="Times New Roman" w:eastAsia="方正仿宋_GBK" w:hAnsi="Times New Roman" w:cs="方正仿宋_GBK" w:hint="eastAsia"/>
          <w:sz w:val="32"/>
          <w:szCs w:val="32"/>
        </w:rPr>
        <w:t>规范。第五章，明确了部门协同机制与主体责任，规范网络沉迷干预、传播内容管理、直播行为限制等措施，并对家庭和学校保护、智能终端管理及网络社区行为规制</w:t>
      </w:r>
      <w:proofErr w:type="gramStart"/>
      <w:r>
        <w:rPr>
          <w:rFonts w:ascii="Times New Roman" w:eastAsia="方正仿宋_GBK" w:hAnsi="Times New Roman" w:cs="方正仿宋_GBK" w:hint="eastAsia"/>
          <w:sz w:val="32"/>
          <w:szCs w:val="32"/>
        </w:rPr>
        <w:t>作出</w:t>
      </w:r>
      <w:proofErr w:type="gramEnd"/>
      <w:r>
        <w:rPr>
          <w:rFonts w:ascii="Times New Roman" w:eastAsia="方正仿宋_GBK" w:hAnsi="Times New Roman" w:cs="方正仿宋_GBK" w:hint="eastAsia"/>
          <w:sz w:val="32"/>
          <w:szCs w:val="32"/>
        </w:rPr>
        <w:t>具体规定。第六章，明确儿童友好理念，细化乡镇街道、卫生健康、公安、民政等部门职责与协同机制，规定困境未成年人分类保障制度，并规</w:t>
      </w:r>
      <w:r>
        <w:rPr>
          <w:rFonts w:ascii="Times New Roman" w:eastAsia="方正仿宋_GBK" w:hAnsi="Times New Roman" w:cs="方正仿宋_GBK" w:hint="eastAsia"/>
          <w:sz w:val="32"/>
          <w:szCs w:val="32"/>
        </w:rPr>
        <w:t>范未成年人保护热线平台的建设与服务。第七章，明确特殊优先保护原则，建立一站式办案机制，规定对涉案未成年人的帮教与服刑权益保障措施，并规范司法建议、检察公益诉讼等法律监督工作。第八章，明确了相关法律责任以及处罚的情节、种类、幅度。</w:t>
      </w:r>
    </w:p>
    <w:p w14:paraId="7B1678C5" w14:textId="77777777" w:rsidR="00C149A9" w:rsidRDefault="005D0804" w:rsidP="00887343">
      <w:pPr>
        <w:overflowPunct w:val="0"/>
        <w:adjustRightInd w:val="0"/>
        <w:snapToGrid w:val="0"/>
        <w:spacing w:line="600" w:lineRule="exact"/>
        <w:ind w:firstLineChars="200" w:firstLine="640"/>
        <w:rPr>
          <w:rFonts w:ascii="方正黑体_GBK" w:eastAsia="方正黑体_GBK" w:hAnsi="方正黑体_GBK" w:cs="方正黑体_GBK"/>
          <w:sz w:val="32"/>
          <w:szCs w:val="32"/>
        </w:rPr>
      </w:pPr>
      <w:r>
        <w:rPr>
          <w:rFonts w:ascii="方正黑体_GBK" w:eastAsia="方正黑体_GBK" w:hAnsi="方正黑体_GBK" w:cs="方正黑体_GBK" w:hint="eastAsia"/>
          <w:sz w:val="32"/>
          <w:szCs w:val="32"/>
        </w:rPr>
        <w:t>五、主要修订内容</w:t>
      </w:r>
    </w:p>
    <w:p w14:paraId="28241C92" w14:textId="77777777" w:rsidR="00C149A9" w:rsidRDefault="005D0804" w:rsidP="00887343">
      <w:pPr>
        <w:overflowPunct w:val="0"/>
        <w:adjustRightInd w:val="0"/>
        <w:snapToGrid w:val="0"/>
        <w:spacing w:line="600" w:lineRule="exact"/>
        <w:ind w:firstLineChars="200" w:firstLine="640"/>
        <w:rPr>
          <w:rFonts w:ascii="Times New Roman" w:eastAsia="方正仿宋_GBK" w:hAnsi="Times New Roman" w:cs="方正仿宋_GBK"/>
          <w:sz w:val="32"/>
          <w:szCs w:val="32"/>
        </w:rPr>
      </w:pPr>
      <w:r>
        <w:rPr>
          <w:rFonts w:ascii="Times New Roman" w:eastAsia="方正楷体_GBK" w:hAnsi="Times New Roman" w:cs="方正楷体_GBK"/>
          <w:sz w:val="32"/>
          <w:szCs w:val="32"/>
        </w:rPr>
        <w:t>一是强化与上位法衔接，推动未成年人保护理念与时俱进。</w:t>
      </w:r>
      <w:r>
        <w:rPr>
          <w:rFonts w:ascii="Times New Roman" w:eastAsia="方正仿宋_GBK" w:hAnsi="Times New Roman" w:cs="方正仿宋_GBK"/>
          <w:sz w:val="32"/>
          <w:szCs w:val="32"/>
        </w:rPr>
        <w:t>《条例（修订草案）》全面贯彻最有利于未成年人的原则，确立</w:t>
      </w:r>
      <w:r>
        <w:rPr>
          <w:rFonts w:ascii="Times New Roman" w:eastAsia="方正仿宋_GBK" w:hAnsi="Times New Roman" w:cs="方正仿宋_GBK"/>
          <w:sz w:val="32"/>
          <w:szCs w:val="32"/>
        </w:rPr>
        <w:lastRenderedPageBreak/>
        <w:t>各主体在处理未成年人事务中的义务（第四条），进一步细化责任顺位</w:t>
      </w:r>
      <w:r>
        <w:rPr>
          <w:rFonts w:ascii="Times New Roman" w:eastAsia="方正仿宋_GBK" w:hAnsi="Times New Roman" w:cs="方正仿宋_GBK" w:hint="eastAsia"/>
          <w:sz w:val="32"/>
          <w:szCs w:val="32"/>
        </w:rPr>
        <w:t>。同时，</w:t>
      </w:r>
      <w:r>
        <w:rPr>
          <w:rFonts w:ascii="Times New Roman" w:eastAsia="方正仿宋_GBK" w:hAnsi="Times New Roman" w:cs="方正仿宋_GBK"/>
          <w:sz w:val="32"/>
          <w:szCs w:val="32"/>
        </w:rPr>
        <w:t>倡导公民积极制止侵害未成年人合法权益的行为（第</w:t>
      </w:r>
      <w:r>
        <w:rPr>
          <w:rFonts w:ascii="Times New Roman" w:eastAsia="方正仿宋_GBK" w:hAnsi="Times New Roman" w:cs="方正仿宋_GBK" w:hint="eastAsia"/>
          <w:sz w:val="32"/>
          <w:szCs w:val="32"/>
        </w:rPr>
        <w:t>六</w:t>
      </w:r>
      <w:r>
        <w:rPr>
          <w:rFonts w:ascii="Times New Roman" w:eastAsia="方正仿宋_GBK" w:hAnsi="Times New Roman" w:cs="方正仿宋_GBK"/>
          <w:sz w:val="32"/>
          <w:szCs w:val="32"/>
        </w:rPr>
        <w:t>条）。吸收《家庭教育促进法》等相关法律</w:t>
      </w:r>
      <w:r>
        <w:rPr>
          <w:rFonts w:ascii="Times New Roman" w:eastAsia="方正仿宋_GBK" w:hAnsi="Times New Roman" w:cs="方正仿宋_GBK"/>
          <w:sz w:val="32"/>
          <w:szCs w:val="32"/>
        </w:rPr>
        <w:t>最新精神，新增关于尊重未成年人意见表达、规范家庭委托照护等规定（第十四条、第二十条），实现未成年人保护理念与法律体系的协同更新</w:t>
      </w:r>
      <w:r>
        <w:rPr>
          <w:rFonts w:ascii="Times New Roman" w:eastAsia="方正仿宋_GBK" w:hAnsi="Times New Roman" w:cs="方正仿宋_GBK" w:hint="eastAsia"/>
          <w:sz w:val="32"/>
          <w:szCs w:val="32"/>
        </w:rPr>
        <w:t>。</w:t>
      </w:r>
    </w:p>
    <w:p w14:paraId="0C68E263" w14:textId="77777777" w:rsidR="00C149A9" w:rsidRDefault="005D0804" w:rsidP="00887343">
      <w:pPr>
        <w:overflowPunct w:val="0"/>
        <w:adjustRightInd w:val="0"/>
        <w:snapToGrid w:val="0"/>
        <w:spacing w:line="600" w:lineRule="exact"/>
        <w:ind w:firstLineChars="200" w:firstLine="640"/>
        <w:rPr>
          <w:rFonts w:ascii="Times New Roman" w:eastAsia="方正仿宋_GBK" w:hAnsi="Times New Roman" w:cs="方正仿宋_GBK"/>
          <w:sz w:val="32"/>
          <w:szCs w:val="32"/>
        </w:rPr>
      </w:pPr>
      <w:r>
        <w:rPr>
          <w:rFonts w:ascii="Times New Roman" w:eastAsia="方正楷体_GBK" w:hAnsi="Times New Roman" w:cs="方正楷体_GBK"/>
          <w:sz w:val="32"/>
          <w:szCs w:val="32"/>
        </w:rPr>
        <w:t>二是完善家庭、学校、社会、网络、政府与司法六大保护体系的具体制度。</w:t>
      </w:r>
      <w:r>
        <w:rPr>
          <w:rFonts w:ascii="Times New Roman" w:eastAsia="方正仿宋_GBK" w:hAnsi="Times New Roman" w:cs="方正仿宋_GBK"/>
          <w:sz w:val="32"/>
          <w:szCs w:val="32"/>
        </w:rPr>
        <w:t>《条例（修订草案）》细化家庭监护职责与家庭教育指导要求（第十一条至第十</w:t>
      </w:r>
      <w:r>
        <w:rPr>
          <w:rFonts w:ascii="Times New Roman" w:eastAsia="方正仿宋_GBK" w:hAnsi="Times New Roman" w:cs="方正仿宋_GBK" w:hint="eastAsia"/>
          <w:sz w:val="32"/>
          <w:szCs w:val="32"/>
        </w:rPr>
        <w:t>二</w:t>
      </w:r>
      <w:r>
        <w:rPr>
          <w:rFonts w:ascii="Times New Roman" w:eastAsia="方正仿宋_GBK" w:hAnsi="Times New Roman" w:cs="方正仿宋_GBK"/>
          <w:sz w:val="32"/>
          <w:szCs w:val="32"/>
        </w:rPr>
        <w:t>条</w:t>
      </w:r>
      <w:r>
        <w:rPr>
          <w:rFonts w:ascii="Times New Roman" w:eastAsia="方正仿宋_GBK" w:hAnsi="Times New Roman" w:cs="方正仿宋_GBK" w:hint="eastAsia"/>
          <w:sz w:val="32"/>
          <w:szCs w:val="32"/>
        </w:rPr>
        <w:t>、</w:t>
      </w:r>
      <w:r>
        <w:rPr>
          <w:rFonts w:ascii="Times New Roman" w:eastAsia="方正仿宋_GBK" w:hAnsi="Times New Roman" w:cs="方正仿宋_GBK"/>
          <w:sz w:val="32"/>
          <w:szCs w:val="32"/>
        </w:rPr>
        <w:t>第十五条），强化学校在心理健康、欺凌防控</w:t>
      </w:r>
      <w:r>
        <w:rPr>
          <w:rFonts w:ascii="Times New Roman" w:eastAsia="方正仿宋_GBK" w:hAnsi="Times New Roman" w:cs="方正仿宋_GBK" w:hint="eastAsia"/>
          <w:sz w:val="32"/>
          <w:szCs w:val="32"/>
        </w:rPr>
        <w:t>、各类安全管理</w:t>
      </w:r>
      <w:r>
        <w:rPr>
          <w:rFonts w:ascii="Times New Roman" w:eastAsia="方正仿宋_GBK" w:hAnsi="Times New Roman" w:cs="方正仿宋_GBK"/>
          <w:sz w:val="32"/>
          <w:szCs w:val="32"/>
        </w:rPr>
        <w:t>等方面的责任</w:t>
      </w:r>
      <w:r>
        <w:rPr>
          <w:rFonts w:ascii="Times New Roman" w:eastAsia="方正仿宋_GBK" w:hAnsi="Times New Roman" w:cs="方正仿宋_GBK" w:hint="eastAsia"/>
          <w:sz w:val="32"/>
          <w:szCs w:val="32"/>
        </w:rPr>
        <w:t>（</w:t>
      </w:r>
      <w:r>
        <w:rPr>
          <w:rFonts w:ascii="Times New Roman" w:eastAsia="方正仿宋_GBK" w:hAnsi="Times New Roman" w:cs="方正仿宋_GBK"/>
          <w:sz w:val="32"/>
          <w:szCs w:val="32"/>
        </w:rPr>
        <w:t>第二十四条</w:t>
      </w:r>
      <w:r>
        <w:rPr>
          <w:rFonts w:ascii="Times New Roman" w:eastAsia="方正仿宋_GBK" w:hAnsi="Times New Roman" w:cs="方正仿宋_GBK" w:hint="eastAsia"/>
          <w:sz w:val="32"/>
          <w:szCs w:val="32"/>
        </w:rPr>
        <w:t>、第三十一条、</w:t>
      </w:r>
      <w:r>
        <w:rPr>
          <w:rFonts w:ascii="Times New Roman" w:eastAsia="方正仿宋_GBK" w:hAnsi="Times New Roman" w:cs="方正仿宋_GBK"/>
          <w:sz w:val="32"/>
          <w:szCs w:val="32"/>
        </w:rPr>
        <w:t>第二十七条至第二十</w:t>
      </w:r>
      <w:r>
        <w:rPr>
          <w:rFonts w:ascii="Times New Roman" w:eastAsia="方正仿宋_GBK" w:hAnsi="Times New Roman" w:cs="方正仿宋_GBK" w:hint="eastAsia"/>
          <w:sz w:val="32"/>
          <w:szCs w:val="32"/>
        </w:rPr>
        <w:t>九</w:t>
      </w:r>
      <w:r>
        <w:rPr>
          <w:rFonts w:ascii="Times New Roman" w:eastAsia="方正仿宋_GBK" w:hAnsi="Times New Roman" w:cs="方正仿宋_GBK"/>
          <w:sz w:val="32"/>
          <w:szCs w:val="32"/>
        </w:rPr>
        <w:t>条</w:t>
      </w:r>
      <w:r>
        <w:rPr>
          <w:rFonts w:ascii="Times New Roman" w:eastAsia="方正仿宋_GBK" w:hAnsi="Times New Roman" w:cs="方正仿宋_GBK" w:hint="eastAsia"/>
          <w:sz w:val="32"/>
          <w:szCs w:val="32"/>
        </w:rPr>
        <w:t>）</w:t>
      </w:r>
      <w:r>
        <w:rPr>
          <w:rFonts w:ascii="Times New Roman" w:eastAsia="方正仿宋_GBK" w:hAnsi="Times New Roman" w:cs="方正仿宋_GBK"/>
          <w:sz w:val="32"/>
          <w:szCs w:val="32"/>
        </w:rPr>
        <w:t>；明确社会层面未成年人用工监督、文化产品内容负责、密切接触行业强制报告等制度</w:t>
      </w:r>
      <w:r>
        <w:rPr>
          <w:rFonts w:ascii="Times New Roman" w:eastAsia="方正仿宋_GBK" w:hAnsi="Times New Roman" w:cs="方正仿宋_GBK" w:hint="eastAsia"/>
          <w:sz w:val="32"/>
          <w:szCs w:val="32"/>
        </w:rPr>
        <w:t>（</w:t>
      </w:r>
      <w:r>
        <w:rPr>
          <w:rFonts w:ascii="Times New Roman" w:eastAsia="方正仿宋_GBK" w:hAnsi="Times New Roman" w:cs="方正仿宋_GBK"/>
          <w:sz w:val="32"/>
          <w:szCs w:val="32"/>
        </w:rPr>
        <w:t>第三十六条</w:t>
      </w:r>
      <w:r>
        <w:rPr>
          <w:rFonts w:ascii="Times New Roman" w:eastAsia="方正仿宋_GBK" w:hAnsi="Times New Roman" w:cs="方正仿宋_GBK" w:hint="eastAsia"/>
          <w:sz w:val="32"/>
          <w:szCs w:val="32"/>
        </w:rPr>
        <w:t>、</w:t>
      </w:r>
      <w:r>
        <w:rPr>
          <w:rFonts w:ascii="Times New Roman" w:eastAsia="方正仿宋_GBK" w:hAnsi="Times New Roman" w:cs="方正仿宋_GBK"/>
          <w:sz w:val="32"/>
          <w:szCs w:val="32"/>
        </w:rPr>
        <w:t>第三十九条</w:t>
      </w:r>
      <w:r>
        <w:rPr>
          <w:rFonts w:ascii="Times New Roman" w:eastAsia="方正仿宋_GBK" w:hAnsi="Times New Roman" w:cs="方正仿宋_GBK" w:hint="eastAsia"/>
          <w:sz w:val="32"/>
          <w:szCs w:val="32"/>
        </w:rPr>
        <w:t>、</w:t>
      </w:r>
      <w:r>
        <w:rPr>
          <w:rFonts w:ascii="Times New Roman" w:eastAsia="方正仿宋_GBK" w:hAnsi="Times New Roman" w:cs="方正仿宋_GBK"/>
          <w:sz w:val="32"/>
          <w:szCs w:val="32"/>
        </w:rPr>
        <w:t>第四十</w:t>
      </w:r>
      <w:r>
        <w:rPr>
          <w:rFonts w:ascii="Times New Roman" w:eastAsia="方正仿宋_GBK" w:hAnsi="Times New Roman" w:cs="方正仿宋_GBK" w:hint="eastAsia"/>
          <w:sz w:val="32"/>
          <w:szCs w:val="32"/>
        </w:rPr>
        <w:t>一</w:t>
      </w:r>
      <w:r>
        <w:rPr>
          <w:rFonts w:ascii="Times New Roman" w:eastAsia="方正仿宋_GBK" w:hAnsi="Times New Roman" w:cs="方正仿宋_GBK"/>
          <w:sz w:val="32"/>
          <w:szCs w:val="32"/>
        </w:rPr>
        <w:t>条</w:t>
      </w:r>
      <w:r>
        <w:rPr>
          <w:rFonts w:ascii="Times New Roman" w:eastAsia="方正仿宋_GBK" w:hAnsi="Times New Roman" w:cs="方正仿宋_GBK" w:hint="eastAsia"/>
          <w:sz w:val="32"/>
          <w:szCs w:val="32"/>
        </w:rPr>
        <w:t>、</w:t>
      </w:r>
      <w:r>
        <w:rPr>
          <w:rFonts w:ascii="Times New Roman" w:eastAsia="方正仿宋_GBK" w:hAnsi="Times New Roman" w:cs="方正仿宋_GBK"/>
          <w:sz w:val="32"/>
          <w:szCs w:val="32"/>
        </w:rPr>
        <w:t>第四十三条</w:t>
      </w:r>
      <w:r>
        <w:rPr>
          <w:rFonts w:ascii="Times New Roman" w:eastAsia="方正仿宋_GBK" w:hAnsi="Times New Roman" w:cs="方正仿宋_GBK" w:hint="eastAsia"/>
          <w:sz w:val="32"/>
          <w:szCs w:val="32"/>
        </w:rPr>
        <w:t>）</w:t>
      </w:r>
      <w:r>
        <w:rPr>
          <w:rFonts w:ascii="Times New Roman" w:eastAsia="方正仿宋_GBK" w:hAnsi="Times New Roman" w:cs="方正仿宋_GBK"/>
          <w:sz w:val="32"/>
          <w:szCs w:val="32"/>
        </w:rPr>
        <w:t>；加强网络保护中对沉迷干预、打赏充值、隐私信息等方面的规制</w:t>
      </w:r>
      <w:r>
        <w:rPr>
          <w:rFonts w:ascii="Times New Roman" w:eastAsia="方正仿宋_GBK" w:hAnsi="Times New Roman" w:cs="方正仿宋_GBK" w:hint="eastAsia"/>
          <w:sz w:val="32"/>
          <w:szCs w:val="32"/>
        </w:rPr>
        <w:t>（</w:t>
      </w:r>
      <w:r>
        <w:rPr>
          <w:rFonts w:ascii="Times New Roman" w:eastAsia="方正仿宋_GBK" w:hAnsi="Times New Roman" w:cs="方正仿宋_GBK"/>
          <w:sz w:val="32"/>
          <w:szCs w:val="32"/>
        </w:rPr>
        <w:t>第四十九条</w:t>
      </w:r>
      <w:r>
        <w:rPr>
          <w:rFonts w:ascii="Times New Roman" w:eastAsia="方正仿宋_GBK" w:hAnsi="Times New Roman" w:cs="方正仿宋_GBK" w:hint="eastAsia"/>
          <w:sz w:val="32"/>
          <w:szCs w:val="32"/>
        </w:rPr>
        <w:t>、第五十二条至第五十四条）</w:t>
      </w:r>
      <w:r>
        <w:rPr>
          <w:rFonts w:ascii="Times New Roman" w:eastAsia="方正仿宋_GBK" w:hAnsi="Times New Roman" w:cs="方正仿宋_GBK"/>
          <w:sz w:val="32"/>
          <w:szCs w:val="32"/>
        </w:rPr>
        <w:t>；强化政府保护中部门协同、分类保障与</w:t>
      </w:r>
      <w:r>
        <w:rPr>
          <w:rFonts w:ascii="Times New Roman" w:eastAsia="方正仿宋_GBK" w:hAnsi="Times New Roman" w:cs="方正仿宋_GBK" w:hint="eastAsia"/>
          <w:sz w:val="32"/>
          <w:szCs w:val="32"/>
        </w:rPr>
        <w:t>数字化服务</w:t>
      </w:r>
      <w:r>
        <w:rPr>
          <w:rFonts w:ascii="Times New Roman" w:eastAsia="方正仿宋_GBK" w:hAnsi="Times New Roman" w:cs="方正仿宋_GBK"/>
          <w:sz w:val="32"/>
          <w:szCs w:val="32"/>
        </w:rPr>
        <w:t>等职能</w:t>
      </w:r>
      <w:r>
        <w:rPr>
          <w:rFonts w:ascii="Times New Roman" w:eastAsia="方正仿宋_GBK" w:hAnsi="Times New Roman" w:cs="方正仿宋_GBK" w:hint="eastAsia"/>
          <w:sz w:val="32"/>
          <w:szCs w:val="32"/>
        </w:rPr>
        <w:t>（</w:t>
      </w:r>
      <w:r>
        <w:rPr>
          <w:rFonts w:ascii="Times New Roman" w:eastAsia="方正仿宋_GBK" w:hAnsi="Times New Roman" w:cs="方正仿宋_GBK"/>
          <w:sz w:val="32"/>
          <w:szCs w:val="32"/>
        </w:rPr>
        <w:t>第五十七条</w:t>
      </w:r>
      <w:r>
        <w:rPr>
          <w:rFonts w:ascii="Times New Roman" w:eastAsia="方正仿宋_GBK" w:hAnsi="Times New Roman" w:cs="方正仿宋_GBK" w:hint="eastAsia"/>
          <w:sz w:val="32"/>
          <w:szCs w:val="32"/>
        </w:rPr>
        <w:t>、</w:t>
      </w:r>
      <w:r>
        <w:rPr>
          <w:rFonts w:ascii="Times New Roman" w:eastAsia="方正仿宋_GBK" w:hAnsi="Times New Roman" w:cs="方正仿宋_GBK"/>
          <w:sz w:val="32"/>
          <w:szCs w:val="32"/>
        </w:rPr>
        <w:t>第六十一条</w:t>
      </w:r>
      <w:r>
        <w:rPr>
          <w:rFonts w:ascii="Times New Roman" w:eastAsia="方正仿宋_GBK" w:hAnsi="Times New Roman" w:cs="方正仿宋_GBK" w:hint="eastAsia"/>
          <w:sz w:val="32"/>
          <w:szCs w:val="32"/>
        </w:rPr>
        <w:t>）；</w:t>
      </w:r>
      <w:r>
        <w:rPr>
          <w:rFonts w:ascii="Times New Roman" w:eastAsia="方正仿宋_GBK" w:hAnsi="Times New Roman" w:cs="方正仿宋_GBK"/>
          <w:sz w:val="32"/>
          <w:szCs w:val="32"/>
        </w:rPr>
        <w:t>完善司法保护中</w:t>
      </w:r>
      <w:r>
        <w:rPr>
          <w:rFonts w:ascii="Times New Roman" w:eastAsia="方正仿宋_GBK" w:hAnsi="Times New Roman" w:cs="方正仿宋_GBK"/>
          <w:sz w:val="32"/>
          <w:szCs w:val="32"/>
        </w:rPr>
        <w:t>“</w:t>
      </w:r>
      <w:r>
        <w:rPr>
          <w:rFonts w:ascii="Times New Roman" w:eastAsia="方正仿宋_GBK" w:hAnsi="Times New Roman" w:cs="方正仿宋_GBK"/>
          <w:sz w:val="32"/>
          <w:szCs w:val="32"/>
        </w:rPr>
        <w:t>一站式</w:t>
      </w:r>
      <w:r>
        <w:rPr>
          <w:rFonts w:ascii="Times New Roman" w:eastAsia="方正仿宋_GBK" w:hAnsi="Times New Roman" w:cs="方正仿宋_GBK"/>
          <w:sz w:val="32"/>
          <w:szCs w:val="32"/>
        </w:rPr>
        <w:t>”</w:t>
      </w:r>
      <w:r>
        <w:rPr>
          <w:rFonts w:ascii="Times New Roman" w:eastAsia="方正仿宋_GBK" w:hAnsi="Times New Roman" w:cs="方正仿宋_GBK"/>
          <w:sz w:val="32"/>
          <w:szCs w:val="32"/>
        </w:rPr>
        <w:t>办案、法律援助与社会调查等机制</w:t>
      </w:r>
      <w:r>
        <w:rPr>
          <w:rFonts w:ascii="Times New Roman" w:eastAsia="方正仿宋_GBK" w:hAnsi="Times New Roman" w:cs="方正仿宋_GBK" w:hint="eastAsia"/>
          <w:sz w:val="32"/>
          <w:szCs w:val="32"/>
        </w:rPr>
        <w:t>（</w:t>
      </w:r>
      <w:r>
        <w:rPr>
          <w:rFonts w:ascii="Times New Roman" w:eastAsia="方正仿宋_GBK" w:hAnsi="Times New Roman" w:cs="方正仿宋_GBK"/>
          <w:sz w:val="32"/>
          <w:szCs w:val="32"/>
        </w:rPr>
        <w:t>第六十四条</w:t>
      </w:r>
      <w:r>
        <w:rPr>
          <w:rFonts w:ascii="Times New Roman" w:eastAsia="方正仿宋_GBK" w:hAnsi="Times New Roman" w:cs="方正仿宋_GBK" w:hint="eastAsia"/>
          <w:sz w:val="32"/>
          <w:szCs w:val="32"/>
        </w:rPr>
        <w:t>）</w:t>
      </w:r>
      <w:r>
        <w:rPr>
          <w:rFonts w:ascii="Times New Roman" w:eastAsia="方正仿宋_GBK" w:hAnsi="Times New Roman" w:cs="方正仿宋_GBK"/>
          <w:sz w:val="32"/>
          <w:szCs w:val="32"/>
        </w:rPr>
        <w:t>。</w:t>
      </w:r>
    </w:p>
    <w:p w14:paraId="2EC19F2C" w14:textId="223D55C9" w:rsidR="00C149A9" w:rsidRDefault="005D0804" w:rsidP="00887343">
      <w:pPr>
        <w:overflowPunct w:val="0"/>
        <w:adjustRightInd w:val="0"/>
        <w:snapToGrid w:val="0"/>
        <w:spacing w:line="600" w:lineRule="exact"/>
        <w:ind w:firstLineChars="200" w:firstLine="640"/>
        <w:rPr>
          <w:rFonts w:ascii="Times New Roman" w:eastAsia="方正楷体_GBK" w:hAnsi="Times New Roman" w:cs="方正楷体_GBK"/>
          <w:sz w:val="32"/>
          <w:szCs w:val="32"/>
        </w:rPr>
      </w:pPr>
      <w:r>
        <w:rPr>
          <w:rFonts w:ascii="Times New Roman" w:eastAsia="方正楷体_GBK" w:hAnsi="Times New Roman" w:cs="方正楷体_GBK"/>
          <w:sz w:val="32"/>
          <w:szCs w:val="32"/>
        </w:rPr>
        <w:t>三是突出对新业态、新风险的前瞻性回应与制度防范。</w:t>
      </w:r>
      <w:r>
        <w:rPr>
          <w:rFonts w:ascii="Times New Roman" w:eastAsia="方正仿宋_GBK" w:hAnsi="Times New Roman" w:cs="方正仿宋_GBK"/>
          <w:sz w:val="32"/>
          <w:szCs w:val="32"/>
        </w:rPr>
        <w:t>《条例（修订草案）》针对未成年人文身、</w:t>
      </w:r>
      <w:proofErr w:type="gramStart"/>
      <w:r>
        <w:rPr>
          <w:rFonts w:ascii="Times New Roman" w:eastAsia="方正仿宋_GBK" w:hAnsi="Times New Roman" w:cs="方正仿宋_GBK"/>
          <w:sz w:val="32"/>
          <w:szCs w:val="32"/>
        </w:rPr>
        <w:t>医</w:t>
      </w:r>
      <w:proofErr w:type="gramEnd"/>
      <w:r>
        <w:rPr>
          <w:rFonts w:ascii="Times New Roman" w:eastAsia="方正仿宋_GBK" w:hAnsi="Times New Roman" w:cs="方正仿宋_GBK"/>
          <w:sz w:val="32"/>
          <w:szCs w:val="32"/>
        </w:rPr>
        <w:t>美、</w:t>
      </w:r>
      <w:r>
        <w:rPr>
          <w:rFonts w:ascii="Times New Roman" w:eastAsia="方正仿宋_GBK" w:hAnsi="Times New Roman" w:cs="方正仿宋_GBK" w:hint="eastAsia"/>
          <w:sz w:val="32"/>
          <w:szCs w:val="32"/>
        </w:rPr>
        <w:t>剧本娱乐、</w:t>
      </w:r>
      <w:r>
        <w:rPr>
          <w:rFonts w:ascii="Times New Roman" w:eastAsia="方正仿宋_GBK" w:hAnsi="Times New Roman" w:cs="方正仿宋_GBK"/>
          <w:sz w:val="32"/>
          <w:szCs w:val="32"/>
        </w:rPr>
        <w:t>网络直播、视频主播等新兴领域，明确行为限制与监管要求</w:t>
      </w:r>
      <w:r>
        <w:rPr>
          <w:rFonts w:ascii="Times New Roman" w:eastAsia="方正仿宋_GBK" w:hAnsi="Times New Roman" w:cs="方正仿宋_GBK" w:hint="eastAsia"/>
          <w:sz w:val="32"/>
          <w:szCs w:val="32"/>
        </w:rPr>
        <w:t>（第四十七</w:t>
      </w:r>
      <w:r>
        <w:rPr>
          <w:rFonts w:ascii="Times New Roman" w:eastAsia="方正仿宋_GBK" w:hAnsi="Times New Roman" w:cs="方正仿宋_GBK" w:hint="eastAsia"/>
          <w:sz w:val="32"/>
          <w:szCs w:val="32"/>
        </w:rPr>
        <w:lastRenderedPageBreak/>
        <w:t>条、</w:t>
      </w:r>
      <w:r>
        <w:rPr>
          <w:rFonts w:ascii="Times New Roman" w:eastAsia="方正仿宋_GBK" w:hAnsi="Times New Roman" w:cs="方正仿宋_GBK"/>
          <w:sz w:val="32"/>
          <w:szCs w:val="32"/>
        </w:rPr>
        <w:t>第四十五条</w:t>
      </w:r>
      <w:r>
        <w:rPr>
          <w:rFonts w:ascii="Times New Roman" w:eastAsia="方正仿宋_GBK" w:hAnsi="Times New Roman" w:cs="方正仿宋_GBK" w:hint="eastAsia"/>
          <w:sz w:val="32"/>
          <w:szCs w:val="32"/>
        </w:rPr>
        <w:t>、</w:t>
      </w:r>
      <w:r>
        <w:rPr>
          <w:rFonts w:ascii="Times New Roman" w:eastAsia="方正仿宋_GBK" w:hAnsi="Times New Roman" w:cs="方正仿宋_GBK"/>
          <w:sz w:val="32"/>
          <w:szCs w:val="32"/>
        </w:rPr>
        <w:t>第五十</w:t>
      </w:r>
      <w:r>
        <w:rPr>
          <w:rFonts w:ascii="Times New Roman" w:eastAsia="方正仿宋_GBK" w:hAnsi="Times New Roman" w:cs="方正仿宋_GBK" w:hint="eastAsia"/>
          <w:sz w:val="32"/>
          <w:szCs w:val="32"/>
        </w:rPr>
        <w:t>一</w:t>
      </w:r>
      <w:r>
        <w:rPr>
          <w:rFonts w:ascii="Times New Roman" w:eastAsia="方正仿宋_GBK" w:hAnsi="Times New Roman" w:cs="方正仿宋_GBK"/>
          <w:sz w:val="32"/>
          <w:szCs w:val="32"/>
        </w:rPr>
        <w:t>条</w:t>
      </w:r>
      <w:r>
        <w:rPr>
          <w:rFonts w:ascii="Times New Roman" w:eastAsia="方正仿宋_GBK" w:hAnsi="Times New Roman" w:cs="方正仿宋_GBK" w:hint="eastAsia"/>
          <w:sz w:val="32"/>
          <w:szCs w:val="32"/>
        </w:rPr>
        <w:t>）</w:t>
      </w:r>
      <w:r>
        <w:rPr>
          <w:rFonts w:ascii="Times New Roman" w:eastAsia="方正仿宋_GBK" w:hAnsi="Times New Roman" w:cs="方正仿宋_GBK"/>
          <w:sz w:val="32"/>
          <w:szCs w:val="32"/>
        </w:rPr>
        <w:t>；强化对网络欺凌、性侵害、隐私泄露等新型侵害行为的预防与处置</w:t>
      </w:r>
      <w:r>
        <w:rPr>
          <w:rFonts w:ascii="Times New Roman" w:eastAsia="方正仿宋_GBK" w:hAnsi="Times New Roman" w:cs="方正仿宋_GBK" w:hint="eastAsia"/>
          <w:sz w:val="32"/>
          <w:szCs w:val="32"/>
        </w:rPr>
        <w:t>（第三十一条至</w:t>
      </w:r>
      <w:r w:rsidR="006D65B3">
        <w:rPr>
          <w:rFonts w:ascii="Times New Roman" w:eastAsia="方正仿宋_GBK" w:hAnsi="Times New Roman" w:cs="方正仿宋_GBK" w:hint="eastAsia"/>
          <w:sz w:val="32"/>
          <w:szCs w:val="32"/>
        </w:rPr>
        <w:t>第</w:t>
      </w:r>
      <w:r>
        <w:rPr>
          <w:rFonts w:ascii="Times New Roman" w:eastAsia="方正仿宋_GBK" w:hAnsi="Times New Roman" w:cs="方正仿宋_GBK" w:hint="eastAsia"/>
          <w:sz w:val="32"/>
          <w:szCs w:val="32"/>
        </w:rPr>
        <w:t>三十二条、第四十条）</w:t>
      </w:r>
      <w:r>
        <w:rPr>
          <w:rFonts w:ascii="Times New Roman" w:eastAsia="方正仿宋_GBK" w:hAnsi="Times New Roman" w:cs="方正仿宋_GBK"/>
          <w:sz w:val="32"/>
          <w:szCs w:val="32"/>
        </w:rPr>
        <w:t>；同时，结合</w:t>
      </w:r>
      <w:r>
        <w:rPr>
          <w:rFonts w:ascii="Times New Roman" w:eastAsia="方正仿宋_GBK" w:hAnsi="Times New Roman" w:cs="方正仿宋_GBK" w:hint="eastAsia"/>
          <w:sz w:val="32"/>
          <w:szCs w:val="32"/>
        </w:rPr>
        <w:t>检察</w:t>
      </w:r>
      <w:proofErr w:type="gramStart"/>
      <w:r>
        <w:rPr>
          <w:rFonts w:ascii="Times New Roman" w:eastAsia="方正仿宋_GBK" w:hAnsi="Times New Roman" w:cs="方正仿宋_GBK" w:hint="eastAsia"/>
          <w:sz w:val="32"/>
          <w:szCs w:val="32"/>
        </w:rPr>
        <w:t>机关</w:t>
      </w:r>
      <w:r>
        <w:rPr>
          <w:rFonts w:ascii="Times New Roman" w:eastAsia="方正仿宋_GBK" w:hAnsi="Times New Roman" w:cs="方正仿宋_GBK"/>
          <w:sz w:val="32"/>
          <w:szCs w:val="32"/>
        </w:rPr>
        <w:t>公益</w:t>
      </w:r>
      <w:proofErr w:type="gramEnd"/>
      <w:r>
        <w:rPr>
          <w:rFonts w:ascii="Times New Roman" w:eastAsia="方正仿宋_GBK" w:hAnsi="Times New Roman" w:cs="方正仿宋_GBK"/>
          <w:sz w:val="32"/>
          <w:szCs w:val="32"/>
        </w:rPr>
        <w:t>诉讼等实践，固</w:t>
      </w:r>
      <w:r>
        <w:rPr>
          <w:rFonts w:ascii="Times New Roman" w:eastAsia="方正仿宋_GBK" w:hAnsi="Times New Roman" w:cs="方正仿宋_GBK" w:hint="eastAsia"/>
          <w:sz w:val="32"/>
          <w:szCs w:val="32"/>
        </w:rPr>
        <w:t>化</w:t>
      </w:r>
      <w:r>
        <w:rPr>
          <w:rFonts w:ascii="Times New Roman" w:eastAsia="方正仿宋_GBK" w:hAnsi="Times New Roman" w:cs="方正仿宋_GBK"/>
          <w:sz w:val="32"/>
          <w:szCs w:val="32"/>
        </w:rPr>
        <w:t>相关保护机制，提升</w:t>
      </w:r>
      <w:r>
        <w:rPr>
          <w:rFonts w:ascii="Times New Roman" w:eastAsia="方正仿宋_GBK" w:hAnsi="Times New Roman" w:cs="方正仿宋_GBK" w:hint="eastAsia"/>
          <w:sz w:val="32"/>
          <w:szCs w:val="32"/>
        </w:rPr>
        <w:t>立法</w:t>
      </w:r>
      <w:r>
        <w:rPr>
          <w:rFonts w:ascii="Times New Roman" w:eastAsia="方正仿宋_GBK" w:hAnsi="Times New Roman" w:cs="方正仿宋_GBK"/>
          <w:sz w:val="32"/>
          <w:szCs w:val="32"/>
        </w:rPr>
        <w:t>的时代适应性与实效性</w:t>
      </w:r>
      <w:r>
        <w:rPr>
          <w:rFonts w:ascii="Times New Roman" w:eastAsia="方正仿宋_GBK" w:hAnsi="Times New Roman" w:cs="方正仿宋_GBK" w:hint="eastAsia"/>
          <w:sz w:val="32"/>
          <w:szCs w:val="32"/>
        </w:rPr>
        <w:t>（</w:t>
      </w:r>
      <w:r>
        <w:rPr>
          <w:rFonts w:ascii="Times New Roman" w:eastAsia="方正仿宋_GBK" w:hAnsi="Times New Roman" w:cs="方正仿宋_GBK"/>
          <w:sz w:val="32"/>
          <w:szCs w:val="32"/>
        </w:rPr>
        <w:t>第六十八条</w:t>
      </w:r>
      <w:r>
        <w:rPr>
          <w:rFonts w:ascii="Times New Roman" w:eastAsia="方正仿宋_GBK" w:hAnsi="Times New Roman" w:cs="方正仿宋_GBK" w:hint="eastAsia"/>
          <w:sz w:val="32"/>
          <w:szCs w:val="32"/>
        </w:rPr>
        <w:t>）</w:t>
      </w:r>
      <w:r>
        <w:rPr>
          <w:rFonts w:ascii="Times New Roman" w:eastAsia="方正仿宋_GBK" w:hAnsi="Times New Roman" w:cs="方正仿宋_GBK"/>
          <w:sz w:val="32"/>
          <w:szCs w:val="32"/>
        </w:rPr>
        <w:t>。</w:t>
      </w:r>
    </w:p>
    <w:p w14:paraId="4DCAD940" w14:textId="2B679AEB" w:rsidR="00C149A9" w:rsidRPr="00327AE0" w:rsidRDefault="005D0804" w:rsidP="006406AD">
      <w:pPr>
        <w:overflowPunct w:val="0"/>
        <w:adjustRightInd w:val="0"/>
        <w:snapToGrid w:val="0"/>
        <w:spacing w:line="600" w:lineRule="exact"/>
        <w:ind w:firstLineChars="200" w:firstLine="640"/>
      </w:pPr>
      <w:r>
        <w:rPr>
          <w:rFonts w:ascii="Times New Roman" w:eastAsia="方正楷体_GBK" w:hAnsi="Times New Roman" w:cs="方正楷体_GBK"/>
          <w:sz w:val="32"/>
          <w:szCs w:val="32"/>
        </w:rPr>
        <w:t>四是强化监督问责与社会协同，推动未成年人保护全社会共治。</w:t>
      </w:r>
      <w:r>
        <w:rPr>
          <w:rFonts w:ascii="Times New Roman" w:eastAsia="方正仿宋_GBK" w:hAnsi="Times New Roman" w:cs="方正仿宋_GBK"/>
          <w:sz w:val="32"/>
          <w:szCs w:val="32"/>
        </w:rPr>
        <w:t>《条例（修订草案）》进一步明确相关主体的报告义务与法律责任，</w:t>
      </w:r>
      <w:r>
        <w:rPr>
          <w:rFonts w:ascii="Times New Roman" w:eastAsia="方正仿宋_GBK" w:hAnsi="Times New Roman" w:cs="方正仿宋_GBK" w:hint="eastAsia"/>
          <w:sz w:val="32"/>
          <w:szCs w:val="32"/>
        </w:rPr>
        <w:t>突出强调作为第一责任人的家长、</w:t>
      </w:r>
      <w:r>
        <w:rPr>
          <w:rFonts w:ascii="Times New Roman" w:eastAsia="方正仿宋_GBK" w:hAnsi="Times New Roman" w:cs="方正仿宋_GBK"/>
          <w:sz w:val="32"/>
          <w:szCs w:val="32"/>
        </w:rPr>
        <w:t>国家机关</w:t>
      </w:r>
      <w:r>
        <w:rPr>
          <w:rFonts w:ascii="Times New Roman" w:eastAsia="方正仿宋_GBK" w:hAnsi="Times New Roman" w:cs="方正仿宋_GBK" w:hint="eastAsia"/>
          <w:sz w:val="32"/>
          <w:szCs w:val="32"/>
        </w:rPr>
        <w:t>及</w:t>
      </w:r>
      <w:r>
        <w:rPr>
          <w:rFonts w:ascii="Times New Roman" w:eastAsia="方正仿宋_GBK" w:hAnsi="Times New Roman" w:cs="方正仿宋_GBK"/>
          <w:sz w:val="32"/>
          <w:szCs w:val="32"/>
        </w:rPr>
        <w:t>学校</w:t>
      </w:r>
      <w:r>
        <w:rPr>
          <w:rFonts w:ascii="Times New Roman" w:eastAsia="方正仿宋_GBK" w:hAnsi="Times New Roman" w:cs="方正仿宋_GBK" w:hint="eastAsia"/>
          <w:sz w:val="32"/>
          <w:szCs w:val="32"/>
        </w:rPr>
        <w:t>等工作人员、新业态经营者等主体责任（</w:t>
      </w:r>
      <w:r>
        <w:rPr>
          <w:rFonts w:ascii="Times New Roman" w:eastAsia="方正仿宋_GBK" w:hAnsi="Times New Roman" w:cs="方正仿宋_GBK"/>
          <w:sz w:val="32"/>
          <w:szCs w:val="32"/>
        </w:rPr>
        <w:t>第</w:t>
      </w:r>
      <w:r>
        <w:rPr>
          <w:rFonts w:ascii="Times New Roman" w:eastAsia="方正仿宋_GBK" w:hAnsi="Times New Roman" w:cs="方正仿宋_GBK" w:hint="eastAsia"/>
          <w:sz w:val="32"/>
          <w:szCs w:val="32"/>
        </w:rPr>
        <w:t>六十九</w:t>
      </w:r>
      <w:r>
        <w:rPr>
          <w:rFonts w:ascii="Times New Roman" w:eastAsia="方正仿宋_GBK" w:hAnsi="Times New Roman" w:cs="方正仿宋_GBK"/>
          <w:sz w:val="32"/>
          <w:szCs w:val="32"/>
        </w:rPr>
        <w:t>条</w:t>
      </w:r>
      <w:r>
        <w:rPr>
          <w:rFonts w:ascii="Times New Roman" w:eastAsia="方正仿宋_GBK" w:hAnsi="Times New Roman" w:cs="方正仿宋_GBK" w:hint="eastAsia"/>
          <w:sz w:val="32"/>
          <w:szCs w:val="32"/>
        </w:rPr>
        <w:t>至</w:t>
      </w:r>
      <w:r>
        <w:rPr>
          <w:rFonts w:ascii="Times New Roman" w:eastAsia="方正仿宋_GBK" w:hAnsi="Times New Roman" w:cs="方正仿宋_GBK"/>
          <w:sz w:val="32"/>
          <w:szCs w:val="32"/>
        </w:rPr>
        <w:t>第七十六条</w:t>
      </w:r>
      <w:r>
        <w:rPr>
          <w:rFonts w:ascii="Times New Roman" w:eastAsia="方正仿宋_GBK" w:hAnsi="Times New Roman" w:cs="方正仿宋_GBK" w:hint="eastAsia"/>
          <w:sz w:val="32"/>
          <w:szCs w:val="32"/>
        </w:rPr>
        <w:t>）</w:t>
      </w:r>
      <w:r>
        <w:rPr>
          <w:rFonts w:ascii="Times New Roman" w:eastAsia="方正仿宋_GBK" w:hAnsi="Times New Roman" w:cs="方正仿宋_GBK"/>
          <w:sz w:val="32"/>
          <w:szCs w:val="32"/>
        </w:rPr>
        <w:t>；</w:t>
      </w:r>
      <w:r>
        <w:rPr>
          <w:rFonts w:ascii="Times New Roman" w:eastAsia="方正仿宋_GBK" w:hAnsi="Times New Roman" w:cs="方正仿宋_GBK" w:hint="eastAsia"/>
          <w:sz w:val="32"/>
          <w:szCs w:val="32"/>
        </w:rPr>
        <w:t>支持</w:t>
      </w:r>
      <w:r>
        <w:rPr>
          <w:rFonts w:ascii="Times New Roman" w:eastAsia="方正仿宋_GBK" w:hAnsi="Times New Roman" w:cs="方正仿宋_GBK"/>
          <w:sz w:val="32"/>
          <w:szCs w:val="32"/>
        </w:rPr>
        <w:t>通过购买服务等方式引导社会力量参与</w:t>
      </w:r>
      <w:r>
        <w:rPr>
          <w:rFonts w:ascii="Times New Roman" w:eastAsia="方正仿宋_GBK" w:hAnsi="Times New Roman" w:cs="方正仿宋_GBK" w:hint="eastAsia"/>
          <w:sz w:val="32"/>
          <w:szCs w:val="32"/>
        </w:rPr>
        <w:t>（</w:t>
      </w:r>
      <w:r>
        <w:rPr>
          <w:rFonts w:ascii="Times New Roman" w:eastAsia="方正仿宋_GBK" w:hAnsi="Times New Roman" w:cs="方正仿宋_GBK"/>
          <w:sz w:val="32"/>
          <w:szCs w:val="32"/>
        </w:rPr>
        <w:t>第七条</w:t>
      </w:r>
      <w:r>
        <w:rPr>
          <w:rFonts w:ascii="Times New Roman" w:eastAsia="方正仿宋_GBK" w:hAnsi="Times New Roman" w:cs="方正仿宋_GBK" w:hint="eastAsia"/>
          <w:sz w:val="32"/>
          <w:szCs w:val="32"/>
        </w:rPr>
        <w:t>）</w:t>
      </w:r>
      <w:r>
        <w:rPr>
          <w:rFonts w:ascii="Times New Roman" w:eastAsia="方正仿宋_GBK" w:hAnsi="Times New Roman" w:cs="方正仿宋_GBK"/>
          <w:sz w:val="32"/>
          <w:szCs w:val="32"/>
        </w:rPr>
        <w:t>，形成多元协同、公众参与、法治保障的未成年人保护新局面。</w:t>
      </w:r>
      <w:bookmarkStart w:id="0" w:name="_GoBack"/>
      <w:bookmarkEnd w:id="0"/>
    </w:p>
    <w:sectPr w:rsidR="00C149A9" w:rsidRPr="00327AE0">
      <w:footerReference w:type="default" r:id="rId7"/>
      <w:pgSz w:w="11906" w:h="16838"/>
      <w:pgMar w:top="2098" w:right="1531" w:bottom="1984" w:left="1531"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12A4660" w14:textId="77777777" w:rsidR="005D0804" w:rsidRDefault="005D0804">
      <w:r>
        <w:separator/>
      </w:r>
    </w:p>
  </w:endnote>
  <w:endnote w:type="continuationSeparator" w:id="0">
    <w:p w14:paraId="2A918C1C" w14:textId="77777777" w:rsidR="005D0804" w:rsidRDefault="005D08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华文中宋">
    <w:panose1 w:val="02010600040101010101"/>
    <w:charset w:val="86"/>
    <w:family w:val="auto"/>
    <w:pitch w:val="variable"/>
    <w:sig w:usb0="00000287" w:usb1="080F0000" w:usb2="00000010" w:usb3="00000000" w:csb0="0004009F" w:csb1="00000000"/>
  </w:font>
  <w:font w:name="华文琥珀">
    <w:panose1 w:val="02010800040101010101"/>
    <w:charset w:val="86"/>
    <w:family w:val="auto"/>
    <w:pitch w:val="variable"/>
    <w:sig w:usb0="00000001" w:usb1="080F0000" w:usb2="00000010" w:usb3="00000000" w:csb0="00040000" w:csb1="00000000"/>
  </w:font>
  <w:font w:name="方正仿宋_GBK">
    <w:altName w:val="微软雅黑"/>
    <w:panose1 w:val="03000509000000000000"/>
    <w:charset w:val="86"/>
    <w:family w:val="script"/>
    <w:pitch w:val="fixed"/>
    <w:sig w:usb0="00000001" w:usb1="080E0000" w:usb2="00000010" w:usb3="00000000" w:csb0="00040000" w:csb1="00000000"/>
  </w:font>
  <w:font w:name="方正黑体_GBK">
    <w:altName w:val="微软雅黑"/>
    <w:panose1 w:val="03000509000000000000"/>
    <w:charset w:val="86"/>
    <w:family w:val="script"/>
    <w:pitch w:val="fixed"/>
    <w:sig w:usb0="00000001" w:usb1="080E0000" w:usb2="00000010" w:usb3="00000000" w:csb0="00040000" w:csb1="00000000"/>
  </w:font>
  <w:font w:name="方正小标宋_GBK">
    <w:altName w:val="微软雅黑"/>
    <w:panose1 w:val="03000509000000000000"/>
    <w:charset w:val="86"/>
    <w:family w:val="script"/>
    <w:pitch w:val="fixed"/>
    <w:sig w:usb0="00000001" w:usb1="080E0000" w:usb2="00000010" w:usb3="00000000" w:csb0="00040000" w:csb1="00000000"/>
  </w:font>
  <w:font w:name="方正楷体_GBK">
    <w:altName w:val="微软雅黑"/>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475C606" w14:textId="77777777" w:rsidR="00C149A9" w:rsidRDefault="005D0804">
    <w:pPr>
      <w:pStyle w:val="a3"/>
    </w:pPr>
    <w:r>
      <w:rPr>
        <w:noProof/>
      </w:rPr>
      <mc:AlternateContent>
        <mc:Choice Requires="wps">
          <w:drawing>
            <wp:anchor distT="0" distB="0" distL="114300" distR="114300" simplePos="0" relativeHeight="251659264" behindDoc="0" locked="0" layoutInCell="1" allowOverlap="1" wp14:anchorId="64303646" wp14:editId="289F18F0">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A8C6C2D" w14:textId="194AA1E2" w:rsidR="00C149A9" w:rsidRDefault="005D0804">
                          <w:pPr>
                            <w:pStyle w:val="a3"/>
                            <w:rPr>
                              <w:rFonts w:ascii="宋体" w:eastAsia="宋体" w:hAnsi="宋体" w:cs="宋体"/>
                              <w:sz w:val="28"/>
                              <w:szCs w:val="28"/>
                            </w:rPr>
                          </w:pPr>
                          <w:r>
                            <w:rPr>
                              <w:rFonts w:ascii="宋体" w:eastAsia="宋体" w:hAnsi="宋体" w:cs="宋体" w:hint="eastAsia"/>
                              <w:sz w:val="28"/>
                              <w:szCs w:val="28"/>
                            </w:rPr>
                            <w:t>—</w:t>
                          </w:r>
                          <w:r>
                            <w:rPr>
                              <w:rFonts w:ascii="宋体" w:eastAsia="宋体" w:hAnsi="宋体" w:cs="宋体" w:hint="eastAsia"/>
                              <w:sz w:val="28"/>
                              <w:szCs w:val="28"/>
                            </w:rPr>
                            <w:t xml:space="preserve"> </w:t>
                          </w:r>
                          <w:r>
                            <w:rPr>
                              <w:rFonts w:ascii="宋体" w:eastAsia="宋体" w:hAnsi="宋体" w:cs="宋体" w:hint="eastAsia"/>
                              <w:sz w:val="28"/>
                              <w:szCs w:val="28"/>
                            </w:rPr>
                            <w:fldChar w:fldCharType="begin"/>
                          </w:r>
                          <w:r>
                            <w:rPr>
                              <w:rFonts w:ascii="宋体" w:eastAsia="宋体" w:hAnsi="宋体" w:cs="宋体" w:hint="eastAsia"/>
                              <w:sz w:val="28"/>
                              <w:szCs w:val="28"/>
                            </w:rPr>
                            <w:instrText xml:space="preserve"> PAGE  \* MERGEFORMAT </w:instrText>
                          </w:r>
                          <w:r>
                            <w:rPr>
                              <w:rFonts w:ascii="宋体" w:eastAsia="宋体" w:hAnsi="宋体" w:cs="宋体" w:hint="eastAsia"/>
                              <w:sz w:val="28"/>
                              <w:szCs w:val="28"/>
                            </w:rPr>
                            <w:fldChar w:fldCharType="separate"/>
                          </w:r>
                          <w:r w:rsidR="006406AD">
                            <w:rPr>
                              <w:rFonts w:ascii="宋体" w:eastAsia="宋体" w:hAnsi="宋体" w:cs="宋体"/>
                              <w:noProof/>
                              <w:sz w:val="28"/>
                              <w:szCs w:val="28"/>
                            </w:rPr>
                            <w:t>7</w:t>
                          </w:r>
                          <w:r>
                            <w:rPr>
                              <w:rFonts w:ascii="宋体" w:eastAsia="宋体" w:hAnsi="宋体" w:cs="宋体" w:hint="eastAsia"/>
                              <w:sz w:val="28"/>
                              <w:szCs w:val="28"/>
                            </w:rPr>
                            <w:fldChar w:fldCharType="end"/>
                          </w:r>
                          <w:r>
                            <w:rPr>
                              <w:rFonts w:ascii="宋体" w:eastAsia="宋体" w:hAnsi="宋体" w:cs="宋体" w:hint="eastAsia"/>
                              <w:sz w:val="28"/>
                              <w:szCs w:val="28"/>
                            </w:rPr>
                            <w:t xml:space="preserve"> </w:t>
                          </w:r>
                          <w:r>
                            <w:rPr>
                              <w:rFonts w:ascii="宋体" w:eastAsia="宋体" w:hAnsi="宋体" w:cs="宋体" w:hint="eastAsia"/>
                              <w:sz w:val="28"/>
                              <w:szCs w:val="28"/>
                            </w:rPr>
                            <w:t>—</w:t>
                          </w:r>
                        </w:p>
                      </w:txbxContent>
                    </wps:txbx>
                    <wps:bodyPr wrap="none" lIns="0" tIns="0" rIns="0" bIns="0">
                      <a:spAutoFit/>
                    </wps:bodyPr>
                  </wps:wsp>
                </a:graphicData>
              </a:graphic>
            </wp:anchor>
          </w:drawing>
        </mc:Choice>
        <mc:Fallback>
          <w:pict>
            <v:shapetype w14:anchorId="64303646" id="_x0000_t202" coordsize="21600,21600" o:spt="202" path="m,l,21600r21600,l21600,xe">
              <v:stroke joinstyle="miter"/>
              <v:path gradientshapeok="t" o:connecttype="rect"/>
            </v:shapetype>
            <v:shape id="文本框 1"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" filled="f" stroked="f">
              <v:textbox style="mso-fit-shape-to-text:t" inset="0,0,0,0">
                <w:txbxContent>
                  <w:p w14:paraId="7A8C6C2D" w14:textId="194AA1E2" w:rsidR="00C149A9" w:rsidRDefault="005D0804">
                    <w:pPr>
                      <w:pStyle w:val="a3"/>
                      <w:rPr>
                        <w:rFonts w:ascii="宋体" w:eastAsia="宋体" w:hAnsi="宋体" w:cs="宋体"/>
                        <w:sz w:val="28"/>
                        <w:szCs w:val="28"/>
                      </w:rPr>
                    </w:pPr>
                    <w:r>
                      <w:rPr>
                        <w:rFonts w:ascii="宋体" w:eastAsia="宋体" w:hAnsi="宋体" w:cs="宋体" w:hint="eastAsia"/>
                        <w:sz w:val="28"/>
                        <w:szCs w:val="28"/>
                      </w:rPr>
                      <w:t>—</w:t>
                    </w:r>
                    <w:r>
                      <w:rPr>
                        <w:rFonts w:ascii="宋体" w:eastAsia="宋体" w:hAnsi="宋体" w:cs="宋体" w:hint="eastAsia"/>
                        <w:sz w:val="28"/>
                        <w:szCs w:val="28"/>
                      </w:rPr>
                      <w:t xml:space="preserve"> </w:t>
                    </w:r>
                    <w:r>
                      <w:rPr>
                        <w:rFonts w:ascii="宋体" w:eastAsia="宋体" w:hAnsi="宋体" w:cs="宋体" w:hint="eastAsia"/>
                        <w:sz w:val="28"/>
                        <w:szCs w:val="28"/>
                      </w:rPr>
                      <w:fldChar w:fldCharType="begin"/>
                    </w:r>
                    <w:r>
                      <w:rPr>
                        <w:rFonts w:ascii="宋体" w:eastAsia="宋体" w:hAnsi="宋体" w:cs="宋体" w:hint="eastAsia"/>
                        <w:sz w:val="28"/>
                        <w:szCs w:val="28"/>
                      </w:rPr>
                      <w:instrText xml:space="preserve"> PAGE  \* MERGEFORMAT </w:instrText>
                    </w:r>
                    <w:r>
                      <w:rPr>
                        <w:rFonts w:ascii="宋体" w:eastAsia="宋体" w:hAnsi="宋体" w:cs="宋体" w:hint="eastAsia"/>
                        <w:sz w:val="28"/>
                        <w:szCs w:val="28"/>
                      </w:rPr>
                      <w:fldChar w:fldCharType="separate"/>
                    </w:r>
                    <w:r w:rsidR="006406AD">
                      <w:rPr>
                        <w:rFonts w:ascii="宋体" w:eastAsia="宋体" w:hAnsi="宋体" w:cs="宋体"/>
                        <w:noProof/>
                        <w:sz w:val="28"/>
                        <w:szCs w:val="28"/>
                      </w:rPr>
                      <w:t>7</w:t>
                    </w:r>
                    <w:r>
                      <w:rPr>
                        <w:rFonts w:ascii="宋体" w:eastAsia="宋体" w:hAnsi="宋体" w:cs="宋体" w:hint="eastAsia"/>
                        <w:sz w:val="28"/>
                        <w:szCs w:val="28"/>
                      </w:rPr>
                      <w:fldChar w:fldCharType="end"/>
                    </w:r>
                    <w:r>
                      <w:rPr>
                        <w:rFonts w:ascii="宋体" w:eastAsia="宋体" w:hAnsi="宋体" w:cs="宋体" w:hint="eastAsia"/>
                        <w:sz w:val="28"/>
                        <w:szCs w:val="28"/>
                      </w:rPr>
                      <w:t xml:space="preserve"> </w:t>
                    </w:r>
                    <w:r>
                      <w:rPr>
                        <w:rFonts w:ascii="宋体" w:eastAsia="宋体" w:hAnsi="宋体" w:cs="宋体" w:hint="eastAsia"/>
                        <w:sz w:val="28"/>
                        <w:szCs w:val="28"/>
                      </w:rPr>
                      <w:t>—</w:t>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F291743" w14:textId="77777777" w:rsidR="005D0804" w:rsidRDefault="005D0804">
      <w:r>
        <w:separator/>
      </w:r>
    </w:p>
  </w:footnote>
  <w:footnote w:type="continuationSeparator" w:id="0">
    <w:p w14:paraId="6BC018CE" w14:textId="77777777" w:rsidR="005D0804" w:rsidRDefault="005D080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49A9"/>
    <w:rsid w:val="001D6023"/>
    <w:rsid w:val="00327AE0"/>
    <w:rsid w:val="003B579C"/>
    <w:rsid w:val="005C0077"/>
    <w:rsid w:val="005D0804"/>
    <w:rsid w:val="006406AD"/>
    <w:rsid w:val="006D65B3"/>
    <w:rsid w:val="008256F3"/>
    <w:rsid w:val="00887343"/>
    <w:rsid w:val="008C79B7"/>
    <w:rsid w:val="009B476A"/>
    <w:rsid w:val="009C60BB"/>
    <w:rsid w:val="00B05521"/>
    <w:rsid w:val="00C149A9"/>
    <w:rsid w:val="0F3330FE"/>
    <w:rsid w:val="2EBA2A9C"/>
    <w:rsid w:val="4AAF5448"/>
    <w:rsid w:val="4FB31116"/>
    <w:rsid w:val="51510BE7"/>
    <w:rsid w:val="53F6717A"/>
    <w:rsid w:val="63911317"/>
    <w:rsid w:val="6AEB606F"/>
    <w:rsid w:val="6B9A4E92"/>
    <w:rsid w:val="70425E7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AF7631B"/>
  <w15:docId w15:val="{011D2F84-7F2D-4FF3-849E-4B465F32E4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lang w:val="en-US" w:eastAsia="zh-CN"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qFormat="1"/>
    <w:lsdException w:name="caption" w:semiHidden="1" w:unhideWhenUsed="1" w:qFormat="1"/>
    <w:lsdException w:name="Title" w:qFormat="1"/>
    <w:lsdException w:name="Default Paragraph Font" w:semiHidden="1" w:qFormat="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rPr>
      <w:rFonts w:ascii="Arial" w:eastAsia="华文中宋" w:hAnsi="Arial" w:cs="华文琥珀"/>
      <w:kern w:val="2"/>
      <w:sz w:val="52"/>
      <w:szCs w:val="5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qFormat/>
    <w:pPr>
      <w:tabs>
        <w:tab w:val="center" w:pos="4153"/>
        <w:tab w:val="right" w:pos="8306"/>
      </w:tabs>
      <w:snapToGrid w:val="0"/>
      <w:jc w:val="left"/>
    </w:pPr>
    <w:rPr>
      <w:sz w:val="18"/>
    </w:rPr>
  </w:style>
  <w:style w:type="paragraph" w:styleId="a4">
    <w:name w:val="Normal (Web)"/>
    <w:basedOn w:val="a"/>
    <w:qFormat/>
    <w:pPr>
      <w:spacing w:before="100" w:beforeAutospacing="1" w:after="100" w:afterAutospacing="1"/>
      <w:jc w:val="left"/>
    </w:pPr>
    <w:rPr>
      <w:rFonts w:cs="Times New Roman"/>
      <w:kern w:val="0"/>
      <w:sz w:val="24"/>
    </w:rPr>
  </w:style>
  <w:style w:type="paragraph" w:styleId="a5">
    <w:name w:val="Revision"/>
    <w:hidden/>
    <w:uiPriority w:val="99"/>
    <w:unhideWhenUsed/>
    <w:rsid w:val="005C0077"/>
    <w:rPr>
      <w:rFonts w:ascii="Arial" w:eastAsia="华文中宋" w:hAnsi="Arial" w:cs="华文琥珀"/>
      <w:kern w:val="2"/>
      <w:sz w:val="5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7</Pages>
  <Words>509</Words>
  <Characters>2906</Characters>
  <Application>Microsoft Office Word</Application>
  <DocSecurity>0</DocSecurity>
  <Lines>24</Lines>
  <Paragraphs>6</Paragraphs>
  <ScaleCrop>false</ScaleCrop>
  <Company/>
  <LinksUpToDate>false</LinksUpToDate>
  <CharactersWithSpaces>3409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1</dc:creator>
  <cp:lastModifiedBy>Linli</cp:lastModifiedBy>
  <cp:revision>4</cp:revision>
  <dcterms:created xsi:type="dcterms:W3CDTF">2025-12-20T16:18:00Z</dcterms:created>
  <dcterms:modified xsi:type="dcterms:W3CDTF">2025-12-21T07:55:00Z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eyJoZGlkIjoiZDQyZjc2MDMzMDZlYWU0MmM4YTkyODI0ZjI5NmZlYjAiLCJ1c2VySWQiOiI0Njg1NDM2MTcifQ==</vt:lpwstr>
  </property>
  <property fmtid="{D5CDD505-2E9C-101B-9397-08002B2CF9AE}" pid="4" name="ICV">
    <vt:lpwstr>2873A24A2BB64EEF9519B984844CEDF3_12</vt:lpwstr>
  </property>
</Properties>
</file>