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752F" w:rsidRDefault="0044752F" w:rsidP="0044752F">
      <w:pPr>
        <w:jc w:val="left"/>
        <w:rPr>
          <w:rFonts w:ascii="方正仿宋_GBK" w:eastAsia="方正仿宋_GBK" w:hAnsi="方正仿宋_GBK" w:cs="方正仿宋_GBK"/>
          <w:bCs/>
          <w:sz w:val="32"/>
          <w:szCs w:val="32"/>
        </w:rPr>
      </w:pPr>
      <w:r>
        <w:rPr>
          <w:rFonts w:ascii="黑体" w:eastAsia="黑体" w:hAnsi="黑体" w:cs="黑体" w:hint="eastAsia"/>
          <w:bCs/>
          <w:sz w:val="32"/>
          <w:szCs w:val="32"/>
        </w:rPr>
        <w:t>附件2</w:t>
      </w:r>
    </w:p>
    <w:p w:rsidR="0044752F" w:rsidRDefault="0044752F" w:rsidP="0044752F">
      <w:pPr>
        <w:snapToGrid w:val="0"/>
        <w:jc w:val="center"/>
        <w:rPr>
          <w:rFonts w:ascii="方正小标宋_GBK" w:eastAsia="方正小标宋_GBK" w:hAnsi="方正小标宋_GBK" w:cs="方正小标宋_GBK"/>
          <w:bCs/>
          <w:sz w:val="44"/>
          <w:szCs w:val="44"/>
        </w:rPr>
      </w:pPr>
      <w:r>
        <w:rPr>
          <w:rFonts w:ascii="方正小标宋_GBK" w:eastAsia="方正小标宋_GBK" w:hAnsi="方正小标宋_GBK" w:cs="方正小标宋_GBK" w:hint="eastAsia"/>
          <w:bCs/>
          <w:sz w:val="44"/>
          <w:szCs w:val="44"/>
        </w:rPr>
        <w:t>养老机构新冠肺炎疫情常态化防控指南</w:t>
      </w:r>
    </w:p>
    <w:p w:rsidR="0044752F" w:rsidRDefault="0044752F" w:rsidP="0044752F">
      <w:pPr>
        <w:snapToGrid w:val="0"/>
        <w:jc w:val="center"/>
        <w:rPr>
          <w:rFonts w:ascii="方正楷体_GBK" w:eastAsia="方正楷体_GBK" w:hAnsi="方正楷体_GBK" w:cs="方正楷体_GBK"/>
          <w:sz w:val="44"/>
          <w:szCs w:val="44"/>
        </w:rPr>
      </w:pPr>
      <w:r>
        <w:rPr>
          <w:rFonts w:ascii="方正楷体_GBK" w:eastAsia="方正楷体_GBK" w:hAnsi="方正楷体_GBK" w:cs="方正楷体_GBK" w:hint="eastAsia"/>
          <w:sz w:val="32"/>
          <w:szCs w:val="32"/>
        </w:rPr>
        <w:t>（第四版）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6"/>
        <w:gridCol w:w="922"/>
        <w:gridCol w:w="11236"/>
      </w:tblGrid>
      <w:tr w:rsidR="0044752F" w:rsidTr="00C02DD5">
        <w:trPr>
          <w:trHeight w:val="90"/>
          <w:jc w:val="center"/>
        </w:trPr>
        <w:tc>
          <w:tcPr>
            <w:tcW w:w="2016" w:type="dxa"/>
            <w:vAlign w:val="center"/>
          </w:tcPr>
          <w:p w:rsidR="0044752F" w:rsidRDefault="0044752F"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项目</w:t>
            </w:r>
          </w:p>
        </w:tc>
        <w:tc>
          <w:tcPr>
            <w:tcW w:w="922" w:type="dxa"/>
            <w:vAlign w:val="center"/>
          </w:tcPr>
          <w:p w:rsidR="0044752F" w:rsidRDefault="0044752F"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序号</w:t>
            </w:r>
          </w:p>
        </w:tc>
        <w:tc>
          <w:tcPr>
            <w:tcW w:w="11236" w:type="dxa"/>
            <w:vAlign w:val="center"/>
          </w:tcPr>
          <w:p w:rsidR="0044752F" w:rsidRDefault="0044752F"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防控要点</w:t>
            </w:r>
          </w:p>
        </w:tc>
      </w:tr>
      <w:tr w:rsidR="0044752F" w:rsidTr="00C02DD5">
        <w:trPr>
          <w:trHeight w:val="953"/>
          <w:jc w:val="center"/>
        </w:trPr>
        <w:tc>
          <w:tcPr>
            <w:tcW w:w="2016" w:type="dxa"/>
            <w:vMerge w:val="restart"/>
            <w:vAlign w:val="center"/>
          </w:tcPr>
          <w:p w:rsidR="0044752F" w:rsidRDefault="0044752F" w:rsidP="00C02DD5">
            <w:pPr>
              <w:spacing w:line="500" w:lineRule="exact"/>
              <w:jc w:val="center"/>
              <w:rPr>
                <w:rFonts w:ascii="Times New Roman" w:eastAsia="仿宋_GB2312" w:hAnsi="Times New Roman" w:cs="Times New Roman"/>
                <w:sz w:val="28"/>
                <w:szCs w:val="32"/>
              </w:rPr>
            </w:pPr>
            <w:r>
              <w:rPr>
                <w:rFonts w:ascii="黑体" w:eastAsia="黑体" w:hAnsi="黑体" w:cs="Times New Roman" w:hint="eastAsia"/>
                <w:sz w:val="28"/>
                <w:szCs w:val="28"/>
              </w:rPr>
              <w:t>一</w:t>
            </w:r>
            <w:r>
              <w:rPr>
                <w:rFonts w:ascii="黑体" w:eastAsia="黑体" w:hAnsi="黑体" w:cs="Times New Roman"/>
                <w:sz w:val="28"/>
                <w:szCs w:val="28"/>
              </w:rPr>
              <w:t>、</w:t>
            </w:r>
            <w:r>
              <w:rPr>
                <w:rFonts w:ascii="黑体" w:eastAsia="黑体" w:hAnsi="黑体" w:cs="Times New Roman" w:hint="eastAsia"/>
                <w:sz w:val="28"/>
                <w:szCs w:val="28"/>
              </w:rPr>
              <w:t>日常管理</w:t>
            </w:r>
          </w:p>
        </w:tc>
        <w:tc>
          <w:tcPr>
            <w:tcW w:w="922" w:type="dxa"/>
            <w:vAlign w:val="center"/>
          </w:tcPr>
          <w:p w:rsidR="0044752F" w:rsidRDefault="0044752F" w:rsidP="00C02DD5">
            <w:pPr>
              <w:spacing w:line="500" w:lineRule="exact"/>
              <w:jc w:val="center"/>
              <w:rPr>
                <w:rFonts w:ascii="Times New Roman" w:eastAsia="宋体" w:hAnsi="Times New Roman" w:cs="Times New Roman"/>
                <w:sz w:val="24"/>
                <w:szCs w:val="32"/>
              </w:rPr>
            </w:pPr>
            <w:r>
              <w:rPr>
                <w:rFonts w:ascii="Times New Roman" w:eastAsia="仿宋_GB2312" w:hAnsi="Times New Roman" w:cs="Times New Roman" w:hint="eastAsia"/>
                <w:sz w:val="24"/>
                <w:szCs w:val="32"/>
              </w:rPr>
              <w:t>1</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建立疫情防控工作机制，严格落实党委和政府及相关部门疫情防控要求。（1）养老机构负责人全面负责防控工作，建立管理工作小组，制定并实施常态化防控方案、应急预案和培训考核制度，划片分区，责任到人；每个季度至少开展一次应急状态转换、应急预案演练。（2）建立院内感染控制与隔离制度、流程并组织实施。（3）具备条件的养老机构设置</w:t>
            </w:r>
            <w:proofErr w:type="gramStart"/>
            <w:r>
              <w:rPr>
                <w:rFonts w:ascii="仿宋_GB2312" w:eastAsia="仿宋_GB2312" w:hAnsi="仿宋_GB2312" w:cs="仿宋_GB2312" w:hint="eastAsia"/>
                <w:sz w:val="24"/>
                <w:szCs w:val="32"/>
              </w:rPr>
              <w:t>院感控制</w:t>
            </w:r>
            <w:proofErr w:type="gramEnd"/>
            <w:r>
              <w:rPr>
                <w:rFonts w:ascii="仿宋_GB2312" w:eastAsia="仿宋_GB2312" w:hAnsi="仿宋_GB2312" w:cs="仿宋_GB2312" w:hint="eastAsia"/>
                <w:sz w:val="24"/>
                <w:szCs w:val="32"/>
              </w:rPr>
              <w:t xml:space="preserve">岗位，建立一支熟练掌握养老机构传染病防控和消毒隔离安全知识技能的队伍 </w:t>
            </w:r>
          </w:p>
        </w:tc>
      </w:tr>
      <w:tr w:rsidR="0044752F" w:rsidTr="00C02DD5">
        <w:trPr>
          <w:trHeight w:val="90"/>
          <w:jc w:val="center"/>
        </w:trPr>
        <w:tc>
          <w:tcPr>
            <w:tcW w:w="2016" w:type="dxa"/>
            <w:vMerge/>
            <w:vAlign w:val="center"/>
          </w:tcPr>
          <w:p w:rsidR="0044752F" w:rsidRDefault="0044752F" w:rsidP="00C02DD5">
            <w:pPr>
              <w:spacing w:line="500" w:lineRule="exact"/>
              <w:jc w:val="center"/>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宋体" w:hAnsi="Times New Roman" w:cs="Times New Roman"/>
                <w:sz w:val="24"/>
                <w:szCs w:val="32"/>
              </w:rPr>
            </w:pPr>
            <w:r>
              <w:rPr>
                <w:rFonts w:ascii="Times New Roman" w:eastAsia="仿宋_GB2312" w:hAnsi="Times New Roman" w:cs="Times New Roman" w:hint="eastAsia"/>
                <w:sz w:val="24"/>
                <w:szCs w:val="32"/>
              </w:rPr>
              <w:t>2</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建立24小时应急值守制度，确保通讯畅通。指定专人负责信息统计和上报工作</w:t>
            </w:r>
          </w:p>
        </w:tc>
      </w:tr>
      <w:tr w:rsidR="0044752F" w:rsidTr="00C02DD5">
        <w:trPr>
          <w:trHeight w:val="90"/>
          <w:jc w:val="center"/>
        </w:trPr>
        <w:tc>
          <w:tcPr>
            <w:tcW w:w="2016" w:type="dxa"/>
            <w:vMerge/>
            <w:vAlign w:val="center"/>
          </w:tcPr>
          <w:p w:rsidR="0044752F" w:rsidRDefault="0044752F" w:rsidP="00C02DD5">
            <w:pPr>
              <w:spacing w:line="500" w:lineRule="exact"/>
              <w:jc w:val="center"/>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宋体" w:hAnsi="Times New Roman" w:cs="Times New Roman"/>
                <w:sz w:val="24"/>
                <w:szCs w:val="32"/>
              </w:rPr>
            </w:pPr>
            <w:r>
              <w:rPr>
                <w:rFonts w:ascii="Times New Roman" w:eastAsia="仿宋_GB2312" w:hAnsi="Times New Roman" w:cs="Times New Roman" w:hint="eastAsia"/>
                <w:sz w:val="24"/>
                <w:szCs w:val="32"/>
              </w:rPr>
              <w:t>3</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及时发布疫情防控信息。通过公告、电话、短信（微信、邮件）等多种方式向老年人及其家属发布养老机构疫情防控安排和相关服务通知，在养老机构主要出入口张贴防控告示</w:t>
            </w:r>
          </w:p>
        </w:tc>
      </w:tr>
      <w:tr w:rsidR="0044752F" w:rsidTr="00C02DD5">
        <w:trPr>
          <w:trHeight w:val="90"/>
          <w:jc w:val="center"/>
        </w:trPr>
        <w:tc>
          <w:tcPr>
            <w:tcW w:w="2016" w:type="dxa"/>
            <w:vMerge/>
            <w:vAlign w:val="center"/>
          </w:tcPr>
          <w:p w:rsidR="0044752F" w:rsidRDefault="0044752F" w:rsidP="00C02DD5">
            <w:pPr>
              <w:spacing w:line="500" w:lineRule="exact"/>
              <w:jc w:val="center"/>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4</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养老机构要提前做好N95口罩、防护服、消毒液、非接触式温度计等防护物资，成人纸尿裤、护理垫等照护物资，生活物资的储备工作，确保至少有1个月的应急物资储备。掌握养老机构内入住老年人日常用药就医需求，在当地联防联控机制支持下做好对接安排</w:t>
            </w:r>
          </w:p>
        </w:tc>
      </w:tr>
      <w:tr w:rsidR="0044752F" w:rsidTr="00C02DD5">
        <w:trPr>
          <w:trHeight w:val="1742"/>
          <w:jc w:val="center"/>
        </w:trPr>
        <w:tc>
          <w:tcPr>
            <w:tcW w:w="2016" w:type="dxa"/>
            <w:vMerge/>
            <w:vAlign w:val="center"/>
          </w:tcPr>
          <w:p w:rsidR="0044752F" w:rsidRDefault="0044752F" w:rsidP="00C02DD5">
            <w:pPr>
              <w:spacing w:line="500" w:lineRule="exact"/>
              <w:jc w:val="center"/>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5</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常态</w:t>
            </w:r>
            <w:proofErr w:type="gramStart"/>
            <w:r>
              <w:rPr>
                <w:rFonts w:ascii="仿宋_GB2312" w:eastAsia="仿宋_GB2312" w:hAnsi="仿宋_GB2312" w:cs="仿宋_GB2312" w:hint="eastAsia"/>
                <w:sz w:val="24"/>
                <w:szCs w:val="32"/>
              </w:rPr>
              <w:t>化开展</w:t>
            </w:r>
            <w:proofErr w:type="gramEnd"/>
            <w:r>
              <w:rPr>
                <w:rFonts w:ascii="仿宋_GB2312" w:eastAsia="仿宋_GB2312" w:hAnsi="仿宋_GB2312" w:cs="仿宋_GB2312" w:hint="eastAsia"/>
                <w:sz w:val="24"/>
                <w:szCs w:val="32"/>
              </w:rPr>
              <w:t>疫情及相关防</w:t>
            </w:r>
            <w:proofErr w:type="gramStart"/>
            <w:r>
              <w:rPr>
                <w:rFonts w:ascii="仿宋_GB2312" w:eastAsia="仿宋_GB2312" w:hAnsi="仿宋_GB2312" w:cs="仿宋_GB2312" w:hint="eastAsia"/>
                <w:sz w:val="24"/>
                <w:szCs w:val="32"/>
              </w:rPr>
              <w:t>控基础</w:t>
            </w:r>
            <w:proofErr w:type="gramEnd"/>
            <w:r>
              <w:rPr>
                <w:rFonts w:ascii="仿宋_GB2312" w:eastAsia="仿宋_GB2312" w:hAnsi="仿宋_GB2312" w:cs="仿宋_GB2312" w:hint="eastAsia"/>
                <w:sz w:val="24"/>
                <w:szCs w:val="32"/>
              </w:rPr>
              <w:t>知识宣传教育。（1）向老年人宣传在机构内公共活动空间应正确佩戴口罩、勤洗手。（2）确保工作人员掌握预防新型冠状病毒感染肺炎的个人防护、卫生健康习惯、相关传染病法律法规及疫情应急处置要求。（3）机构内避免共用个人物品，积极倡导全体人员讲卫生、除陋习，摒弃乱扔、乱吐等不文明行为，加强七步洗手法督导培训</w:t>
            </w:r>
          </w:p>
        </w:tc>
      </w:tr>
      <w:tr w:rsidR="0044752F" w:rsidTr="00C02DD5">
        <w:trPr>
          <w:trHeight w:val="90"/>
          <w:jc w:val="center"/>
        </w:trPr>
        <w:tc>
          <w:tcPr>
            <w:tcW w:w="2016" w:type="dxa"/>
            <w:vMerge/>
            <w:vAlign w:val="center"/>
          </w:tcPr>
          <w:p w:rsidR="0044752F" w:rsidRDefault="0044752F" w:rsidP="00C02DD5">
            <w:pPr>
              <w:spacing w:line="500" w:lineRule="exact"/>
              <w:jc w:val="center"/>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6</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加强老年人心理调节。（1）做好正面宣传引导，普及心理健康知识。（2）为居室内老年人提供电视、广播、阅读等文化娱乐服务，引导老年人发展有益的兴趣爱好，丰富精神文化生活。（3）利用电话、网络等为老年人提供与亲属间的亲情化沟通服务，</w:t>
            </w:r>
            <w:proofErr w:type="gramStart"/>
            <w:r>
              <w:rPr>
                <w:rFonts w:ascii="仿宋_GB2312" w:eastAsia="仿宋_GB2312" w:hAnsi="仿宋_GB2312" w:cs="仿宋_GB2312" w:hint="eastAsia"/>
                <w:sz w:val="24"/>
                <w:szCs w:val="32"/>
              </w:rPr>
              <w:t>纾</w:t>
            </w:r>
            <w:proofErr w:type="gramEnd"/>
            <w:r>
              <w:rPr>
                <w:rFonts w:ascii="仿宋_GB2312" w:eastAsia="仿宋_GB2312" w:hAnsi="仿宋_GB2312" w:cs="仿宋_GB2312" w:hint="eastAsia"/>
                <w:sz w:val="24"/>
                <w:szCs w:val="32"/>
              </w:rPr>
              <w:t>解焦虑恐惧情绪，引导其保持正常作息、规律生活。（4）鼓励老年人开展适宜的户外活动，加强身体锻炼，增强抵抗力</w:t>
            </w:r>
          </w:p>
        </w:tc>
      </w:tr>
      <w:tr w:rsidR="0044752F" w:rsidTr="00C02DD5">
        <w:trPr>
          <w:trHeight w:val="2256"/>
          <w:jc w:val="center"/>
        </w:trPr>
        <w:tc>
          <w:tcPr>
            <w:tcW w:w="2016" w:type="dxa"/>
            <w:vMerge w:val="restart"/>
            <w:vAlign w:val="center"/>
          </w:tcPr>
          <w:p w:rsidR="0044752F" w:rsidRDefault="0044752F" w:rsidP="00C02DD5">
            <w:pPr>
              <w:spacing w:line="500" w:lineRule="exact"/>
              <w:jc w:val="center"/>
              <w:rPr>
                <w:rFonts w:ascii="黑体" w:eastAsia="黑体" w:hAnsi="黑体" w:cs="Times New Roman"/>
                <w:sz w:val="28"/>
                <w:szCs w:val="28"/>
              </w:rPr>
            </w:pPr>
          </w:p>
          <w:p w:rsidR="0044752F" w:rsidRDefault="0044752F" w:rsidP="00C02DD5">
            <w:pPr>
              <w:spacing w:line="500" w:lineRule="exact"/>
              <w:jc w:val="center"/>
              <w:rPr>
                <w:rFonts w:ascii="黑体" w:eastAsia="黑体" w:hAnsi="黑体" w:cs="Times New Roman"/>
                <w:sz w:val="28"/>
                <w:szCs w:val="28"/>
              </w:rPr>
            </w:pPr>
          </w:p>
          <w:p w:rsidR="0044752F" w:rsidRDefault="0044752F" w:rsidP="00C02DD5">
            <w:pPr>
              <w:spacing w:line="500" w:lineRule="exact"/>
              <w:jc w:val="center"/>
              <w:rPr>
                <w:rFonts w:ascii="黑体" w:eastAsia="黑体" w:hAnsi="黑体" w:cs="Times New Roman"/>
                <w:sz w:val="28"/>
                <w:szCs w:val="28"/>
              </w:rPr>
            </w:pPr>
          </w:p>
          <w:p w:rsidR="0044752F" w:rsidRDefault="0044752F"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二</w:t>
            </w:r>
            <w:r>
              <w:rPr>
                <w:rFonts w:ascii="黑体" w:eastAsia="黑体" w:hAnsi="黑体" w:cs="Times New Roman"/>
                <w:sz w:val="28"/>
                <w:szCs w:val="28"/>
              </w:rPr>
              <w:t>、</w:t>
            </w:r>
            <w:r>
              <w:rPr>
                <w:rFonts w:ascii="黑体" w:eastAsia="黑体" w:hAnsi="黑体" w:cs="Times New Roman" w:hint="eastAsia"/>
                <w:sz w:val="28"/>
                <w:szCs w:val="28"/>
              </w:rPr>
              <w:t>人员出入管理</w:t>
            </w: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7</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进门查验和管理。根据需要对允许进入养老机构人员实行入院“五必须”制度，安排专人查验和管理：（1）必须出示身份证实名登记；（2）必须体温测量正常；（3）必须持有</w:t>
            </w:r>
            <w:proofErr w:type="gramStart"/>
            <w:r>
              <w:rPr>
                <w:rFonts w:ascii="仿宋_GB2312" w:eastAsia="仿宋_GB2312" w:hAnsi="仿宋_GB2312" w:cs="仿宋_GB2312" w:hint="eastAsia"/>
                <w:sz w:val="24"/>
                <w:szCs w:val="32"/>
              </w:rPr>
              <w:t>健康绿码</w:t>
            </w:r>
            <w:proofErr w:type="gramEnd"/>
            <w:r>
              <w:rPr>
                <w:rFonts w:ascii="仿宋_GB2312" w:eastAsia="仿宋_GB2312" w:hAnsi="仿宋_GB2312" w:cs="仿宋_GB2312" w:hint="eastAsia"/>
                <w:sz w:val="24"/>
                <w:szCs w:val="32"/>
              </w:rPr>
              <w:t>、7日内未在中高风险地区逗留的行程码、核酸检测阴性记录（境内人员须持</w:t>
            </w:r>
            <w:r>
              <w:rPr>
                <w:rFonts w:ascii="仿宋_GB2312" w:eastAsia="仿宋_GB2312" w:hAnsi="仿宋_GB2312" w:cs="仿宋_GB2312"/>
                <w:sz w:val="24"/>
                <w:szCs w:val="32"/>
              </w:rPr>
              <w:t>48小时</w:t>
            </w:r>
            <w:r>
              <w:rPr>
                <w:rFonts w:ascii="仿宋_GB2312" w:eastAsia="仿宋_GB2312" w:hAnsi="仿宋_GB2312" w:cs="仿宋_GB2312" w:hint="eastAsia"/>
                <w:sz w:val="24"/>
                <w:szCs w:val="32"/>
              </w:rPr>
              <w:t>内核酸检测阴性记录、境外回国人员应解除隔离和健康监测后并持</w:t>
            </w:r>
            <w:r>
              <w:rPr>
                <w:rFonts w:ascii="仿宋_GB2312" w:eastAsia="仿宋_GB2312" w:hAnsi="仿宋_GB2312" w:cs="仿宋_GB2312"/>
                <w:sz w:val="24"/>
                <w:szCs w:val="32"/>
              </w:rPr>
              <w:t>48小时</w:t>
            </w:r>
            <w:r>
              <w:rPr>
                <w:rFonts w:ascii="仿宋_GB2312" w:eastAsia="仿宋_GB2312" w:hAnsi="仿宋_GB2312" w:cs="仿宋_GB2312" w:hint="eastAsia"/>
                <w:sz w:val="24"/>
                <w:szCs w:val="32"/>
              </w:rPr>
              <w:t>内核酸检测阴性记录）；（4）必须观察询问健康状况并做好记录；（5）必须采取戴口罩、手消毒等卫生防护措施遵守相关防</w:t>
            </w:r>
            <w:proofErr w:type="gramStart"/>
            <w:r>
              <w:rPr>
                <w:rFonts w:ascii="仿宋_GB2312" w:eastAsia="仿宋_GB2312" w:hAnsi="仿宋_GB2312" w:cs="仿宋_GB2312" w:hint="eastAsia"/>
                <w:sz w:val="24"/>
                <w:szCs w:val="32"/>
              </w:rPr>
              <w:t>控要求</w:t>
            </w:r>
            <w:proofErr w:type="gramEnd"/>
          </w:p>
        </w:tc>
      </w:tr>
      <w:tr w:rsidR="0044752F" w:rsidTr="00C02DD5">
        <w:trPr>
          <w:trHeight w:val="90"/>
          <w:jc w:val="center"/>
        </w:trPr>
        <w:tc>
          <w:tcPr>
            <w:tcW w:w="2016" w:type="dxa"/>
            <w:vMerge/>
            <w:vAlign w:val="center"/>
          </w:tcPr>
          <w:p w:rsidR="0044752F" w:rsidRDefault="0044752F" w:rsidP="00C02DD5">
            <w:pPr>
              <w:spacing w:line="500" w:lineRule="exact"/>
              <w:jc w:val="center"/>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8</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禁入情形。有以下任意一种情况者禁止入内：（1）7</w:t>
            </w:r>
            <w:r>
              <w:rPr>
                <w:rFonts w:ascii="仿宋_GB2312" w:eastAsia="仿宋_GB2312" w:hAnsi="仿宋_GB2312" w:cs="仿宋_GB2312"/>
                <w:sz w:val="24"/>
                <w:szCs w:val="32"/>
              </w:rPr>
              <w:t>日</w:t>
            </w:r>
            <w:r>
              <w:rPr>
                <w:rFonts w:ascii="仿宋_GB2312" w:eastAsia="仿宋_GB2312" w:hAnsi="仿宋_GB2312" w:cs="仿宋_GB2312" w:hint="eastAsia"/>
                <w:sz w:val="24"/>
                <w:szCs w:val="32"/>
              </w:rPr>
              <w:t>内到过中高风险地区或接触疫区人员；（2）与已确诊或疑似病例密切接触人员；（3）体表温度（</w:t>
            </w:r>
            <w:proofErr w:type="gramStart"/>
            <w:r>
              <w:rPr>
                <w:rFonts w:ascii="仿宋_GB2312" w:eastAsia="仿宋_GB2312" w:hAnsi="仿宋_GB2312" w:cs="仿宋_GB2312" w:hint="eastAsia"/>
                <w:sz w:val="24"/>
                <w:szCs w:val="32"/>
              </w:rPr>
              <w:t>腋</w:t>
            </w:r>
            <w:proofErr w:type="gramEnd"/>
            <w:r>
              <w:rPr>
                <w:rFonts w:ascii="仿宋_GB2312" w:eastAsia="仿宋_GB2312" w:hAnsi="仿宋_GB2312" w:cs="仿宋_GB2312" w:hint="eastAsia"/>
                <w:sz w:val="24"/>
                <w:szCs w:val="32"/>
              </w:rPr>
              <w:t>温、耳廓、额等体表温度）≥37.0℃；（4）有咳嗽、流涕等呼吸道症状；（5）有呕吐、腹泻等消化道症状；（6）有其他疑似症状</w:t>
            </w:r>
          </w:p>
        </w:tc>
      </w:tr>
      <w:tr w:rsidR="0044752F" w:rsidTr="00C02DD5">
        <w:trPr>
          <w:trHeight w:val="507"/>
          <w:jc w:val="center"/>
        </w:trPr>
        <w:tc>
          <w:tcPr>
            <w:tcW w:w="2016" w:type="dxa"/>
            <w:vMerge/>
            <w:vAlign w:val="center"/>
          </w:tcPr>
          <w:p w:rsidR="0044752F" w:rsidRDefault="0044752F" w:rsidP="00C02DD5">
            <w:pPr>
              <w:spacing w:line="500" w:lineRule="exact"/>
              <w:jc w:val="center"/>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9</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临时入院人员出入管理。（1）禁止快递、外卖人员进入。（2）探视、来访咨询、志愿服务、社会实践等活动实行预约管理，控制流量。（3）允许上门维修检测、医疗服务等人员根据需要临时入院；（4）临时入院人员应符合第7条进院要求，无第8条禁入情形，并在指定区域和路线活动，在其离开机构后，必须对所到区域进行全面消毒</w:t>
            </w:r>
          </w:p>
        </w:tc>
      </w:tr>
      <w:tr w:rsidR="0044752F" w:rsidTr="00C02DD5">
        <w:trPr>
          <w:trHeight w:val="359"/>
          <w:jc w:val="center"/>
        </w:trPr>
        <w:tc>
          <w:tcPr>
            <w:tcW w:w="2016" w:type="dxa"/>
            <w:vMerge/>
            <w:vAlign w:val="center"/>
          </w:tcPr>
          <w:p w:rsidR="0044752F" w:rsidRDefault="0044752F" w:rsidP="00C02DD5">
            <w:pPr>
              <w:spacing w:line="500" w:lineRule="exact"/>
              <w:jc w:val="center"/>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10</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工作人员出入管理。（1）养老机构内居住的工作人员，尽量分散居住在</w:t>
            </w:r>
            <w:proofErr w:type="gramStart"/>
            <w:r>
              <w:rPr>
                <w:rFonts w:ascii="仿宋_GB2312" w:eastAsia="仿宋_GB2312" w:hAnsi="仿宋_GB2312" w:cs="仿宋_GB2312" w:hint="eastAsia"/>
                <w:sz w:val="24"/>
                <w:szCs w:val="32"/>
              </w:rPr>
              <w:t>不</w:t>
            </w:r>
            <w:proofErr w:type="gramEnd"/>
            <w:r>
              <w:rPr>
                <w:rFonts w:ascii="仿宋_GB2312" w:eastAsia="仿宋_GB2312" w:hAnsi="仿宋_GB2312" w:cs="仿宋_GB2312" w:hint="eastAsia"/>
                <w:sz w:val="24"/>
                <w:szCs w:val="32"/>
              </w:rPr>
              <w:t>同房间，居住房间</w:t>
            </w:r>
            <w:proofErr w:type="gramStart"/>
            <w:r>
              <w:rPr>
                <w:rFonts w:ascii="仿宋_GB2312" w:eastAsia="仿宋_GB2312" w:hAnsi="仿宋_GB2312" w:cs="仿宋_GB2312" w:hint="eastAsia"/>
                <w:sz w:val="24"/>
                <w:szCs w:val="32"/>
              </w:rPr>
              <w:t>宜按照</w:t>
            </w:r>
            <w:proofErr w:type="gramEnd"/>
            <w:r>
              <w:rPr>
                <w:rFonts w:ascii="仿宋_GB2312" w:eastAsia="仿宋_GB2312" w:hAnsi="仿宋_GB2312" w:cs="仿宋_GB2312" w:hint="eastAsia"/>
                <w:sz w:val="24"/>
                <w:szCs w:val="32"/>
              </w:rPr>
              <w:t>使用面积不低于4m</w:t>
            </w:r>
            <w:r>
              <w:rPr>
                <w:rFonts w:ascii="仿宋_GB2312" w:eastAsia="仿宋_GB2312" w:hAnsi="仿宋_GB2312" w:cs="仿宋_GB2312" w:hint="eastAsia"/>
                <w:sz w:val="24"/>
                <w:szCs w:val="32"/>
                <w:vertAlign w:val="superscript"/>
              </w:rPr>
              <w:t>2</w:t>
            </w:r>
            <w:r>
              <w:rPr>
                <w:rFonts w:ascii="仿宋_GB2312" w:eastAsia="仿宋_GB2312" w:hAnsi="仿宋_GB2312" w:cs="仿宋_GB2312" w:hint="eastAsia"/>
                <w:sz w:val="24"/>
                <w:szCs w:val="32"/>
              </w:rPr>
              <w:t>/人的标准进行配置；在外居住的工作人员上下班途中必须正确戴口罩，非必要</w:t>
            </w:r>
            <w:proofErr w:type="gramStart"/>
            <w:r>
              <w:rPr>
                <w:rFonts w:ascii="仿宋_GB2312" w:eastAsia="仿宋_GB2312" w:hAnsi="仿宋_GB2312" w:cs="仿宋_GB2312" w:hint="eastAsia"/>
                <w:sz w:val="24"/>
                <w:szCs w:val="32"/>
              </w:rPr>
              <w:t>不</w:t>
            </w:r>
            <w:proofErr w:type="gramEnd"/>
            <w:r>
              <w:rPr>
                <w:rFonts w:ascii="仿宋_GB2312" w:eastAsia="仿宋_GB2312" w:hAnsi="仿宋_GB2312" w:cs="仿宋_GB2312" w:hint="eastAsia"/>
                <w:sz w:val="24"/>
                <w:szCs w:val="32"/>
              </w:rPr>
              <w:t>出入人员密集场所。（2）除外出采购或办事人员，尽量减少工作人员外出。外出采购或办事工作人员，在外出前必须做好个人防护，返回机构时须进行手消毒。（3）工作人员上下班和外出返回时，7日内未去过风险区域，无第8条禁入情形，可不提供核酸检测阴性记录，按照第7条其他进院要求查验和管理后正常返岗；7日</w:t>
            </w:r>
            <w:r>
              <w:rPr>
                <w:rFonts w:ascii="仿宋_GB2312" w:eastAsia="仿宋_GB2312" w:hAnsi="仿宋_GB2312" w:cs="仿宋_GB2312" w:hint="eastAsia"/>
                <w:sz w:val="24"/>
                <w:szCs w:val="32"/>
              </w:rPr>
              <w:lastRenderedPageBreak/>
              <w:t>内去过风险区域的应按照当地联防联控机制要求采取相应的管控措施并解除隔离观察和管控后，符合第7条进院要求，无第8条禁入情形方可返岗。（4）对于养老机构内从事物业、保洁、餐饮、陪护、运营维护等工作的第三方外包服务人员，与机构工作人员同等管理</w:t>
            </w:r>
          </w:p>
        </w:tc>
      </w:tr>
      <w:tr w:rsidR="0044752F" w:rsidTr="00C02DD5">
        <w:trPr>
          <w:trHeight w:val="741"/>
          <w:jc w:val="center"/>
        </w:trPr>
        <w:tc>
          <w:tcPr>
            <w:tcW w:w="2016" w:type="dxa"/>
            <w:vMerge/>
            <w:vAlign w:val="center"/>
          </w:tcPr>
          <w:p w:rsidR="0044752F" w:rsidRDefault="0044752F" w:rsidP="00C02DD5">
            <w:pPr>
              <w:spacing w:line="500" w:lineRule="exact"/>
              <w:jc w:val="center"/>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11</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老年人出入管理。（1）机构内老年人外出返回或机构外老年人新入住，7日内未去过风险区域的，无第8条禁入情形，可不提供核酸检测阴性记录，按照第7条其他进院要求查验和管理后正常返院或入院。（2）机构内老年人外出返回或机构外老年人新入住，7日内去过风险区域的应按照当地联防联控机制要求采取相应的管控措施并解除隔离观察和管控后，符合第7条进院要求，无第8条禁入情形方可返院或入院</w:t>
            </w:r>
          </w:p>
        </w:tc>
      </w:tr>
      <w:tr w:rsidR="0044752F" w:rsidTr="00C02DD5">
        <w:trPr>
          <w:trHeight w:val="1140"/>
          <w:jc w:val="center"/>
        </w:trPr>
        <w:tc>
          <w:tcPr>
            <w:tcW w:w="2016" w:type="dxa"/>
            <w:vMerge w:val="restart"/>
            <w:vAlign w:val="center"/>
          </w:tcPr>
          <w:p w:rsidR="0044752F" w:rsidRDefault="0044752F"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三、物资物品出入管理</w:t>
            </w: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12</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安排专人接收家属送来的老年人生活必需品或者订购物品，接收物品后，应对物品表面进行消毒（75%医用酒精或含氯1000mg/L消毒剂），消毒后静置30分钟后，方可拆除外包装。拆除外包装后，应立即进行洗手或手消毒后方可转交老年人。消毒应采用喷洒和擦拭相结合</w:t>
            </w:r>
          </w:p>
        </w:tc>
      </w:tr>
      <w:tr w:rsidR="0044752F" w:rsidTr="00C02DD5">
        <w:trPr>
          <w:trHeight w:val="90"/>
          <w:jc w:val="center"/>
        </w:trPr>
        <w:tc>
          <w:tcPr>
            <w:tcW w:w="2016" w:type="dxa"/>
            <w:vMerge/>
            <w:vAlign w:val="center"/>
          </w:tcPr>
          <w:p w:rsidR="0044752F" w:rsidRDefault="0044752F" w:rsidP="00C02DD5">
            <w:pPr>
              <w:spacing w:line="500" w:lineRule="exact"/>
              <w:jc w:val="center"/>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13</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严把食品采购和溯源关，严禁购买活禽野味、来源不明的海鲜等冷冻食品</w:t>
            </w:r>
          </w:p>
        </w:tc>
      </w:tr>
      <w:tr w:rsidR="0044752F" w:rsidTr="00C02DD5">
        <w:trPr>
          <w:trHeight w:val="439"/>
          <w:jc w:val="center"/>
        </w:trPr>
        <w:tc>
          <w:tcPr>
            <w:tcW w:w="2016" w:type="dxa"/>
            <w:vMerge w:val="restart"/>
            <w:vAlign w:val="center"/>
          </w:tcPr>
          <w:p w:rsidR="0044752F" w:rsidRDefault="0044752F" w:rsidP="00C02DD5">
            <w:pPr>
              <w:spacing w:line="500" w:lineRule="exact"/>
              <w:jc w:val="center"/>
              <w:rPr>
                <w:rFonts w:ascii="黑体" w:eastAsia="黑体" w:hAnsi="黑体" w:cs="Times New Roman"/>
                <w:sz w:val="28"/>
                <w:szCs w:val="28"/>
              </w:rPr>
            </w:pPr>
            <w:r>
              <w:rPr>
                <w:rFonts w:ascii="黑体" w:eastAsia="黑体" w:hAnsi="黑体" w:cs="Times New Roman" w:hint="eastAsia"/>
                <w:sz w:val="28"/>
                <w:szCs w:val="28"/>
              </w:rPr>
              <w:t>四、环境防控</w:t>
            </w:r>
          </w:p>
        </w:tc>
        <w:tc>
          <w:tcPr>
            <w:tcW w:w="922" w:type="dxa"/>
            <w:vAlign w:val="center"/>
          </w:tcPr>
          <w:p w:rsidR="0044752F" w:rsidRDefault="0044752F" w:rsidP="00C02DD5">
            <w:pPr>
              <w:spacing w:line="500" w:lineRule="exact"/>
              <w:jc w:val="center"/>
              <w:rPr>
                <w:rFonts w:ascii="Times New Roman" w:eastAsia="宋体" w:hAnsi="Times New Roman" w:cs="Times New Roman"/>
                <w:sz w:val="24"/>
                <w:szCs w:val="32"/>
              </w:rPr>
            </w:pPr>
            <w:r>
              <w:rPr>
                <w:rFonts w:ascii="Times New Roman" w:eastAsia="宋体" w:hAnsi="Times New Roman" w:cs="Times New Roman" w:hint="eastAsia"/>
                <w:sz w:val="24"/>
                <w:szCs w:val="32"/>
              </w:rPr>
              <w:t>14</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养老机构内应设置隔离观察室以备紧急情况下工作人员和老年人隔离观察使用。隔离室防疫物资按照二级、三级防护配置防护用品，配备必要生活和护理服务条件。有条件的设置消毒室。隔离室应是具有独立卫生间的单人房间，设置相对独立，做到物理隔离、闭环管理。尽量使用独立空调，如需使用中央空调，应按规定采取防控措施。隔离期间应做到单人单间隔离观察。严禁将养老机构内地下室、仓库等不具备基本生活起居条件的设施或场所设为隔离室</w:t>
            </w:r>
          </w:p>
        </w:tc>
      </w:tr>
      <w:tr w:rsidR="0044752F" w:rsidTr="00C02DD5">
        <w:trPr>
          <w:trHeight w:val="559"/>
          <w:jc w:val="center"/>
        </w:trPr>
        <w:tc>
          <w:tcPr>
            <w:tcW w:w="2016" w:type="dxa"/>
            <w:vMerge/>
            <w:vAlign w:val="center"/>
          </w:tcPr>
          <w:p w:rsidR="0044752F" w:rsidRDefault="0044752F" w:rsidP="00C02DD5">
            <w:pPr>
              <w:spacing w:line="500" w:lineRule="exact"/>
              <w:jc w:val="center"/>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宋体" w:hAnsi="Times New Roman" w:cs="Times New Roman"/>
                <w:sz w:val="24"/>
                <w:szCs w:val="32"/>
              </w:rPr>
            </w:pPr>
            <w:r>
              <w:rPr>
                <w:rFonts w:ascii="Times New Roman" w:eastAsia="宋体" w:hAnsi="Times New Roman" w:cs="Times New Roman" w:hint="eastAsia"/>
                <w:sz w:val="24"/>
                <w:szCs w:val="32"/>
              </w:rPr>
              <w:t>15</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老年人居室应每日至少开窗通风换气两次，每次不少于30分钟，尽量做到每半日通风1次；不宜开窗通风的，应配备机械换气通风设备，必要时采用循环风空气消毒机等进行空气消毒。开窗通风时，应注意避免因室内外温差过大引起不适</w:t>
            </w:r>
          </w:p>
        </w:tc>
      </w:tr>
      <w:tr w:rsidR="0044752F" w:rsidTr="00C02DD5">
        <w:trPr>
          <w:trHeight w:val="453"/>
          <w:jc w:val="center"/>
        </w:trPr>
        <w:tc>
          <w:tcPr>
            <w:tcW w:w="2016" w:type="dxa"/>
            <w:vMerge/>
            <w:vAlign w:val="center"/>
          </w:tcPr>
          <w:p w:rsidR="0044752F" w:rsidRDefault="0044752F" w:rsidP="00C02DD5">
            <w:pPr>
              <w:spacing w:line="500" w:lineRule="exact"/>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16</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确保公共环境清洁卫生。办公区域、服务场所的桌椅、物体表面、门把手、水龙头、各种开关按钮、扶手等高频接触物品表面每天清水擦拭1次，每周擦拭消毒1-2次；厨房、洗衣房、垃圾处理场所（存放点）</w:t>
            </w:r>
            <w:r>
              <w:rPr>
                <w:rFonts w:ascii="仿宋_GB2312" w:eastAsia="仿宋_GB2312" w:hAnsi="仿宋_GB2312" w:cs="仿宋_GB2312" w:hint="eastAsia"/>
                <w:sz w:val="24"/>
                <w:szCs w:val="32"/>
              </w:rPr>
              <w:lastRenderedPageBreak/>
              <w:t>及后勤保障设施设备和物品每天喷洒或擦拭消毒不少于2次。公用卫生间、电梯间等人员流动频繁的公共场所要加大消毒频次，每天消毒不少于4次</w:t>
            </w:r>
          </w:p>
        </w:tc>
      </w:tr>
      <w:tr w:rsidR="0044752F" w:rsidTr="00C02DD5">
        <w:trPr>
          <w:trHeight w:val="90"/>
          <w:jc w:val="center"/>
        </w:trPr>
        <w:tc>
          <w:tcPr>
            <w:tcW w:w="2016" w:type="dxa"/>
            <w:vMerge/>
            <w:vAlign w:val="center"/>
          </w:tcPr>
          <w:p w:rsidR="0044752F" w:rsidRDefault="0044752F" w:rsidP="00C02DD5">
            <w:pPr>
              <w:spacing w:line="500" w:lineRule="exact"/>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17</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确保老年人居室环境清洁卫生。老年人居室地面、窗台、床头柜、床围栏、遥控器等，每天清水擦拭1次，每周擦拭消毒1-2次；做好老年人排泄物、呕吐物、痰渍等清洁消毒工作</w:t>
            </w:r>
          </w:p>
        </w:tc>
      </w:tr>
      <w:tr w:rsidR="0044752F" w:rsidTr="00C02DD5">
        <w:trPr>
          <w:trHeight w:val="90"/>
          <w:jc w:val="center"/>
        </w:trPr>
        <w:tc>
          <w:tcPr>
            <w:tcW w:w="2016" w:type="dxa"/>
            <w:vMerge/>
            <w:vAlign w:val="center"/>
          </w:tcPr>
          <w:p w:rsidR="0044752F" w:rsidRDefault="0044752F" w:rsidP="00C02DD5">
            <w:pPr>
              <w:spacing w:line="500" w:lineRule="exact"/>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18</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使用消毒柜或采取煮沸方式对餐饮</w:t>
            </w:r>
            <w:proofErr w:type="gramStart"/>
            <w:r>
              <w:rPr>
                <w:rFonts w:ascii="仿宋_GB2312" w:eastAsia="仿宋_GB2312" w:hAnsi="仿宋_GB2312" w:cs="仿宋_GB2312" w:hint="eastAsia"/>
                <w:sz w:val="24"/>
                <w:szCs w:val="32"/>
              </w:rPr>
              <w:t>具进行</w:t>
            </w:r>
            <w:proofErr w:type="gramEnd"/>
            <w:r>
              <w:rPr>
                <w:rFonts w:ascii="仿宋_GB2312" w:eastAsia="仿宋_GB2312" w:hAnsi="仿宋_GB2312" w:cs="仿宋_GB2312" w:hint="eastAsia"/>
                <w:sz w:val="24"/>
                <w:szCs w:val="32"/>
              </w:rPr>
              <w:t>消毒</w:t>
            </w:r>
          </w:p>
        </w:tc>
      </w:tr>
      <w:tr w:rsidR="0044752F" w:rsidTr="00C02DD5">
        <w:trPr>
          <w:trHeight w:val="303"/>
          <w:jc w:val="center"/>
        </w:trPr>
        <w:tc>
          <w:tcPr>
            <w:tcW w:w="2016" w:type="dxa"/>
            <w:vMerge/>
            <w:vAlign w:val="center"/>
          </w:tcPr>
          <w:p w:rsidR="0044752F" w:rsidRDefault="0044752F" w:rsidP="00C02DD5">
            <w:pPr>
              <w:spacing w:line="500" w:lineRule="exact"/>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19</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规范处理垃圾、污水、污物，消除鼠</w:t>
            </w:r>
            <w:proofErr w:type="gramStart"/>
            <w:r>
              <w:rPr>
                <w:rFonts w:ascii="仿宋_GB2312" w:eastAsia="仿宋_GB2312" w:hAnsi="仿宋_GB2312" w:cs="仿宋_GB2312" w:hint="eastAsia"/>
                <w:sz w:val="24"/>
                <w:szCs w:val="32"/>
              </w:rPr>
              <w:t>蟑</w:t>
            </w:r>
            <w:proofErr w:type="gramEnd"/>
            <w:r>
              <w:rPr>
                <w:rFonts w:ascii="仿宋_GB2312" w:eastAsia="仿宋_GB2312" w:hAnsi="仿宋_GB2312" w:cs="仿宋_GB2312" w:hint="eastAsia"/>
                <w:sz w:val="24"/>
                <w:szCs w:val="32"/>
              </w:rPr>
              <w:t>蚊蝇等病媒生物孳生环境，做好机构内清洁消毒工作。及时清理超过有效期的各类物品。垃圾做到“日产日清”，清运过程中应采用密闭化运输。对垃圾清运轨迹、垃圾清运车轨迹涉及区域进行处理前及处理后消毒，并做好记录。协调环卫机构做好养老机构外邻近垃圾箱、转运站等清运消毒工作。定期检查卫生间、厨房等地漏和下水口是否干涸、有异味，每天向地漏加水，保持“水封”有效，隔绝下水道的气体进入。长期不用的地漏建议用保鲜膜等进行密封</w:t>
            </w:r>
          </w:p>
        </w:tc>
      </w:tr>
      <w:tr w:rsidR="0044752F" w:rsidTr="00C02DD5">
        <w:trPr>
          <w:trHeight w:val="378"/>
          <w:jc w:val="center"/>
        </w:trPr>
        <w:tc>
          <w:tcPr>
            <w:tcW w:w="2016" w:type="dxa"/>
            <w:vMerge/>
            <w:vAlign w:val="center"/>
          </w:tcPr>
          <w:p w:rsidR="0044752F" w:rsidRDefault="0044752F" w:rsidP="00C02DD5">
            <w:pPr>
              <w:spacing w:line="500" w:lineRule="exact"/>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20</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废弃口罩、手套、鞋套、防护衣等一次性用品，应当用医用酒精喷雾消毒后按照医疗垃圾处理</w:t>
            </w:r>
          </w:p>
        </w:tc>
      </w:tr>
      <w:tr w:rsidR="0044752F" w:rsidTr="00C02DD5">
        <w:trPr>
          <w:trHeight w:val="198"/>
          <w:jc w:val="center"/>
        </w:trPr>
        <w:tc>
          <w:tcPr>
            <w:tcW w:w="2016" w:type="dxa"/>
            <w:vMerge/>
            <w:vAlign w:val="center"/>
          </w:tcPr>
          <w:p w:rsidR="0044752F" w:rsidRDefault="0044752F" w:rsidP="00C02DD5">
            <w:pPr>
              <w:spacing w:line="500" w:lineRule="exact"/>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21</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加强农村敬老院等养老机构自养禽类、牲畜圈舍的每日清洁消毒</w:t>
            </w:r>
          </w:p>
        </w:tc>
      </w:tr>
      <w:tr w:rsidR="0044752F" w:rsidTr="00C02DD5">
        <w:trPr>
          <w:trHeight w:val="642"/>
          <w:jc w:val="center"/>
        </w:trPr>
        <w:tc>
          <w:tcPr>
            <w:tcW w:w="2016" w:type="dxa"/>
            <w:vMerge w:val="restart"/>
            <w:vAlign w:val="center"/>
          </w:tcPr>
          <w:p w:rsidR="0044752F" w:rsidRDefault="0044752F" w:rsidP="00C02DD5">
            <w:pPr>
              <w:spacing w:line="500" w:lineRule="exact"/>
              <w:rPr>
                <w:rFonts w:ascii="黑体" w:eastAsia="黑体" w:hAnsi="黑体" w:cs="Times New Roman"/>
                <w:sz w:val="28"/>
                <w:szCs w:val="28"/>
              </w:rPr>
            </w:pPr>
            <w:r>
              <w:rPr>
                <w:rFonts w:ascii="黑体" w:eastAsia="黑体" w:hAnsi="黑体" w:cs="Times New Roman" w:hint="eastAsia"/>
                <w:sz w:val="28"/>
                <w:szCs w:val="28"/>
              </w:rPr>
              <w:t>五、个人防护</w:t>
            </w:r>
          </w:p>
        </w:tc>
        <w:tc>
          <w:tcPr>
            <w:tcW w:w="922" w:type="dxa"/>
            <w:vAlign w:val="center"/>
          </w:tcPr>
          <w:p w:rsidR="0044752F" w:rsidRDefault="0044752F" w:rsidP="00C02DD5">
            <w:pPr>
              <w:spacing w:line="500" w:lineRule="exact"/>
              <w:jc w:val="center"/>
              <w:rPr>
                <w:rFonts w:ascii="Times New Roman" w:eastAsia="宋体" w:hAnsi="Times New Roman" w:cs="Times New Roman"/>
                <w:sz w:val="24"/>
                <w:szCs w:val="32"/>
              </w:rPr>
            </w:pPr>
            <w:r>
              <w:rPr>
                <w:rFonts w:ascii="Times New Roman" w:eastAsia="宋体" w:hAnsi="Times New Roman" w:cs="Times New Roman" w:hint="eastAsia"/>
                <w:sz w:val="24"/>
                <w:szCs w:val="32"/>
              </w:rPr>
              <w:t>22</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工作人员上岗前做好戴口罩、手消毒等防护准备，正确佩戴口罩，及时更换；必要时使用医用橡胶手套等防护措施；在接触每位老年人前、后，均应当洗手或手消毒，避免交叉传染</w:t>
            </w:r>
          </w:p>
        </w:tc>
      </w:tr>
      <w:tr w:rsidR="0044752F" w:rsidTr="00C02DD5">
        <w:trPr>
          <w:trHeight w:val="777"/>
          <w:jc w:val="center"/>
        </w:trPr>
        <w:tc>
          <w:tcPr>
            <w:tcW w:w="2016" w:type="dxa"/>
            <w:vMerge/>
            <w:vAlign w:val="center"/>
          </w:tcPr>
          <w:p w:rsidR="0044752F" w:rsidRDefault="0044752F" w:rsidP="00C02DD5">
            <w:pPr>
              <w:spacing w:line="500" w:lineRule="exact"/>
              <w:rPr>
                <w:rFonts w:ascii="黑体" w:eastAsia="黑体" w:hAnsi="黑体" w:cs="Times New Roman"/>
                <w:sz w:val="28"/>
                <w:szCs w:val="28"/>
              </w:rPr>
            </w:pPr>
          </w:p>
        </w:tc>
        <w:tc>
          <w:tcPr>
            <w:tcW w:w="922" w:type="dxa"/>
            <w:vAlign w:val="center"/>
          </w:tcPr>
          <w:p w:rsidR="0044752F" w:rsidRDefault="0044752F" w:rsidP="00C02DD5">
            <w:pPr>
              <w:spacing w:line="500" w:lineRule="exact"/>
              <w:jc w:val="center"/>
              <w:rPr>
                <w:rFonts w:ascii="Times New Roman" w:eastAsia="仿宋_GB2312" w:hAnsi="Times New Roman" w:cs="Times New Roman"/>
                <w:sz w:val="24"/>
                <w:szCs w:val="32"/>
              </w:rPr>
            </w:pPr>
            <w:r>
              <w:rPr>
                <w:rFonts w:ascii="Times New Roman" w:eastAsia="仿宋_GB2312" w:hAnsi="Times New Roman" w:cs="Times New Roman" w:hint="eastAsia"/>
                <w:sz w:val="24"/>
                <w:szCs w:val="32"/>
              </w:rPr>
              <w:t>23</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每日提醒或协助老年人做好洗漱、沐浴等个人清洁卫生，提供洗手液、擦手纸或干手器，倡导老年人勤洗手。保持老年人口腔、身体、衣物、床单及居室清洁卫生，经常晾晒老年人被褥衣服</w:t>
            </w:r>
          </w:p>
        </w:tc>
      </w:tr>
      <w:tr w:rsidR="0044752F" w:rsidTr="00C02DD5">
        <w:trPr>
          <w:trHeight w:val="600"/>
          <w:jc w:val="center"/>
        </w:trPr>
        <w:tc>
          <w:tcPr>
            <w:tcW w:w="2016" w:type="dxa"/>
            <w:vMerge/>
            <w:vAlign w:val="center"/>
          </w:tcPr>
          <w:p w:rsidR="0044752F" w:rsidRDefault="0044752F" w:rsidP="00C02DD5">
            <w:pPr>
              <w:spacing w:line="500" w:lineRule="exact"/>
              <w:rPr>
                <w:rFonts w:ascii="黑体" w:eastAsia="黑体" w:hAnsi="黑体" w:cs="Times New Roman"/>
                <w:sz w:val="28"/>
                <w:szCs w:val="28"/>
              </w:rPr>
            </w:pPr>
          </w:p>
        </w:tc>
        <w:tc>
          <w:tcPr>
            <w:tcW w:w="922" w:type="dxa"/>
            <w:vAlign w:val="center"/>
          </w:tcPr>
          <w:p w:rsidR="0044752F" w:rsidRDefault="0044752F" w:rsidP="00C02DD5">
            <w:pPr>
              <w:spacing w:line="400" w:lineRule="exact"/>
              <w:jc w:val="center"/>
              <w:rPr>
                <w:rFonts w:ascii="Times New Roman" w:eastAsia="宋体" w:hAnsi="Times New Roman" w:cs="Times New Roman"/>
                <w:sz w:val="24"/>
                <w:szCs w:val="32"/>
              </w:rPr>
            </w:pPr>
            <w:r>
              <w:rPr>
                <w:rFonts w:ascii="Times New Roman" w:eastAsia="宋体" w:hAnsi="Times New Roman" w:cs="Times New Roman" w:hint="eastAsia"/>
                <w:sz w:val="24"/>
                <w:szCs w:val="32"/>
              </w:rPr>
              <w:t>24</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鼓励送餐服务，采取堂食的养老机构要分时段就餐或保持用餐距离</w:t>
            </w:r>
          </w:p>
        </w:tc>
      </w:tr>
      <w:tr w:rsidR="0044752F" w:rsidTr="00C02DD5">
        <w:trPr>
          <w:trHeight w:val="90"/>
          <w:jc w:val="center"/>
        </w:trPr>
        <w:tc>
          <w:tcPr>
            <w:tcW w:w="2016" w:type="dxa"/>
            <w:vMerge w:val="restart"/>
            <w:vAlign w:val="center"/>
          </w:tcPr>
          <w:p w:rsidR="0044752F" w:rsidRDefault="0044752F" w:rsidP="00C02DD5">
            <w:pPr>
              <w:spacing w:line="500" w:lineRule="exact"/>
              <w:rPr>
                <w:rFonts w:ascii="黑体" w:eastAsia="黑体" w:hAnsi="黑体" w:cs="Times New Roman"/>
                <w:sz w:val="28"/>
                <w:szCs w:val="28"/>
              </w:rPr>
            </w:pPr>
            <w:r>
              <w:rPr>
                <w:rFonts w:ascii="黑体" w:eastAsia="黑体" w:hAnsi="黑体" w:cs="Times New Roman" w:hint="eastAsia"/>
                <w:sz w:val="28"/>
                <w:szCs w:val="28"/>
              </w:rPr>
              <w:t>六、日常监测</w:t>
            </w:r>
          </w:p>
        </w:tc>
        <w:tc>
          <w:tcPr>
            <w:tcW w:w="922" w:type="dxa"/>
            <w:vAlign w:val="center"/>
          </w:tcPr>
          <w:p w:rsidR="0044752F" w:rsidRDefault="0044752F" w:rsidP="00C02DD5">
            <w:pPr>
              <w:spacing w:line="400" w:lineRule="exact"/>
              <w:jc w:val="center"/>
              <w:rPr>
                <w:rFonts w:ascii="Times New Roman" w:eastAsia="宋体" w:hAnsi="Times New Roman" w:cs="Times New Roman"/>
                <w:sz w:val="24"/>
                <w:szCs w:val="32"/>
              </w:rPr>
            </w:pPr>
            <w:r>
              <w:rPr>
                <w:rFonts w:ascii="Times New Roman" w:eastAsia="宋体" w:hAnsi="Times New Roman" w:cs="Times New Roman" w:hint="eastAsia"/>
                <w:sz w:val="24"/>
                <w:szCs w:val="32"/>
              </w:rPr>
              <w:t>25</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对在外居住工作人员、高频外出就医老年人开展常态化核酸监测，每周检测1次（或根据当地联防联控机制对重点场所、重点人员要求确定频次）并做好记录</w:t>
            </w:r>
          </w:p>
        </w:tc>
      </w:tr>
      <w:tr w:rsidR="0044752F" w:rsidTr="00C02DD5">
        <w:trPr>
          <w:trHeight w:val="425"/>
          <w:jc w:val="center"/>
        </w:trPr>
        <w:tc>
          <w:tcPr>
            <w:tcW w:w="2016" w:type="dxa"/>
            <w:vMerge/>
            <w:vAlign w:val="center"/>
          </w:tcPr>
          <w:p w:rsidR="0044752F" w:rsidRDefault="0044752F" w:rsidP="00C02DD5">
            <w:pPr>
              <w:spacing w:line="500" w:lineRule="exact"/>
              <w:rPr>
                <w:rFonts w:ascii="黑体" w:eastAsia="黑体" w:hAnsi="黑体" w:cs="Times New Roman"/>
                <w:sz w:val="28"/>
                <w:szCs w:val="28"/>
              </w:rPr>
            </w:pPr>
          </w:p>
        </w:tc>
        <w:tc>
          <w:tcPr>
            <w:tcW w:w="922" w:type="dxa"/>
            <w:vAlign w:val="center"/>
          </w:tcPr>
          <w:p w:rsidR="0044752F" w:rsidRDefault="0044752F" w:rsidP="00C02DD5">
            <w:pPr>
              <w:spacing w:line="400" w:lineRule="exact"/>
              <w:jc w:val="center"/>
              <w:rPr>
                <w:rFonts w:ascii="Times New Roman" w:eastAsia="宋体" w:hAnsi="Times New Roman" w:cs="Times New Roman"/>
                <w:sz w:val="24"/>
                <w:szCs w:val="32"/>
              </w:rPr>
            </w:pPr>
            <w:r>
              <w:rPr>
                <w:rFonts w:ascii="Times New Roman" w:eastAsia="宋体" w:hAnsi="Times New Roman" w:cs="Times New Roman" w:hint="eastAsia"/>
                <w:sz w:val="24"/>
                <w:szCs w:val="32"/>
              </w:rPr>
              <w:t>26</w:t>
            </w:r>
          </w:p>
        </w:tc>
        <w:tc>
          <w:tcPr>
            <w:tcW w:w="11236" w:type="dxa"/>
            <w:vAlign w:val="center"/>
          </w:tcPr>
          <w:p w:rsidR="0044752F" w:rsidRDefault="0044752F" w:rsidP="00C02DD5">
            <w:pPr>
              <w:spacing w:line="400" w:lineRule="exact"/>
              <w:rPr>
                <w:rFonts w:ascii="仿宋_GB2312" w:eastAsia="仿宋_GB2312" w:hAnsi="仿宋_GB2312" w:cs="仿宋_GB2312"/>
                <w:sz w:val="24"/>
                <w:szCs w:val="32"/>
              </w:rPr>
            </w:pPr>
            <w:r>
              <w:rPr>
                <w:rFonts w:ascii="仿宋_GB2312" w:eastAsia="仿宋_GB2312" w:hAnsi="仿宋_GB2312" w:cs="仿宋_GB2312" w:hint="eastAsia"/>
                <w:sz w:val="24"/>
                <w:szCs w:val="32"/>
              </w:rPr>
              <w:t>监测老年人及工作人员健康状况并做好记录。每天早晚各为老年人测量1次体温（接触式体温计要做到个</w:t>
            </w:r>
            <w:r>
              <w:rPr>
                <w:rFonts w:ascii="仿宋_GB2312" w:eastAsia="仿宋_GB2312" w:hAnsi="仿宋_GB2312" w:cs="仿宋_GB2312" w:hint="eastAsia"/>
                <w:sz w:val="24"/>
                <w:szCs w:val="32"/>
              </w:rPr>
              <w:lastRenderedPageBreak/>
              <w:t>人专用，否则需彻底消毒后再用。非接触式体温</w:t>
            </w:r>
            <w:proofErr w:type="gramStart"/>
            <w:r>
              <w:rPr>
                <w:rFonts w:ascii="仿宋_GB2312" w:eastAsia="仿宋_GB2312" w:hAnsi="仿宋_GB2312" w:cs="仿宋_GB2312" w:hint="eastAsia"/>
                <w:sz w:val="24"/>
                <w:szCs w:val="32"/>
              </w:rPr>
              <w:t>枪应当</w:t>
            </w:r>
            <w:proofErr w:type="gramEnd"/>
            <w:r>
              <w:rPr>
                <w:rFonts w:ascii="仿宋_GB2312" w:eastAsia="仿宋_GB2312" w:hAnsi="仿宋_GB2312" w:cs="仿宋_GB2312" w:hint="eastAsia"/>
                <w:sz w:val="24"/>
                <w:szCs w:val="32"/>
              </w:rPr>
              <w:t>按照使用要求定期消毒），随时询问老年人身体情况，提醒老年人身体不适要及时告知护理人员。对患有慢性病的老年人，做好血压、血糖等指标监测</w:t>
            </w:r>
          </w:p>
        </w:tc>
      </w:tr>
    </w:tbl>
    <w:p w:rsidR="008B50AC" w:rsidRPr="0044752F" w:rsidRDefault="0044752F" w:rsidP="0044752F">
      <w:r>
        <w:rPr>
          <w:rFonts w:ascii="方正小标宋简体" w:eastAsia="方正小标宋简体" w:hAnsi="方正小标宋简体" w:cs="方正小标宋简体" w:hint="eastAsia"/>
          <w:bCs/>
          <w:sz w:val="44"/>
          <w:szCs w:val="44"/>
        </w:rPr>
        <w:lastRenderedPageBreak/>
        <w:br w:type="page"/>
      </w:r>
      <w:bookmarkStart w:id="0" w:name="_GoBack"/>
      <w:bookmarkEnd w:id="0"/>
    </w:p>
    <w:sectPr w:rsidR="008B50AC" w:rsidRPr="0044752F" w:rsidSect="0044752F">
      <w:footerReference w:type="default" r:id="rId6"/>
      <w:pgSz w:w="16838" w:h="11906" w:orient="landscape"/>
      <w:pgMar w:top="1587" w:right="1814" w:bottom="1474" w:left="198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7851" w:rsidRDefault="00777851" w:rsidP="006C7CC6">
      <w:r>
        <w:separator/>
      </w:r>
    </w:p>
  </w:endnote>
  <w:endnote w:type="continuationSeparator" w:id="0">
    <w:p w:rsidR="00777851" w:rsidRDefault="00777851" w:rsidP="006C7C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7811" w:rsidRDefault="006C7CC6">
    <w:pPr>
      <w:pStyle w:val="a5"/>
    </w:pPr>
    <w:r>
      <w:rPr>
        <w:noProof/>
      </w:rPr>
      <mc:AlternateContent>
        <mc:Choice Requires="wps">
          <w:drawing>
            <wp:anchor distT="0" distB="0" distL="114300" distR="114300" simplePos="0" relativeHeight="251658240" behindDoc="0" locked="0" layoutInCell="1" allowOverlap="1">
              <wp:simplePos x="0" y="0"/>
              <wp:positionH relativeFrom="margin">
                <wp:posOffset>2599690</wp:posOffset>
              </wp:positionH>
              <wp:positionV relativeFrom="paragraph">
                <wp:posOffset>-224790</wp:posOffset>
              </wp:positionV>
              <wp:extent cx="1828800" cy="1828800"/>
              <wp:effectExtent l="0" t="3810" r="635"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7811" w:rsidRDefault="00A33ECF">
                          <w:pPr>
                            <w:pStyle w:val="a5"/>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44752F">
                            <w:rPr>
                              <w:rFonts w:ascii="Times New Roman" w:hAnsi="Times New Roman" w:cs="Times New Roman"/>
                              <w:noProof/>
                              <w:sz w:val="28"/>
                              <w:szCs w:val="28"/>
                            </w:rPr>
                            <w:t>3</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204.7pt;margin-top:-17.7pt;width:2in;height:2in;z-index:25165824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" filled="f" stroked="f">
              <v:textbox style="mso-fit-shape-to-text:t" inset="0,0,0,0">
                <w:txbxContent>
                  <w:p w:rsidR="00687811" w:rsidRDefault="00A33ECF">
                    <w:pPr>
                      <w:pStyle w:val="a5"/>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44752F">
                      <w:rPr>
                        <w:rFonts w:ascii="Times New Roman" w:hAnsi="Times New Roman" w:cs="Times New Roman"/>
                        <w:noProof/>
                        <w:sz w:val="28"/>
                        <w:szCs w:val="28"/>
                      </w:rPr>
                      <w:t>3</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7851" w:rsidRDefault="00777851" w:rsidP="006C7CC6">
      <w:r>
        <w:separator/>
      </w:r>
    </w:p>
  </w:footnote>
  <w:footnote w:type="continuationSeparator" w:id="0">
    <w:p w:rsidR="00777851" w:rsidRDefault="00777851" w:rsidP="006C7CC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2409"/>
    <w:rsid w:val="00232409"/>
    <w:rsid w:val="0044752F"/>
    <w:rsid w:val="006C7CC6"/>
    <w:rsid w:val="00777851"/>
    <w:rsid w:val="008B50AC"/>
    <w:rsid w:val="00A33E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21C3AF"/>
  <w15:chartTrackingRefBased/>
  <w15:docId w15:val="{C9FEE6BC-9868-4DFA-AC56-34D329D3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752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C7CC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C7CC6"/>
    <w:rPr>
      <w:sz w:val="18"/>
      <w:szCs w:val="18"/>
    </w:rPr>
  </w:style>
  <w:style w:type="paragraph" w:styleId="a5">
    <w:name w:val="footer"/>
    <w:basedOn w:val="a"/>
    <w:link w:val="a6"/>
    <w:uiPriority w:val="99"/>
    <w:unhideWhenUsed/>
    <w:qFormat/>
    <w:rsid w:val="006C7CC6"/>
    <w:pPr>
      <w:tabs>
        <w:tab w:val="center" w:pos="4153"/>
        <w:tab w:val="right" w:pos="8306"/>
      </w:tabs>
      <w:snapToGrid w:val="0"/>
      <w:jc w:val="left"/>
    </w:pPr>
    <w:rPr>
      <w:sz w:val="18"/>
      <w:szCs w:val="18"/>
    </w:rPr>
  </w:style>
  <w:style w:type="character" w:customStyle="1" w:styleId="a6">
    <w:name w:val="页脚 字符"/>
    <w:basedOn w:val="a0"/>
    <w:link w:val="a5"/>
    <w:uiPriority w:val="99"/>
    <w:qFormat/>
    <w:rsid w:val="006C7CC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511</Words>
  <Characters>2916</Characters>
  <Application>Microsoft Office Word</Application>
  <DocSecurity>0</DocSecurity>
  <Lines>24</Lines>
  <Paragraphs>6</Paragraphs>
  <ScaleCrop>false</ScaleCrop>
  <Company/>
  <LinksUpToDate>false</LinksUpToDate>
  <CharactersWithSpaces>3421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2022-07-20T07:00:00Z</dcterms:created>
  <dcterms:modified xsi:type="dcterms:W3CDTF">2022-07-20T07:08:00Z</dcterms:modified>
</cp:coreProperties>
</file>