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eastAsia="zh-CN"/>
        </w:rPr>
        <w:t>附件</w:t>
      </w:r>
    </w:p>
    <w:p>
      <w:pPr>
        <w:widowControl/>
        <w:snapToGrid w:val="0"/>
        <w:spacing w:line="580" w:lineRule="exact"/>
        <w:jc w:val="center"/>
        <w:rPr>
          <w:rFonts w:hint="eastAsia" w:ascii="方正小标宋_GBK" w:hAnsi="方正小标宋_GBK" w:eastAsia="方正小标宋_GBK" w:cs="方正小标宋_GBK"/>
          <w:sz w:val="44"/>
          <w:szCs w:val="44"/>
          <w:lang w:val="en-US" w:eastAsia="zh-CN"/>
        </w:rPr>
      </w:pPr>
    </w:p>
    <w:p>
      <w:pPr>
        <w:widowControl/>
        <w:snapToGrid w:val="0"/>
        <w:spacing w:line="58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省民政厅行政规范性文件清理结果</w:t>
      </w:r>
    </w:p>
    <w:tbl>
      <w:tblPr>
        <w:tblStyle w:val="5"/>
        <w:tblpPr w:leftFromText="180" w:rightFromText="180" w:vertAnchor="text" w:horzAnchor="page" w:tblpXSpec="center" w:tblpY="468"/>
        <w:tblOverlap w:val="never"/>
        <w:tblW w:w="969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
        <w:gridCol w:w="2336"/>
        <w:gridCol w:w="6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6" w:hRule="atLeast"/>
          <w:jc w:val="center"/>
        </w:trPr>
        <w:tc>
          <w:tcPr>
            <w:tcW w:w="9691"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sz w:val="28"/>
                <w:szCs w:val="28"/>
                <w:vertAlign w:val="baseline"/>
                <w:lang w:val="en-US" w:eastAsia="zh-CN"/>
              </w:rPr>
            </w:pPr>
            <w:r>
              <w:rPr>
                <w:rFonts w:hint="eastAsia" w:ascii="Times New Roman" w:hAnsi="Times New Roman" w:eastAsia="方正黑体_GBK" w:cs="Times New Roman"/>
                <w:sz w:val="28"/>
                <w:szCs w:val="28"/>
                <w:vertAlign w:val="baseline"/>
                <w:lang w:eastAsia="zh-CN"/>
              </w:rPr>
              <w:t>（一）继续有效的文件（共</w:t>
            </w:r>
            <w:r>
              <w:rPr>
                <w:rFonts w:hint="eastAsia" w:ascii="Times New Roman" w:hAnsi="Times New Roman" w:eastAsia="方正黑体_GBK" w:cs="Times New Roman"/>
                <w:sz w:val="28"/>
                <w:szCs w:val="28"/>
                <w:vertAlign w:val="baseline"/>
                <w:lang w:val="en-US" w:eastAsia="zh-CN"/>
              </w:rPr>
              <w:t>46件</w:t>
            </w:r>
            <w:r>
              <w:rPr>
                <w:rFonts w:hint="eastAsia" w:ascii="Times New Roman" w:hAnsi="Times New Roman" w:eastAsia="方正黑体_GBK" w:cs="Times New Roman"/>
                <w:sz w:val="28"/>
                <w:szCs w:val="28"/>
                <w:vertAlign w:val="baseli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6"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kern w:val="2"/>
                <w:sz w:val="28"/>
                <w:szCs w:val="28"/>
                <w:vertAlign w:val="baseline"/>
                <w:lang w:val="en-US" w:eastAsia="zh-CN" w:bidi="ar-SA"/>
              </w:rPr>
            </w:pPr>
            <w:r>
              <w:rPr>
                <w:rFonts w:hint="default" w:ascii="Times New Roman" w:hAnsi="Times New Roman" w:eastAsia="方正黑体_GBK" w:cs="Times New Roman"/>
                <w:sz w:val="28"/>
                <w:szCs w:val="28"/>
                <w:vertAlign w:val="baseline"/>
                <w:lang w:eastAsia="zh-CN"/>
              </w:rPr>
              <w:t>序号</w:t>
            </w:r>
          </w:p>
        </w:tc>
        <w:tc>
          <w:tcPr>
            <w:tcW w:w="2336"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kern w:val="2"/>
                <w:sz w:val="28"/>
                <w:szCs w:val="28"/>
                <w:vertAlign w:val="baseline"/>
                <w:lang w:val="en-US" w:eastAsia="zh-CN" w:bidi="ar-SA"/>
              </w:rPr>
            </w:pPr>
            <w:r>
              <w:rPr>
                <w:rFonts w:hint="eastAsia" w:ascii="Times New Roman" w:hAnsi="Times New Roman" w:eastAsia="方正黑体_GBK" w:cs="Times New Roman"/>
                <w:sz w:val="28"/>
                <w:szCs w:val="28"/>
                <w:vertAlign w:val="baseline"/>
                <w:lang w:eastAsia="zh-CN"/>
              </w:rPr>
              <w:t>文号</w:t>
            </w:r>
          </w:p>
        </w:tc>
        <w:tc>
          <w:tcPr>
            <w:tcW w:w="6514"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黑体_GBK" w:cs="Times New Roman"/>
                <w:kern w:val="2"/>
                <w:sz w:val="28"/>
                <w:szCs w:val="28"/>
                <w:vertAlign w:val="baseline"/>
                <w:lang w:val="en-US" w:eastAsia="zh-CN" w:bidi="ar-SA"/>
              </w:rPr>
            </w:pPr>
            <w:r>
              <w:rPr>
                <w:rFonts w:hint="eastAsia" w:ascii="Times New Roman" w:hAnsi="Times New Roman" w:eastAsia="方正黑体_GBK" w:cs="Times New Roman"/>
                <w:kern w:val="2"/>
                <w:sz w:val="28"/>
                <w:szCs w:val="28"/>
                <w:vertAlign w:val="baseline"/>
                <w:lang w:val="en-US" w:eastAsia="zh-CN" w:bidi="ar-SA"/>
              </w:rPr>
              <w:t>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苏民福〔</w:t>
            </w:r>
            <w:r>
              <w:rPr>
                <w:rStyle w:val="8"/>
                <w:rFonts w:eastAsia="方正仿宋_GBK"/>
                <w:lang w:val="en-US" w:eastAsia="zh-CN" w:bidi="ar"/>
              </w:rPr>
              <w:t>2005</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56</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i/>
                <w:iCs/>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关于印发《江苏省关于特殊困难救助对象跨省返乡工作实施意见》的通知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苏民区〔</w:t>
            </w:r>
            <w:r>
              <w:rPr>
                <w:rStyle w:val="8"/>
                <w:rFonts w:eastAsia="方正仿宋_GBK"/>
                <w:lang w:val="en-US" w:eastAsia="zh-CN" w:bidi="ar"/>
              </w:rPr>
              <w:t>2008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10</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i/>
                <w:iCs/>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关于印发《江苏省行政区域界线联合检查办法（试行）》的通知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3</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苏民事〔</w:t>
            </w:r>
            <w:r>
              <w:rPr>
                <w:rStyle w:val="8"/>
                <w:rFonts w:eastAsia="方正仿宋_GBK"/>
                <w:lang w:val="en-US" w:eastAsia="zh-CN" w:bidi="ar"/>
              </w:rPr>
              <w:t>2010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25</w:t>
            </w:r>
            <w:r>
              <w:rPr>
                <w:rFonts w:hint="eastAsia" w:ascii="方正仿宋_GBK" w:hAnsi="方正仿宋_GBK" w:eastAsia="方正仿宋_GBK" w:cs="方正仿宋_GBK"/>
                <w:i w:val="0"/>
                <w:iCs w:val="0"/>
                <w:color w:val="000000"/>
                <w:kern w:val="0"/>
                <w:sz w:val="28"/>
                <w:szCs w:val="28"/>
                <w:u w:val="none"/>
                <w:lang w:val="en-US" w:eastAsia="zh-CN" w:bidi="ar"/>
              </w:rPr>
              <w:t>号、苏财社〔</w:t>
            </w:r>
            <w:r>
              <w:rPr>
                <w:rStyle w:val="8"/>
                <w:rFonts w:eastAsia="方正仿宋_GBK"/>
                <w:lang w:val="en-US" w:eastAsia="zh-CN" w:bidi="ar"/>
              </w:rPr>
              <w:t>2010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223</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江苏省民政厅</w:t>
            </w:r>
            <w:r>
              <w:rPr>
                <w:rStyle w:val="8"/>
                <w:rFonts w:eastAsia="方正仿宋_GBK"/>
                <w:lang w:val="en-US" w:eastAsia="zh-CN" w:bidi="ar"/>
              </w:rPr>
              <w:t xml:space="preserve"> </w:t>
            </w:r>
            <w:r>
              <w:rPr>
                <w:rFonts w:hint="eastAsia" w:ascii="方正仿宋_GBK" w:hAnsi="方正仿宋_GBK" w:eastAsia="方正仿宋_GBK" w:cs="方正仿宋_GBK"/>
                <w:i w:val="0"/>
                <w:iCs w:val="0"/>
                <w:color w:val="000000"/>
                <w:kern w:val="0"/>
                <w:sz w:val="28"/>
                <w:szCs w:val="28"/>
                <w:u w:val="none"/>
                <w:lang w:val="en-US" w:eastAsia="zh-CN" w:bidi="ar"/>
              </w:rPr>
              <w:t>江苏省财政厅关于免除城乡困难群众、重点优抚对象基本丧葬服务费的通知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苏民福〔</w:t>
            </w:r>
            <w:r>
              <w:rPr>
                <w:rStyle w:val="8"/>
                <w:rFonts w:eastAsia="方正仿宋_GBK"/>
                <w:lang w:val="en-US" w:eastAsia="zh-CN" w:bidi="ar"/>
              </w:rPr>
              <w:t>2011</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9</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w:t>
            </w:r>
            <w:r>
              <w:rPr>
                <w:rStyle w:val="8"/>
                <w:rFonts w:eastAsia="方正仿宋_GBK"/>
                <w:lang w:val="en-US" w:eastAsia="zh-CN" w:bidi="ar"/>
              </w:rPr>
              <w:t>100</w:t>
            </w:r>
            <w:r>
              <w:rPr>
                <w:rFonts w:hint="eastAsia" w:ascii="方正仿宋_GBK" w:hAnsi="方正仿宋_GBK" w:eastAsia="方正仿宋_GBK" w:cs="方正仿宋_GBK"/>
                <w:i w:val="0"/>
                <w:iCs w:val="0"/>
                <w:color w:val="000000"/>
                <w:kern w:val="0"/>
                <w:sz w:val="28"/>
                <w:szCs w:val="28"/>
                <w:u w:val="none"/>
                <w:lang w:val="en-US" w:eastAsia="zh-CN" w:bidi="ar"/>
              </w:rPr>
              <w:t>周岁及以上老年人尊老金发放管理办法的通知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5</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苏民福〔</w:t>
            </w:r>
            <w:r>
              <w:rPr>
                <w:rStyle w:val="8"/>
                <w:rFonts w:eastAsia="方正仿宋_GBK"/>
                <w:lang w:val="en-US" w:eastAsia="zh-CN" w:bidi="ar"/>
              </w:rPr>
              <w:t>2013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28</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关于进一步做好我省弃婴相关工作的通知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6</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苏民福〔</w:t>
            </w:r>
            <w:r>
              <w:rPr>
                <w:rStyle w:val="9"/>
                <w:rFonts w:eastAsia="方正仿宋_GBK"/>
                <w:lang w:val="en-US" w:eastAsia="zh-CN" w:bidi="ar"/>
              </w:rPr>
              <w:t>2014</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9"/>
                <w:rFonts w:eastAsia="方正仿宋_GBK"/>
                <w:lang w:val="en-US" w:eastAsia="zh-CN" w:bidi="ar"/>
              </w:rPr>
              <w:t>34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关于建立养老服务评估制度的意见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7</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苏民福〔</w:t>
            </w:r>
            <w:r>
              <w:rPr>
                <w:rStyle w:val="8"/>
                <w:rFonts w:eastAsia="方正仿宋_GBK"/>
                <w:lang w:val="en-US" w:eastAsia="zh-CN" w:bidi="ar"/>
              </w:rPr>
              <w:t>2006</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17</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关于依法规范社会福利机构受赠财产使用和管理的通知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8</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苏民发〔</w:t>
            </w:r>
            <w:r>
              <w:rPr>
                <w:rStyle w:val="8"/>
                <w:rFonts w:eastAsia="方正仿宋_GBK"/>
                <w:lang w:val="en-US" w:eastAsia="zh-CN" w:bidi="ar"/>
              </w:rPr>
              <w:t>2017</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关于支持整合改造闲置社会资源发展养老服务的通知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default" w:ascii="Times New Roman" w:hAnsi="Times New Roman" w:eastAsia="方正仿宋_GBK" w:cs="Times New Roman"/>
                <w:sz w:val="28"/>
                <w:szCs w:val="28"/>
                <w:lang w:val="en-US" w:eastAsia="zh-CN"/>
              </w:rPr>
              <w:t>9</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苏民财〔</w:t>
            </w:r>
            <w:r>
              <w:rPr>
                <w:rStyle w:val="8"/>
                <w:rFonts w:eastAsia="方正仿宋_GBK"/>
                <w:lang w:val="en-US" w:eastAsia="zh-CN" w:bidi="ar"/>
              </w:rPr>
              <w:t>2017</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27</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关于印发《江苏省福利彩票公益金使用管理暂行办法》的通知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10</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苏民事〔</w:t>
            </w:r>
            <w:r>
              <w:rPr>
                <w:rStyle w:val="8"/>
                <w:rFonts w:eastAsia="方正仿宋_GBK"/>
                <w:lang w:val="en-US" w:eastAsia="zh-CN" w:bidi="ar"/>
              </w:rPr>
              <w:t>2017</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18</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sz w:val="28"/>
                <w:szCs w:val="28"/>
                <w:vertAlign w:val="baseline"/>
                <w:lang w:val="en-US" w:eastAsia="zh-CN"/>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关于印发《江苏省火化机构遗体处置规程》的通知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苏民福〔</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关于加快精神障碍社区康复服务发展的实施意见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苏民事〔</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关于落实困境儿童分类保障制度有关问题的补充意见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13</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苏民助〔</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13</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关于积极推进政府购买服务加强基层社会救助服务能力的实施意见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苏民助〔</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关于进一步加强和改进临时救助工作的实施意见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15</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苏社管〔</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5</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关于江苏社会智库健康发展的实施意见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16</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苏社管〔</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20</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关于印发《江苏省社会组织抽查暂行办法》的通知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17</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苏社管〔</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关于大力培育发展社区社会组织的实施意见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18</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苏社管〔</w:t>
            </w:r>
            <w:r>
              <w:rPr>
                <w:rStyle w:val="8"/>
                <w:rFonts w:eastAsia="方正仿宋_GBK"/>
                <w:lang w:val="en-US" w:eastAsia="zh-CN" w:bidi="ar"/>
              </w:rPr>
              <w:t>2019</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关于印发《江苏省民政厅受理境外社会组织设立代表机构业务主管单位申请工作办法（试行）》的通知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19</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苏民儿童〔</w:t>
            </w:r>
            <w:r>
              <w:rPr>
                <w:rStyle w:val="8"/>
                <w:rFonts w:eastAsia="方正仿宋_GBK"/>
                <w:lang w:val="en-US" w:eastAsia="zh-CN" w:bidi="ar"/>
              </w:rPr>
              <w:t>2019</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6</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关于进一步加强事实无人抚养儿童保障工作的实施意见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20</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苏民儿童〔</w:t>
            </w:r>
            <w:r>
              <w:rPr>
                <w:rStyle w:val="8"/>
                <w:rFonts w:eastAsia="方正仿宋_GBK"/>
                <w:lang w:val="en-US" w:eastAsia="zh-CN" w:bidi="ar"/>
              </w:rPr>
              <w:t>2019</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7</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关于进一步健全农村留守儿童和困境儿童关爱服务体系的实施意见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苏民助〔</w:t>
            </w:r>
            <w:r>
              <w:rPr>
                <w:rStyle w:val="8"/>
                <w:rFonts w:eastAsia="方正仿宋_GBK"/>
                <w:lang w:val="en-US" w:eastAsia="zh-CN" w:bidi="ar"/>
              </w:rPr>
              <w:t>2019</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10</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关于开展温情社会救助改革的指导意见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苏民法〔</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3</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关于印发《江苏省民政厅行政执法公示实施办法》、《江苏省民政厅行政执法全过程记录实施办法》和《江苏省民政厅重大行政执法决定法制审核实施办法》的通知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23</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苏民慈社〔</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19</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关于进一步做好慈善组织登记和认定工作的通知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苏民儿童〔</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关于劳动密集型企业进一步加强农村留守儿童和困境儿童关爱服务工作的通知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25</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苏民儿童〔</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10</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关于推进儿童福利机构转型发展的意见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26</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苏民事〔</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关于贯彻落实《中华人民共和国</w:t>
            </w:r>
            <w:bookmarkStart w:id="0" w:name="_GoBack"/>
            <w:bookmarkEnd w:id="0"/>
            <w:r>
              <w:rPr>
                <w:rFonts w:hint="eastAsia" w:ascii="方正仿宋_GBK" w:hAnsi="方正仿宋_GBK" w:eastAsia="方正仿宋_GBK" w:cs="方正仿宋_GBK"/>
                <w:i w:val="0"/>
                <w:iCs w:val="0"/>
                <w:color w:val="000000"/>
                <w:kern w:val="0"/>
                <w:sz w:val="28"/>
                <w:szCs w:val="28"/>
                <w:u w:val="none"/>
                <w:lang w:val="en-US" w:eastAsia="zh-CN" w:bidi="ar"/>
              </w:rPr>
              <w:t>民法典》规范做好婚姻登记有关工作的通知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27</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苏民助〔</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关于切实做好社会救助资金监管工作的意见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28</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2015</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印发《江苏省民政厅关于加强社会组织自身建设的意见》的通知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29</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2017</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关于印发《江苏省慈善信托备案管理暂行实施办法》的通知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30</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2018</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江苏省民政厅、江苏省信用办关于印发《江苏省社会组织信用信息管理办法》的通知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2021</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3</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关于印发江苏省婚姻登记工作规范的通知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省民政厅、省发展改革委关于印发《江苏省养老服务市场失信联合惩戒对象名单管理实施办法（试行）》的通知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33</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2020</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5</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关于印发《江苏省居民最低生活保障工作规程》的通知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2022</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关于印发江苏省特困人员认定办法的通知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35</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2022</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关于印发《江苏省社会组织登记管理机关行政处罚程序规定》的通知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36</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2022</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3</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关于印发江苏省社会组织评估管理办法的通知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37</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2022</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江苏省民政厅</w:t>
            </w:r>
            <w:r>
              <w:rPr>
                <w:rStyle w:val="8"/>
                <w:rFonts w:eastAsia="方正仿宋_GBK"/>
                <w:lang w:val="en-US" w:eastAsia="zh-CN" w:bidi="ar"/>
              </w:rPr>
              <w:t xml:space="preserve"> </w:t>
            </w:r>
            <w:r>
              <w:rPr>
                <w:rFonts w:hint="eastAsia" w:ascii="方正仿宋_GBK" w:hAnsi="方正仿宋_GBK" w:eastAsia="方正仿宋_GBK" w:cs="方正仿宋_GBK"/>
                <w:i w:val="0"/>
                <w:iCs w:val="0"/>
                <w:color w:val="000000"/>
                <w:kern w:val="0"/>
                <w:sz w:val="28"/>
                <w:szCs w:val="28"/>
                <w:u w:val="none"/>
                <w:lang w:val="en-US" w:eastAsia="zh-CN" w:bidi="ar"/>
              </w:rPr>
              <w:t>江苏省财政厅</w:t>
            </w:r>
            <w:r>
              <w:rPr>
                <w:rStyle w:val="8"/>
                <w:rFonts w:eastAsia="方正仿宋_GBK"/>
                <w:lang w:val="en-US" w:eastAsia="zh-CN" w:bidi="ar"/>
              </w:rPr>
              <w:t xml:space="preserve"> </w:t>
            </w:r>
            <w:r>
              <w:rPr>
                <w:rFonts w:hint="eastAsia" w:ascii="方正仿宋_GBK" w:hAnsi="方正仿宋_GBK" w:eastAsia="方正仿宋_GBK" w:cs="方正仿宋_GBK"/>
                <w:i w:val="0"/>
                <w:iCs w:val="0"/>
                <w:color w:val="000000"/>
                <w:kern w:val="0"/>
                <w:sz w:val="28"/>
                <w:szCs w:val="28"/>
                <w:u w:val="none"/>
                <w:lang w:val="en-US" w:eastAsia="zh-CN" w:bidi="ar"/>
              </w:rPr>
              <w:t>江苏省残联关于完善困难残疾人生活补贴和重度残疾人护理补贴制度的实施意见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38</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2022</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5</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关于印发《江苏省民政厅重大行政决策程序实施细则》的通知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39</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2022</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6</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关于印发《江苏省民政厅政府信息公开实施办法》的通知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40</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1</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关于印发《江苏省民政厅行政规范性文件管理规定》的通知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2</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关于印发《江苏省民政厅行政执法程序规定》的通知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3</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关于印发《江苏省民政系统行政处罚裁量权基准实施办法》的通知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43</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4</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关于江苏省困难家庭儿童重特大疾病慈善救助的实施意见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5</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关于切实做好最低生活保障等社会救助兜底保障工作的通知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45</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6</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江苏省民政厅关于印发《江苏省儿童福利机构管理办法实施细则（试行）》的通知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46</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苏民规〔</w:t>
            </w:r>
            <w:r>
              <w:rPr>
                <w:rStyle w:val="8"/>
                <w:rFonts w:eastAsia="方正仿宋_GBK"/>
                <w:lang w:val="en-US" w:eastAsia="zh-CN" w:bidi="ar"/>
              </w:rPr>
              <w:t>2023</w:t>
            </w:r>
            <w:r>
              <w:rPr>
                <w:rFonts w:hint="eastAsia" w:ascii="方正仿宋_GBK" w:hAnsi="方正仿宋_GBK" w:eastAsia="方正仿宋_GBK" w:cs="方正仿宋_GBK"/>
                <w:i w:val="0"/>
                <w:iCs w:val="0"/>
                <w:color w:val="000000"/>
                <w:kern w:val="0"/>
                <w:sz w:val="28"/>
                <w:szCs w:val="28"/>
                <w:u w:val="none"/>
                <w:lang w:val="en-US" w:eastAsia="zh-CN" w:bidi="ar"/>
              </w:rPr>
              <w:t>〕</w:t>
            </w:r>
            <w:r>
              <w:rPr>
                <w:rStyle w:val="8"/>
                <w:rFonts w:eastAsia="方正仿宋_GBK"/>
                <w:lang w:val="en-US" w:eastAsia="zh-CN" w:bidi="ar"/>
              </w:rPr>
              <w:t>7</w:t>
            </w:r>
            <w:r>
              <w:rPr>
                <w:rFonts w:hint="eastAsia" w:ascii="方正仿宋_GBK" w:hAnsi="方正仿宋_GBK" w:eastAsia="方正仿宋_GBK" w:cs="方正仿宋_GBK"/>
                <w:i w:val="0"/>
                <w:iCs w:val="0"/>
                <w:color w:val="000000"/>
                <w:kern w:val="0"/>
                <w:sz w:val="28"/>
                <w:szCs w:val="28"/>
                <w:u w:val="none"/>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关于印发《江苏省养老机构等级评定管理办法》的通知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9691" w:type="dxa"/>
            <w:gridSpan w:val="3"/>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center"/>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Times New Roman" w:hAnsi="Times New Roman" w:eastAsia="方正黑体_GBK" w:cs="Times New Roman"/>
                <w:sz w:val="28"/>
                <w:szCs w:val="28"/>
                <w:vertAlign w:val="baseline"/>
                <w:lang w:val="en-US" w:eastAsia="zh-CN"/>
              </w:rPr>
              <w:t>（二）拟全面修订的文件（共4件）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1</w:t>
            </w:r>
          </w:p>
        </w:tc>
        <w:tc>
          <w:tcPr>
            <w:tcW w:w="2336"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苏民福〔</w:t>
            </w:r>
            <w:r>
              <w:rPr>
                <w:rFonts w:hint="default" w:ascii="Times New Roman" w:hAnsi="Times New Roman" w:eastAsia="方正仿宋_GBK" w:cs="Times New Roman"/>
                <w:sz w:val="28"/>
                <w:szCs w:val="28"/>
                <w:lang w:val="en-US" w:eastAsia="zh-CN"/>
              </w:rPr>
              <w:t>2015</w:t>
            </w:r>
            <w:r>
              <w:rPr>
                <w:rFonts w:hint="eastAsia" w:ascii="Times New Roman" w:hAnsi="Times New Roman" w:eastAsia="方正仿宋_GBK" w:cs="Times New Roman"/>
                <w:sz w:val="28"/>
                <w:szCs w:val="28"/>
                <w:lang w:val="en-US" w:eastAsia="zh-CN"/>
              </w:rPr>
              <w:t>〕</w:t>
            </w:r>
            <w:r>
              <w:rPr>
                <w:rFonts w:hint="default" w:ascii="Times New Roman" w:hAnsi="Times New Roman" w:eastAsia="方正仿宋_GBK" w:cs="Times New Roman"/>
                <w:sz w:val="28"/>
                <w:szCs w:val="28"/>
                <w:lang w:val="en-US" w:eastAsia="zh-CN"/>
              </w:rPr>
              <w:t>11</w:t>
            </w:r>
            <w:r>
              <w:rPr>
                <w:rFonts w:hint="eastAsia" w:ascii="Times New Roman" w:hAnsi="Times New Roman" w:eastAsia="方正仿宋_GBK" w:cs="Times New Roman"/>
                <w:sz w:val="28"/>
                <w:szCs w:val="28"/>
                <w:lang w:val="en-US" w:eastAsia="zh-CN"/>
              </w:rPr>
              <w:t>号</w:t>
            </w:r>
          </w:p>
        </w:tc>
        <w:tc>
          <w:tcPr>
            <w:tcW w:w="6514"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关于加强对外合作交流</w:t>
            </w:r>
            <w:r>
              <w:rPr>
                <w:rFonts w:hint="default" w:ascii="Times New Roman" w:hAnsi="Times New Roman" w:eastAsia="方正仿宋_GBK" w:cs="Times New Roman"/>
                <w:sz w:val="28"/>
                <w:szCs w:val="28"/>
                <w:lang w:val="en-US" w:eastAsia="zh-CN"/>
              </w:rPr>
              <w:t xml:space="preserve"> </w:t>
            </w:r>
            <w:r>
              <w:rPr>
                <w:rFonts w:hint="eastAsia" w:ascii="Times New Roman" w:hAnsi="Times New Roman" w:eastAsia="方正仿宋_GBK" w:cs="Times New Roman"/>
                <w:sz w:val="28"/>
                <w:szCs w:val="28"/>
                <w:lang w:val="en-US" w:eastAsia="zh-CN"/>
              </w:rPr>
              <w:t>鼓励外资参与养老服务业发展的意见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2</w:t>
            </w:r>
          </w:p>
        </w:tc>
        <w:tc>
          <w:tcPr>
            <w:tcW w:w="2336"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苏民规〔</w:t>
            </w:r>
            <w:r>
              <w:rPr>
                <w:rFonts w:hint="default" w:ascii="Times New Roman" w:hAnsi="Times New Roman" w:eastAsia="方正仿宋_GBK" w:cs="Times New Roman"/>
                <w:sz w:val="28"/>
                <w:szCs w:val="28"/>
                <w:lang w:val="en-US" w:eastAsia="zh-CN"/>
              </w:rPr>
              <w:t>2010</w:t>
            </w:r>
            <w:r>
              <w:rPr>
                <w:rFonts w:hint="eastAsia" w:ascii="Times New Roman" w:hAnsi="Times New Roman" w:eastAsia="方正仿宋_GBK" w:cs="Times New Roman"/>
                <w:sz w:val="28"/>
                <w:szCs w:val="28"/>
                <w:lang w:val="en-US" w:eastAsia="zh-CN"/>
              </w:rPr>
              <w:t>〕</w:t>
            </w:r>
            <w:r>
              <w:rPr>
                <w:rFonts w:hint="default" w:ascii="Times New Roman" w:hAnsi="Times New Roman" w:eastAsia="方正仿宋_GBK" w:cs="Times New Roman"/>
                <w:sz w:val="28"/>
                <w:szCs w:val="28"/>
                <w:lang w:val="en-US" w:eastAsia="zh-CN"/>
              </w:rPr>
              <w:t>2</w:t>
            </w:r>
            <w:r>
              <w:rPr>
                <w:rFonts w:hint="eastAsia" w:ascii="Times New Roman" w:hAnsi="Times New Roman" w:eastAsia="方正仿宋_GBK" w:cs="Times New Roman"/>
                <w:sz w:val="28"/>
                <w:szCs w:val="28"/>
                <w:lang w:val="en-US" w:eastAsia="zh-CN"/>
              </w:rPr>
              <w:t>号</w:t>
            </w:r>
          </w:p>
        </w:tc>
        <w:tc>
          <w:tcPr>
            <w:tcW w:w="6514"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关于印发《江苏省异地商会登记管理暂行办法》的通知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3</w:t>
            </w:r>
          </w:p>
        </w:tc>
        <w:tc>
          <w:tcPr>
            <w:tcW w:w="2336"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default"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苏民规〔</w:t>
            </w:r>
            <w:r>
              <w:rPr>
                <w:rFonts w:hint="default" w:ascii="Times New Roman" w:hAnsi="Times New Roman" w:eastAsia="方正仿宋_GBK" w:cs="Times New Roman"/>
                <w:sz w:val="28"/>
                <w:szCs w:val="28"/>
                <w:lang w:val="en-US" w:eastAsia="zh-CN"/>
              </w:rPr>
              <w:t>2011</w:t>
            </w:r>
            <w:r>
              <w:rPr>
                <w:rFonts w:hint="eastAsia" w:ascii="Times New Roman" w:hAnsi="Times New Roman" w:eastAsia="方正仿宋_GBK" w:cs="Times New Roman"/>
                <w:sz w:val="28"/>
                <w:szCs w:val="28"/>
                <w:lang w:val="en-US" w:eastAsia="zh-CN"/>
              </w:rPr>
              <w:t>〕</w:t>
            </w:r>
            <w:r>
              <w:rPr>
                <w:rFonts w:hint="default" w:ascii="Times New Roman" w:hAnsi="Times New Roman" w:eastAsia="方正仿宋_GBK" w:cs="Times New Roman"/>
                <w:sz w:val="28"/>
                <w:szCs w:val="28"/>
                <w:lang w:val="en-US" w:eastAsia="zh-CN"/>
              </w:rPr>
              <w:t>1</w:t>
            </w:r>
            <w:r>
              <w:rPr>
                <w:rFonts w:hint="eastAsia" w:ascii="Times New Roman" w:hAnsi="Times New Roman" w:eastAsia="方正仿宋_GBK" w:cs="Times New Roman"/>
                <w:sz w:val="28"/>
                <w:szCs w:val="28"/>
                <w:lang w:val="en-US" w:eastAsia="zh-CN"/>
              </w:rPr>
              <w:t>号</w:t>
            </w:r>
          </w:p>
        </w:tc>
        <w:tc>
          <w:tcPr>
            <w:tcW w:w="6514"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江苏省民政厅</w:t>
            </w:r>
            <w:r>
              <w:rPr>
                <w:rFonts w:hint="default" w:ascii="Times New Roman" w:hAnsi="Times New Roman" w:eastAsia="方正仿宋_GBK" w:cs="Times New Roman"/>
                <w:sz w:val="28"/>
                <w:szCs w:val="28"/>
                <w:lang w:val="en-US" w:eastAsia="zh-CN"/>
              </w:rPr>
              <w:t xml:space="preserve"> </w:t>
            </w:r>
            <w:r>
              <w:rPr>
                <w:rFonts w:hint="eastAsia" w:ascii="Times New Roman" w:hAnsi="Times New Roman" w:eastAsia="方正仿宋_GBK" w:cs="Times New Roman"/>
                <w:sz w:val="28"/>
                <w:szCs w:val="28"/>
                <w:lang w:val="en-US" w:eastAsia="zh-CN"/>
              </w:rPr>
              <w:t>江苏省档案局关于印发《江苏省社会组织登记档案管理办法》的通知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Style w:val="6"/>
                <w:sz w:val="28"/>
                <w:szCs w:val="28"/>
                <w:lang w:val="en-US" w:eastAsia="zh-CN" w:bidi="ar"/>
              </w:rPr>
              <w:t>苏民规〔</w:t>
            </w:r>
            <w:r>
              <w:rPr>
                <w:rStyle w:val="7"/>
                <w:rFonts w:eastAsia="方正仿宋_GBK"/>
                <w:sz w:val="28"/>
                <w:szCs w:val="28"/>
                <w:lang w:val="en-US" w:eastAsia="zh-CN" w:bidi="ar"/>
              </w:rPr>
              <w:t>2021</w:t>
            </w:r>
            <w:r>
              <w:rPr>
                <w:rStyle w:val="6"/>
                <w:sz w:val="28"/>
                <w:szCs w:val="28"/>
                <w:lang w:val="en-US" w:eastAsia="zh-CN" w:bidi="ar"/>
              </w:rPr>
              <w:t>〕</w:t>
            </w:r>
            <w:r>
              <w:rPr>
                <w:rStyle w:val="7"/>
                <w:rFonts w:eastAsia="方正仿宋_GBK"/>
                <w:sz w:val="28"/>
                <w:szCs w:val="28"/>
                <w:lang w:val="en-US" w:eastAsia="zh-CN" w:bidi="ar"/>
              </w:rPr>
              <w:t>1</w:t>
            </w:r>
            <w:r>
              <w:rPr>
                <w:rStyle w:val="6"/>
                <w:sz w:val="28"/>
                <w:szCs w:val="28"/>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Style w:val="6"/>
                <w:sz w:val="28"/>
                <w:szCs w:val="28"/>
                <w:lang w:val="en-US" w:eastAsia="zh-CN" w:bidi="ar"/>
              </w:rPr>
              <w:t>《江苏省低保边缘家庭和支出型困难家庭认定暂行办法》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9691" w:type="dxa"/>
            <w:gridSpan w:val="3"/>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center"/>
              <w:textAlignment w:val="center"/>
              <w:rPr>
                <w:rStyle w:val="6"/>
                <w:sz w:val="28"/>
                <w:szCs w:val="28"/>
                <w:lang w:val="en-US" w:eastAsia="zh-CN" w:bidi="ar"/>
              </w:rPr>
            </w:pPr>
            <w:r>
              <w:rPr>
                <w:rFonts w:hint="eastAsia" w:ascii="Times New Roman" w:hAnsi="Times New Roman" w:eastAsia="方正黑体_GBK" w:cs="Times New Roman"/>
                <w:sz w:val="28"/>
                <w:szCs w:val="28"/>
                <w:vertAlign w:val="baseline"/>
                <w:lang w:val="en-US" w:eastAsia="zh-CN"/>
              </w:rPr>
              <w:t>（三）废止的文件（共12件）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苏民区〔</w:t>
            </w:r>
            <w:r>
              <w:rPr>
                <w:rFonts w:hint="default" w:ascii="Times New Roman" w:hAnsi="Times New Roman" w:eastAsia="方正仿宋_GBK" w:cs="Times New Roman"/>
                <w:kern w:val="2"/>
                <w:sz w:val="28"/>
                <w:szCs w:val="28"/>
                <w:vertAlign w:val="baseline"/>
                <w:lang w:val="en-US" w:eastAsia="zh-CN" w:bidi="ar-SA"/>
              </w:rPr>
              <w:t>2003</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45</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关于进一步加强建筑物名称有序管理和规范使用的通知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Style w:val="6"/>
                <w:sz w:val="28"/>
                <w:szCs w:val="28"/>
                <w:lang w:val="en-US" w:eastAsia="zh-CN" w:bidi="ar"/>
              </w:rPr>
              <w:t>苏民保〔</w:t>
            </w:r>
            <w:r>
              <w:rPr>
                <w:rStyle w:val="7"/>
                <w:rFonts w:eastAsia="方正仿宋_GBK"/>
                <w:sz w:val="28"/>
                <w:szCs w:val="28"/>
                <w:lang w:val="en-US" w:eastAsia="zh-CN" w:bidi="ar"/>
              </w:rPr>
              <w:t>2009</w:t>
            </w:r>
            <w:r>
              <w:rPr>
                <w:rStyle w:val="6"/>
                <w:sz w:val="28"/>
                <w:szCs w:val="28"/>
                <w:lang w:val="en-US" w:eastAsia="zh-CN" w:bidi="ar"/>
              </w:rPr>
              <w:t>〕</w:t>
            </w:r>
            <w:r>
              <w:rPr>
                <w:rStyle w:val="7"/>
                <w:rFonts w:eastAsia="方正仿宋_GBK"/>
                <w:sz w:val="28"/>
                <w:szCs w:val="28"/>
                <w:lang w:val="en-US" w:eastAsia="zh-CN" w:bidi="ar"/>
              </w:rPr>
              <w:t>12</w:t>
            </w:r>
            <w:r>
              <w:rPr>
                <w:rStyle w:val="6"/>
                <w:sz w:val="28"/>
                <w:szCs w:val="28"/>
                <w:lang w:val="en-US" w:eastAsia="zh-CN" w:bidi="ar"/>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关于印发《江苏省大学生参加城镇居民基本医疗保险低保家庭学生身份认定办法》的通知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3</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苏民办〔</w:t>
            </w:r>
            <w:r>
              <w:rPr>
                <w:rFonts w:hint="default" w:ascii="Times New Roman" w:hAnsi="Times New Roman" w:eastAsia="方正仿宋_GBK" w:cs="Times New Roman"/>
                <w:kern w:val="2"/>
                <w:sz w:val="28"/>
                <w:szCs w:val="28"/>
                <w:vertAlign w:val="baseline"/>
                <w:lang w:val="en-US" w:eastAsia="zh-CN" w:bidi="ar-SA"/>
              </w:rPr>
              <w:t>2007</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1</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关于印发《江苏省民政厅听证办法（试行）》的通知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4</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苏民发〔</w:t>
            </w:r>
            <w:r>
              <w:rPr>
                <w:rFonts w:hint="default" w:ascii="Times New Roman" w:hAnsi="Times New Roman" w:eastAsia="方正仿宋_GBK" w:cs="Times New Roman"/>
                <w:kern w:val="2"/>
                <w:sz w:val="28"/>
                <w:szCs w:val="28"/>
                <w:vertAlign w:val="baseline"/>
                <w:lang w:val="en-US" w:eastAsia="zh-CN" w:bidi="ar-SA"/>
              </w:rPr>
              <w:t>2012</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6</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关于印发《江苏省民政厅行政复议和行政应诉办法》的通知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5</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苏社管〔</w:t>
            </w:r>
            <w:r>
              <w:rPr>
                <w:rFonts w:hint="default" w:ascii="Times New Roman" w:hAnsi="Times New Roman" w:eastAsia="方正仿宋_GBK" w:cs="Times New Roman"/>
                <w:kern w:val="2"/>
                <w:sz w:val="28"/>
                <w:szCs w:val="28"/>
                <w:vertAlign w:val="baseline"/>
                <w:lang w:val="en-US" w:eastAsia="zh-CN" w:bidi="ar-SA"/>
              </w:rPr>
              <w:t>2017</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14</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关于印发江苏省慈善组织章程示范文本（试行）的通知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6</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苏民法〔</w:t>
            </w:r>
            <w:r>
              <w:rPr>
                <w:rFonts w:hint="default" w:ascii="Times New Roman" w:hAnsi="Times New Roman" w:eastAsia="方正仿宋_GBK" w:cs="Times New Roman"/>
                <w:kern w:val="2"/>
                <w:sz w:val="28"/>
                <w:szCs w:val="28"/>
                <w:vertAlign w:val="baseline"/>
                <w:lang w:val="en-US" w:eastAsia="zh-CN" w:bidi="ar-SA"/>
              </w:rPr>
              <w:t>2013</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8</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关于加强民政部门行政调解工作的意见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7</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苏民规〔</w:t>
            </w:r>
            <w:r>
              <w:rPr>
                <w:rFonts w:hint="default" w:ascii="Times New Roman" w:hAnsi="Times New Roman" w:eastAsia="方正仿宋_GBK" w:cs="Times New Roman"/>
                <w:kern w:val="2"/>
                <w:sz w:val="28"/>
                <w:szCs w:val="28"/>
                <w:vertAlign w:val="baseline"/>
                <w:lang w:val="en-US" w:eastAsia="zh-CN" w:bidi="ar-SA"/>
              </w:rPr>
              <w:t>2014</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1</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《江苏省四类社会组织直接登记管理暂行办法》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8</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苏民福〔</w:t>
            </w:r>
            <w:r>
              <w:rPr>
                <w:rFonts w:hint="default" w:ascii="Times New Roman" w:hAnsi="Times New Roman" w:eastAsia="方正仿宋_GBK" w:cs="Times New Roman"/>
                <w:kern w:val="2"/>
                <w:sz w:val="28"/>
                <w:szCs w:val="28"/>
                <w:vertAlign w:val="baseline"/>
                <w:lang w:val="en-US" w:eastAsia="zh-CN" w:bidi="ar-SA"/>
              </w:rPr>
              <w:t>2014</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37</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关于加强和创新全省慈善超市建设的意见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sz w:val="28"/>
                <w:szCs w:val="28"/>
                <w:lang w:val="en-US" w:eastAsia="zh-CN"/>
              </w:rPr>
              <w:t>9</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苏社管〔</w:t>
            </w:r>
            <w:r>
              <w:rPr>
                <w:rFonts w:hint="default" w:ascii="Times New Roman" w:hAnsi="Times New Roman" w:eastAsia="方正仿宋_GBK" w:cs="Times New Roman"/>
                <w:kern w:val="2"/>
                <w:sz w:val="28"/>
                <w:szCs w:val="28"/>
                <w:vertAlign w:val="baseline"/>
                <w:lang w:val="en-US" w:eastAsia="zh-CN" w:bidi="ar-SA"/>
              </w:rPr>
              <w:t>2017</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23</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eastAsia"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关于加强全省社会组织日常监管的通知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kern w:val="2"/>
                <w:sz w:val="28"/>
                <w:szCs w:val="28"/>
                <w:lang w:val="en-US" w:eastAsia="zh-CN" w:bidi="ar-SA"/>
              </w:rPr>
              <w:t>10</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苏民福〔</w:t>
            </w:r>
            <w:r>
              <w:rPr>
                <w:rFonts w:hint="default" w:ascii="Times New Roman" w:hAnsi="Times New Roman" w:eastAsia="方正仿宋_GBK" w:cs="Times New Roman"/>
                <w:kern w:val="2"/>
                <w:sz w:val="28"/>
                <w:szCs w:val="28"/>
                <w:vertAlign w:val="baseline"/>
                <w:lang w:val="en-US" w:eastAsia="zh-CN" w:bidi="ar-SA"/>
              </w:rPr>
              <w:t>2018</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22</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关于加强农村留守老年人关爱服务工作的实施意见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kern w:val="2"/>
                <w:sz w:val="28"/>
                <w:szCs w:val="28"/>
                <w:lang w:val="en-US" w:eastAsia="zh-CN" w:bidi="ar-SA"/>
              </w:rPr>
              <w:t>11</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苏民福〔</w:t>
            </w:r>
            <w:r>
              <w:rPr>
                <w:rFonts w:hint="default" w:ascii="Times New Roman" w:hAnsi="Times New Roman" w:eastAsia="方正仿宋_GBK" w:cs="Times New Roman"/>
                <w:kern w:val="2"/>
                <w:sz w:val="28"/>
                <w:szCs w:val="28"/>
                <w:vertAlign w:val="baseline"/>
                <w:lang w:val="en-US" w:eastAsia="zh-CN" w:bidi="ar-SA"/>
              </w:rPr>
              <w:t>2018</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10</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关于印发《江苏省贫困家庭儿童重大疾病慈善救助实施细则（修订）》的通知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3" w:hRule="atLeast"/>
          <w:jc w:val="center"/>
        </w:trPr>
        <w:tc>
          <w:tcPr>
            <w:tcW w:w="841" w:type="dxa"/>
            <w:vAlign w:val="center"/>
          </w:tcPr>
          <w:p>
            <w:pPr>
              <w:keepNext w:val="0"/>
              <w:keepLines w:val="0"/>
              <w:pageBreakBefore w:val="0"/>
              <w:widowControl w:val="0"/>
              <w:kinsoku/>
              <w:wordWrap/>
              <w:overflowPunct/>
              <w:topLinePunct w:val="0"/>
              <w:autoSpaceDE/>
              <w:autoSpaceDN/>
              <w:bidi w:val="0"/>
              <w:adjustRightInd/>
              <w:snapToGrid w:val="0"/>
              <w:spacing w:line="240" w:lineRule="atLeast"/>
              <w:jc w:val="center"/>
              <w:textAlignment w:val="auto"/>
              <w:rPr>
                <w:rFonts w:hint="eastAsia" w:ascii="Times New Roman" w:hAnsi="Times New Roman" w:eastAsia="方正仿宋_GBK" w:cs="Times New Roman"/>
                <w:kern w:val="2"/>
                <w:sz w:val="28"/>
                <w:szCs w:val="28"/>
                <w:lang w:val="en-US" w:eastAsia="zh-CN" w:bidi="ar-SA"/>
              </w:rPr>
            </w:pPr>
            <w:r>
              <w:rPr>
                <w:rFonts w:hint="eastAsia" w:ascii="Times New Roman" w:hAnsi="Times New Roman" w:eastAsia="方正仿宋_GBK" w:cs="Times New Roman"/>
                <w:kern w:val="2"/>
                <w:sz w:val="28"/>
                <w:szCs w:val="28"/>
                <w:lang w:val="en-US" w:eastAsia="zh-CN" w:bidi="ar-SA"/>
              </w:rPr>
              <w:t>12</w:t>
            </w:r>
          </w:p>
        </w:tc>
        <w:tc>
          <w:tcPr>
            <w:tcW w:w="2336"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Times New Roman" w:hAnsi="Times New Roman" w:eastAsia="方正仿宋_GBK" w:cs="Times New Roman"/>
                <w:kern w:val="2"/>
                <w:sz w:val="28"/>
                <w:szCs w:val="28"/>
                <w:vertAlign w:val="baseline"/>
                <w:lang w:val="en-US" w:eastAsia="zh-CN" w:bidi="ar-SA"/>
              </w:rPr>
            </w:pPr>
            <w:r>
              <w:rPr>
                <w:rFonts w:hint="eastAsia" w:ascii="Times New Roman" w:hAnsi="Times New Roman" w:eastAsia="方正仿宋_GBK" w:cs="Times New Roman"/>
                <w:kern w:val="2"/>
                <w:sz w:val="28"/>
                <w:szCs w:val="28"/>
                <w:vertAlign w:val="baseline"/>
                <w:lang w:val="en-US" w:eastAsia="zh-CN" w:bidi="ar-SA"/>
              </w:rPr>
              <w:t>苏民慈社〔</w:t>
            </w:r>
            <w:r>
              <w:rPr>
                <w:rFonts w:hint="default" w:ascii="Times New Roman" w:hAnsi="Times New Roman" w:eastAsia="方正仿宋_GBK" w:cs="Times New Roman"/>
                <w:kern w:val="2"/>
                <w:sz w:val="28"/>
                <w:szCs w:val="28"/>
                <w:vertAlign w:val="baseline"/>
                <w:lang w:val="en-US" w:eastAsia="zh-CN" w:bidi="ar-SA"/>
              </w:rPr>
              <w:t>2020</w:t>
            </w:r>
            <w:r>
              <w:rPr>
                <w:rFonts w:hint="eastAsia" w:ascii="Times New Roman" w:hAnsi="Times New Roman" w:eastAsia="方正仿宋_GBK" w:cs="Times New Roman"/>
                <w:kern w:val="2"/>
                <w:sz w:val="28"/>
                <w:szCs w:val="28"/>
                <w:vertAlign w:val="baseline"/>
                <w:lang w:val="en-US" w:eastAsia="zh-CN" w:bidi="ar-SA"/>
              </w:rPr>
              <w:t>〕</w:t>
            </w:r>
            <w:r>
              <w:rPr>
                <w:rFonts w:hint="default" w:ascii="Times New Roman" w:hAnsi="Times New Roman" w:eastAsia="方正仿宋_GBK" w:cs="Times New Roman"/>
                <w:kern w:val="2"/>
                <w:sz w:val="28"/>
                <w:szCs w:val="28"/>
                <w:vertAlign w:val="baseline"/>
                <w:lang w:val="en-US" w:eastAsia="zh-CN" w:bidi="ar-SA"/>
              </w:rPr>
              <w:t>16</w:t>
            </w:r>
            <w:r>
              <w:rPr>
                <w:rFonts w:hint="eastAsia" w:ascii="Times New Roman" w:hAnsi="Times New Roman" w:eastAsia="方正仿宋_GBK" w:cs="Times New Roman"/>
                <w:kern w:val="2"/>
                <w:sz w:val="28"/>
                <w:szCs w:val="28"/>
                <w:vertAlign w:val="baseline"/>
                <w:lang w:val="en-US" w:eastAsia="zh-CN" w:bidi="ar-SA"/>
              </w:rPr>
              <w:t>号</w:t>
            </w:r>
          </w:p>
        </w:tc>
        <w:tc>
          <w:tcPr>
            <w:tcW w:w="6514" w:type="dxa"/>
            <w:vAlign w:val="center"/>
          </w:tcPr>
          <w:p>
            <w:pPr>
              <w:keepNext w:val="0"/>
              <w:keepLines w:val="0"/>
              <w:pageBreakBefore w:val="0"/>
              <w:widowControl/>
              <w:suppressLineNumbers w:val="0"/>
              <w:kinsoku/>
              <w:wordWrap/>
              <w:overflowPunct/>
              <w:topLinePunct w:val="0"/>
              <w:autoSpaceDE/>
              <w:autoSpaceDN/>
              <w:bidi w:val="0"/>
              <w:adjustRightInd/>
              <w:snapToGrid w:val="0"/>
              <w:spacing w:line="240" w:lineRule="atLeast"/>
              <w:jc w:val="left"/>
              <w:textAlignment w:val="center"/>
              <w:rPr>
                <w:rFonts w:hint="default" w:ascii="方正仿宋_GBK" w:hAnsi="方正仿宋_GBK" w:eastAsia="方正仿宋_GBK" w:cs="方正仿宋_GBK"/>
                <w:i w:val="0"/>
                <w:iCs w:val="0"/>
                <w:color w:val="000000"/>
                <w:kern w:val="0"/>
                <w:sz w:val="28"/>
                <w:szCs w:val="28"/>
                <w:u w:val="none"/>
                <w:lang w:val="en-US" w:eastAsia="zh-CN" w:bidi="ar"/>
              </w:rPr>
            </w:pPr>
            <w:r>
              <w:rPr>
                <w:rFonts w:hint="eastAsia" w:ascii="方正仿宋_GBK" w:hAnsi="方正仿宋_GBK" w:eastAsia="方正仿宋_GBK" w:cs="方正仿宋_GBK"/>
                <w:i w:val="0"/>
                <w:iCs w:val="0"/>
                <w:color w:val="000000"/>
                <w:kern w:val="0"/>
                <w:sz w:val="28"/>
                <w:szCs w:val="28"/>
                <w:u w:val="none"/>
                <w:lang w:val="en-US" w:eastAsia="zh-CN" w:bidi="ar"/>
              </w:rPr>
              <w:t>关于进一步做好江苏省贫困家庭儿童重大疾病慈善救助项目有关事项的通知</w:t>
            </w:r>
          </w:p>
        </w:tc>
      </w:tr>
    </w:tbl>
    <w:p>
      <w:pPr>
        <w:rPr>
          <w:rFonts w:hint="default" w:ascii="Times New Roman" w:hAnsi="Times New Roman" w:eastAsia="方正仿宋_GBK" w:cs="Times New Roman"/>
          <w:sz w:val="32"/>
          <w:szCs w:val="32"/>
          <w:lang w:val="en-US" w:eastAsia="zh-CN"/>
        </w:rPr>
      </w:pPr>
    </w:p>
    <w:sectPr>
      <w:pgSz w:w="11906" w:h="16838"/>
      <w:pgMar w:top="1134" w:right="1474" w:bottom="113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0YTU0MzY0Mzk0NDFmOTFmNjJlYTZmNjY5MjdlNjEifQ=="/>
  </w:docVars>
  <w:rsids>
    <w:rsidRoot w:val="00000000"/>
    <w:rsid w:val="00CB047B"/>
    <w:rsid w:val="064F2C3F"/>
    <w:rsid w:val="0716788A"/>
    <w:rsid w:val="0A310CBD"/>
    <w:rsid w:val="1B154377"/>
    <w:rsid w:val="218A6777"/>
    <w:rsid w:val="2B802920"/>
    <w:rsid w:val="2CE105EE"/>
    <w:rsid w:val="4D582BFD"/>
    <w:rsid w:val="57086641"/>
    <w:rsid w:val="5C0229F6"/>
    <w:rsid w:val="683D0D0D"/>
    <w:rsid w:val="6DB602F7"/>
    <w:rsid w:val="6F443FCD"/>
    <w:rsid w:val="70EA14FD"/>
    <w:rsid w:val="771A3308"/>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table" w:styleId="5">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6">
    <w:name w:val="font11"/>
    <w:basedOn w:val="3"/>
    <w:qFormat/>
    <w:uiPriority w:val="0"/>
    <w:rPr>
      <w:rFonts w:hint="eastAsia" w:ascii="方正仿宋_GBK" w:hAnsi="方正仿宋_GBK" w:eastAsia="方正仿宋_GBK" w:cs="方正仿宋_GBK"/>
      <w:color w:val="000000"/>
      <w:sz w:val="22"/>
      <w:szCs w:val="22"/>
      <w:u w:val="none"/>
    </w:rPr>
  </w:style>
  <w:style w:type="character" w:customStyle="1" w:styleId="7">
    <w:name w:val="font21"/>
    <w:basedOn w:val="3"/>
    <w:qFormat/>
    <w:uiPriority w:val="0"/>
    <w:rPr>
      <w:rFonts w:hint="default" w:ascii="Times New Roman" w:hAnsi="Times New Roman" w:cs="Times New Roman"/>
      <w:color w:val="000000"/>
      <w:sz w:val="22"/>
      <w:szCs w:val="22"/>
      <w:u w:val="none"/>
    </w:rPr>
  </w:style>
  <w:style w:type="character" w:customStyle="1" w:styleId="8">
    <w:name w:val="font31"/>
    <w:basedOn w:val="3"/>
    <w:qFormat/>
    <w:uiPriority w:val="0"/>
    <w:rPr>
      <w:rFonts w:hint="default" w:ascii="Times New Roman" w:hAnsi="Times New Roman" w:cs="Times New Roman"/>
      <w:color w:val="000000"/>
      <w:sz w:val="28"/>
      <w:szCs w:val="28"/>
      <w:u w:val="none"/>
    </w:rPr>
  </w:style>
  <w:style w:type="character" w:customStyle="1" w:styleId="9">
    <w:name w:val="font41"/>
    <w:basedOn w:val="3"/>
    <w:qFormat/>
    <w:uiPriority w:val="0"/>
    <w:rPr>
      <w:rFonts w:hint="default"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3749</Words>
  <Characters>4078</Characters>
  <Lines>0</Lines>
  <Paragraphs>0</Paragraphs>
  <TotalTime>0</TotalTime>
  <ScaleCrop>false</ScaleCrop>
  <LinksUpToDate>false</LinksUpToDate>
  <CharactersWithSpaces>4083</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2024-07-12T07:29:00Z</dcterms:created>
  <dc:creator>admin</dc:creator>
  <cp:lastModifiedBy>admin</cp:lastModifiedBy>
  <cp:lastPrinted>2024-07-12T07:53:00Z</cp:lastPrinted>
  <dcterms:modified xsi:type="dcterms:W3CDTF">2024-09-12T03:21:17Z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2A6638F6020C4B319B8DE449E54011CA_12</vt:lpwstr>
  </property>
</Properties>
</file>