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4"/>
        <w:tblW w:w="10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92" w:hRule="atLeast"/>
        </w:trPr>
        <w:tc>
          <w:tcPr>
            <w:tcW w:w="10402" w:type="dxa"/>
            <w:tcBorders>
              <w:top w:val="nil"/>
              <w:left w:val="nil"/>
              <w:bottom w:val="nil"/>
              <w:right w:val="nil"/>
            </w:tcBorders>
          </w:tcPr>
          <w:p>
            <w:pPr>
              <w:pStyle w:val="8"/>
              <w:spacing w:line="360" w:lineRule="auto"/>
              <w:jc w:val="both"/>
              <w:rPr>
                <w:rFonts w:ascii="仿宋" w:hAnsi="仿宋" w:eastAsia="仿宋" w:cs="仿宋"/>
                <w:b/>
                <w:bCs/>
                <w:color w:val="FF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5" w:hRule="atLeast"/>
        </w:trPr>
        <w:tc>
          <w:tcPr>
            <w:tcW w:w="10402" w:type="dxa"/>
            <w:tcBorders>
              <w:top w:val="nil"/>
              <w:left w:val="nil"/>
              <w:bottom w:val="nil"/>
              <w:right w:val="nil"/>
            </w:tcBorders>
          </w:tcPr>
          <w:p>
            <w:pPr>
              <w:ind w:right="284" w:rightChars="129"/>
              <w:jc w:val="center"/>
              <w:rPr>
                <w:rFonts w:ascii="仿宋" w:hAnsi="仿宋" w:eastAsia="仿宋" w:cs="仿宋"/>
                <w:b/>
                <w:bCs/>
                <w:color w:val="FF0000"/>
              </w:rPr>
            </w:pPr>
            <w:r>
              <w:rPr>
                <w:rFonts w:ascii="宋体" w:hAnsi="宋体" w:eastAsia="宋体" w:cs="宋体"/>
                <w:b/>
                <w:sz w:val="52"/>
              </w:rPr>
              <w:t>2021年度江苏民政康复医院单位决算公开</w:t>
            </w:r>
          </w:p>
        </w:tc>
      </w:tr>
    </w:tbl>
    <w:p>
      <w:pPr>
        <w:ind w:right="284" w:rightChars="129"/>
        <w:jc w:val="both"/>
        <w:rPr>
          <w:rFonts w:ascii="宋体" w:hAnsi="宋体" w:eastAsia="宋体" w:cs="宋体"/>
          <w:b/>
          <w:bCs/>
          <w:sz w:val="52"/>
          <w:szCs w:val="52"/>
        </w:rPr>
        <w:sectPr>
          <w:headerReference r:id="rId5" w:type="first"/>
          <w:footerReference r:id="rId8" w:type="first"/>
          <w:headerReference r:id="rId3" w:type="default"/>
          <w:footerReference r:id="rId6" w:type="default"/>
          <w:headerReference r:id="rId4" w:type="even"/>
          <w:footerReference r:id="rId7" w:type="even"/>
          <w:pgSz w:w="11906" w:h="16838"/>
          <w:pgMar w:top="1580" w:right="700" w:bottom="770" w:left="1020" w:header="170" w:footer="280" w:gutter="0"/>
          <w:cols w:space="720" w:num="1"/>
          <w:formProt w:val="0"/>
          <w:titlePg/>
          <w:docGrid w:linePitch="100" w:charSpace="0"/>
        </w:sectPr>
      </w:pPr>
    </w:p>
    <w:p>
      <w:pPr>
        <w:pStyle w:val="8"/>
        <w:spacing w:before="4"/>
        <w:rPr>
          <w:rFonts w:ascii="华文仿宋" w:hAnsi="华文仿宋" w:eastAsia="华文仿宋" w:cs="仿宋"/>
          <w:sz w:val="10"/>
        </w:rPr>
      </w:pPr>
    </w:p>
    <w:p>
      <w:pPr>
        <w:pStyle w:val="3"/>
        <w:tabs>
          <w:tab w:val="left" w:pos="880"/>
        </w:tabs>
        <w:spacing w:line="718" w:lineRule="exact"/>
        <w:ind w:right="313"/>
        <w:rPr>
          <w:rFonts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pPr>
        <w:pStyle w:val="8"/>
        <w:spacing w:before="7"/>
        <w:rPr>
          <w:rFonts w:ascii="仿宋" w:hAnsi="仿宋" w:eastAsia="仿宋" w:cs="仿宋"/>
          <w:sz w:val="27"/>
        </w:rPr>
      </w:pPr>
    </w:p>
    <w:p>
      <w:pPr>
        <w:pStyle w:val="8"/>
        <w:spacing w:line="360" w:lineRule="auto"/>
        <w:ind w:left="671" w:leftChars="300" w:hanging="11"/>
        <w:jc w:val="both"/>
        <w:outlineLvl w:val="0"/>
        <w:rPr>
          <w:rFonts w:ascii="黑体" w:hAnsi="黑体" w:eastAsia="黑体" w:cs="黑体"/>
        </w:rPr>
      </w:pPr>
      <w:r>
        <w:rPr>
          <w:rFonts w:hint="eastAsia" w:ascii="黑体" w:hAnsi="黑体" w:eastAsia="黑体" w:cs="黑体"/>
        </w:rPr>
        <w:t xml:space="preserve">第一部分 </w:t>
      </w:r>
      <w:r>
        <w:rPr>
          <w:rFonts w:hint="eastAsia" w:ascii="黑体" w:hAnsi="黑体" w:eastAsia="黑体" w:cs="黑体"/>
          <w:lang w:val="en-US"/>
        </w:rPr>
        <w:t>单位</w:t>
      </w:r>
      <w:r>
        <w:rPr>
          <w:rFonts w:hint="eastAsia" w:ascii="黑体" w:hAnsi="黑体" w:eastAsia="黑体" w:cs="黑体"/>
        </w:rPr>
        <w:t>概况</w:t>
      </w:r>
    </w:p>
    <w:p>
      <w:pPr>
        <w:pStyle w:val="8"/>
        <w:tabs>
          <w:tab w:val="left" w:pos="2249"/>
        </w:tabs>
        <w:spacing w:line="360" w:lineRule="auto"/>
        <w:ind w:left="671" w:leftChars="300" w:hanging="11"/>
        <w:jc w:val="both"/>
        <w:rPr>
          <w:rFonts w:ascii="仿宋" w:hAnsi="仿宋" w:eastAsia="仿宋" w:cs="仿宋"/>
        </w:rPr>
      </w:pPr>
      <w:r>
        <w:rPr>
          <w:rFonts w:hint="eastAsia" w:ascii="仿宋" w:hAnsi="仿宋" w:eastAsia="仿宋" w:cs="仿宋"/>
        </w:rPr>
        <w:t>一、主要职能</w:t>
      </w:r>
    </w:p>
    <w:p>
      <w:pPr>
        <w:pStyle w:val="8"/>
        <w:tabs>
          <w:tab w:val="left" w:pos="2249"/>
        </w:tabs>
        <w:spacing w:line="360" w:lineRule="auto"/>
        <w:ind w:left="671" w:leftChars="300" w:hanging="11"/>
        <w:jc w:val="both"/>
        <w:rPr>
          <w:rFonts w:ascii="仿宋" w:hAnsi="仿宋" w:eastAsia="仿宋" w:cs="仿宋"/>
        </w:rPr>
      </w:pPr>
      <w:r>
        <w:rPr>
          <w:rFonts w:hint="eastAsia" w:ascii="仿宋" w:hAnsi="仿宋" w:eastAsia="仿宋" w:cs="仿宋"/>
        </w:rPr>
        <w:t>二、</w:t>
      </w:r>
      <w:r>
        <w:rPr>
          <w:rFonts w:hint="eastAsia" w:ascii="仿宋" w:hAnsi="仿宋" w:eastAsia="仿宋" w:cs="仿宋"/>
          <w:lang w:val="en-US"/>
        </w:rPr>
        <w:t>单位</w:t>
      </w:r>
      <w:r>
        <w:rPr>
          <w:rFonts w:hint="eastAsia" w:ascii="仿宋" w:hAnsi="仿宋" w:eastAsia="仿宋" w:cs="仿宋"/>
        </w:rPr>
        <w:t>机构设置及决算单位构成情况</w:t>
      </w:r>
    </w:p>
    <w:p>
      <w:pPr>
        <w:pStyle w:val="8"/>
        <w:tabs>
          <w:tab w:val="left" w:pos="2249"/>
        </w:tabs>
        <w:spacing w:line="360" w:lineRule="auto"/>
        <w:ind w:left="671" w:leftChars="300" w:hanging="11"/>
        <w:jc w:val="both"/>
        <w:rPr>
          <w:rFonts w:ascii="仿宋" w:hAnsi="仿宋" w:eastAsia="仿宋" w:cs="仿宋"/>
        </w:rPr>
      </w:pPr>
      <w:r>
        <w:rPr>
          <w:rFonts w:hint="eastAsia" w:ascii="仿宋" w:hAnsi="仿宋" w:eastAsia="仿宋" w:cs="仿宋"/>
        </w:rPr>
        <w:t>三、2021年度主要工作完成情况</w:t>
      </w:r>
    </w:p>
    <w:p>
      <w:pPr>
        <w:pStyle w:val="8"/>
        <w:spacing w:line="360" w:lineRule="auto"/>
        <w:ind w:left="671" w:leftChars="300" w:hanging="11"/>
        <w:jc w:val="both"/>
        <w:rPr>
          <w:rFonts w:ascii="黑体" w:hAnsi="黑体" w:eastAsia="黑体" w:cs="黑体"/>
        </w:rPr>
      </w:pPr>
      <w:r>
        <w:rPr>
          <w:rFonts w:hint="eastAsia" w:ascii="黑体" w:hAnsi="黑体" w:eastAsia="黑体" w:cs="黑体"/>
          <w:lang w:val="en-US"/>
        </w:rPr>
        <w:t>第二部分 2021年</w:t>
      </w:r>
      <w:bookmarkStart w:id="0" w:name="_GoBack"/>
      <w:bookmarkEnd w:id="0"/>
      <w:r>
        <w:rPr>
          <w:rFonts w:hint="eastAsia" w:ascii="黑体" w:hAnsi="黑体" w:eastAsia="黑体" w:cs="黑体"/>
          <w:lang w:val="en-US"/>
        </w:rPr>
        <w:t>度</w:t>
      </w:r>
      <w:r>
        <w:rPr>
          <w:rFonts w:ascii="黑体" w:hAnsi="黑体" w:eastAsia="黑体" w:cs="黑体"/>
        </w:rPr>
        <w:t>单位决算表</w:t>
      </w:r>
    </w:p>
    <w:p>
      <w:pPr>
        <w:pStyle w:val="8"/>
        <w:spacing w:line="360" w:lineRule="auto"/>
        <w:ind w:left="671" w:leftChars="300" w:right="5774" w:hanging="11"/>
        <w:jc w:val="both"/>
        <w:rPr>
          <w:rFonts w:ascii="仿宋" w:hAnsi="仿宋" w:eastAsia="仿宋" w:cs="仿宋"/>
        </w:rPr>
      </w:pPr>
      <w:r>
        <w:rPr>
          <w:rFonts w:hint="eastAsia" w:ascii="仿宋" w:hAnsi="仿宋" w:eastAsia="仿宋" w:cs="仿宋"/>
          <w:spacing w:val="-2"/>
        </w:rPr>
        <w:t>一、收入支出决算总表</w:t>
      </w:r>
    </w:p>
    <w:p>
      <w:pPr>
        <w:pStyle w:val="8"/>
        <w:spacing w:line="360" w:lineRule="auto"/>
        <w:ind w:left="671" w:leftChars="300" w:right="5774" w:hanging="11"/>
        <w:jc w:val="both"/>
        <w:rPr>
          <w:rFonts w:ascii="仿宋" w:hAnsi="仿宋" w:eastAsia="仿宋" w:cs="仿宋"/>
        </w:rPr>
      </w:pPr>
      <w:r>
        <w:rPr>
          <w:rFonts w:hint="eastAsia" w:ascii="仿宋" w:hAnsi="仿宋" w:eastAsia="仿宋" w:cs="仿宋"/>
        </w:rPr>
        <w:t>二、收入决算表</w:t>
      </w:r>
    </w:p>
    <w:p>
      <w:pPr>
        <w:pStyle w:val="8"/>
        <w:spacing w:line="360" w:lineRule="auto"/>
        <w:ind w:left="671" w:leftChars="300" w:hanging="11"/>
        <w:jc w:val="both"/>
        <w:rPr>
          <w:rFonts w:ascii="仿宋" w:hAnsi="仿宋" w:eastAsia="仿宋" w:cs="仿宋"/>
        </w:rPr>
      </w:pPr>
      <w:r>
        <w:rPr>
          <w:rFonts w:hint="eastAsia" w:ascii="仿宋" w:hAnsi="仿宋" w:eastAsia="仿宋" w:cs="仿宋"/>
          <w:w w:val="95"/>
        </w:rPr>
        <w:t>三、支出决算表</w:t>
      </w:r>
    </w:p>
    <w:p>
      <w:pPr>
        <w:pStyle w:val="8"/>
        <w:spacing w:line="360" w:lineRule="auto"/>
        <w:ind w:left="671" w:leftChars="300" w:hanging="11"/>
        <w:jc w:val="both"/>
        <w:rPr>
          <w:rFonts w:ascii="仿宋" w:hAnsi="仿宋" w:eastAsia="仿宋" w:cs="仿宋"/>
        </w:rPr>
      </w:pPr>
      <w:r>
        <w:rPr>
          <w:rFonts w:hint="eastAsia" w:ascii="仿宋" w:hAnsi="仿宋" w:eastAsia="仿宋" w:cs="仿宋"/>
        </w:rPr>
        <w:t>四、财政拨款收入支出决算总表</w:t>
      </w:r>
    </w:p>
    <w:p>
      <w:pPr>
        <w:pStyle w:val="8"/>
        <w:spacing w:line="360" w:lineRule="auto"/>
        <w:ind w:left="671" w:leftChars="300" w:hanging="11"/>
        <w:jc w:val="both"/>
        <w:rPr>
          <w:rFonts w:ascii="仿宋" w:hAnsi="仿宋" w:eastAsia="仿宋" w:cs="仿宋"/>
        </w:rPr>
      </w:pPr>
      <w:r>
        <w:rPr>
          <w:rFonts w:hint="eastAsia" w:ascii="仿宋" w:hAnsi="仿宋" w:eastAsia="仿宋" w:cs="仿宋"/>
        </w:rPr>
        <w:t>五、财政拨款支出决算表（功能科目）</w:t>
      </w:r>
    </w:p>
    <w:p>
      <w:pPr>
        <w:pStyle w:val="8"/>
        <w:spacing w:line="360" w:lineRule="auto"/>
        <w:ind w:left="671" w:leftChars="300" w:right="2894" w:hanging="11"/>
        <w:jc w:val="both"/>
        <w:rPr>
          <w:rFonts w:ascii="仿宋" w:hAnsi="仿宋" w:eastAsia="仿宋" w:cs="仿宋"/>
        </w:rPr>
      </w:pPr>
      <w:r>
        <w:rPr>
          <w:rFonts w:hint="eastAsia" w:ascii="仿宋" w:hAnsi="仿宋" w:eastAsia="仿宋" w:cs="仿宋"/>
        </w:rPr>
        <w:t>六、财政拨款基本支出决算表（经济科目） 七、一般公共预算支出决算表（功能科目）</w:t>
      </w:r>
    </w:p>
    <w:p>
      <w:pPr>
        <w:pStyle w:val="8"/>
        <w:spacing w:line="360" w:lineRule="auto"/>
        <w:ind w:left="671" w:leftChars="300" w:hanging="11"/>
        <w:jc w:val="both"/>
        <w:rPr>
          <w:rFonts w:ascii="仿宋" w:hAnsi="仿宋" w:eastAsia="仿宋" w:cs="仿宋"/>
        </w:rPr>
      </w:pPr>
      <w:r>
        <w:rPr>
          <w:rFonts w:hint="eastAsia" w:ascii="仿宋" w:hAnsi="仿宋" w:eastAsia="仿宋" w:cs="仿宋"/>
        </w:rPr>
        <w:t>八、一般公共预算基本支出决算表（经济科目）</w:t>
      </w:r>
    </w:p>
    <w:p>
      <w:pPr>
        <w:pStyle w:val="8"/>
        <w:spacing w:line="360" w:lineRule="auto"/>
        <w:ind w:left="671" w:leftChars="300" w:hanging="11"/>
        <w:jc w:val="both"/>
        <w:rPr>
          <w:rFonts w:ascii="仿宋" w:hAnsi="仿宋" w:eastAsia="仿宋" w:cs="仿宋"/>
        </w:rPr>
      </w:pPr>
      <w:r>
        <w:rPr>
          <w:rFonts w:hint="eastAsia" w:ascii="仿宋" w:hAnsi="仿宋" w:eastAsia="仿宋" w:cs="仿宋"/>
        </w:rPr>
        <w:t>九、一般公共预算“三公”经费、会议费、培训费支出决算表</w:t>
      </w:r>
    </w:p>
    <w:p>
      <w:pPr>
        <w:pStyle w:val="8"/>
        <w:spacing w:line="360" w:lineRule="auto"/>
        <w:ind w:left="671" w:leftChars="300" w:hanging="11"/>
        <w:jc w:val="both"/>
        <w:rPr>
          <w:rFonts w:ascii="仿宋" w:hAnsi="仿宋" w:eastAsia="仿宋" w:cs="仿宋"/>
        </w:rPr>
      </w:pPr>
      <w:r>
        <w:rPr>
          <w:rFonts w:hint="eastAsia" w:ascii="仿宋" w:hAnsi="仿宋" w:eastAsia="仿宋" w:cs="仿宋"/>
        </w:rPr>
        <w:t>十、政府性基金预算支出决算表</w:t>
      </w:r>
    </w:p>
    <w:p>
      <w:pPr>
        <w:pStyle w:val="8"/>
        <w:spacing w:line="360" w:lineRule="auto"/>
        <w:ind w:left="671" w:leftChars="300" w:right="2575" w:hanging="11"/>
        <w:jc w:val="both"/>
        <w:rPr>
          <w:rFonts w:ascii="仿宋" w:hAnsi="仿宋" w:eastAsia="仿宋" w:cs="仿宋"/>
          <w:lang w:val="en-US"/>
        </w:rPr>
      </w:pPr>
      <w:r>
        <w:rPr>
          <w:rFonts w:hint="eastAsia" w:ascii="仿宋" w:hAnsi="仿宋" w:eastAsia="仿宋" w:cs="仿宋"/>
        </w:rPr>
        <w:t>十一、</w:t>
      </w:r>
      <w:r>
        <w:rPr>
          <w:rFonts w:hint="eastAsia" w:ascii="仿宋" w:hAnsi="仿宋" w:eastAsia="仿宋" w:cs="仿宋"/>
          <w:lang w:val="en-US"/>
        </w:rPr>
        <w:t>国有资本经营预算支出决算表</w:t>
      </w:r>
    </w:p>
    <w:p>
      <w:pPr>
        <w:pStyle w:val="8"/>
        <w:spacing w:line="360" w:lineRule="auto"/>
        <w:ind w:left="671" w:leftChars="300" w:right="2575" w:hanging="11"/>
        <w:jc w:val="both"/>
        <w:rPr>
          <w:rFonts w:ascii="仿宋" w:hAnsi="仿宋" w:eastAsia="仿宋" w:cs="仿宋"/>
        </w:rPr>
      </w:pPr>
      <w:r>
        <w:rPr>
          <w:rFonts w:hint="eastAsia" w:ascii="仿宋" w:hAnsi="仿宋" w:eastAsia="仿宋" w:cs="仿宋"/>
        </w:rPr>
        <w:t>十</w:t>
      </w:r>
      <w:r>
        <w:rPr>
          <w:rFonts w:hint="eastAsia" w:ascii="仿宋" w:hAnsi="仿宋" w:eastAsia="仿宋" w:cs="仿宋"/>
          <w:lang w:val="en-US"/>
        </w:rPr>
        <w:t>二</w:t>
      </w:r>
      <w:r>
        <w:rPr>
          <w:rFonts w:hint="eastAsia" w:ascii="仿宋" w:hAnsi="仿宋" w:eastAsia="仿宋" w:cs="仿宋"/>
        </w:rPr>
        <w:t>、一般公共预算机关运行经费支出决算表</w:t>
      </w:r>
    </w:p>
    <w:p>
      <w:pPr>
        <w:pStyle w:val="8"/>
        <w:spacing w:line="360" w:lineRule="auto"/>
        <w:ind w:left="671" w:leftChars="300" w:right="2575" w:hanging="11"/>
        <w:jc w:val="both"/>
        <w:rPr>
          <w:rFonts w:ascii="仿宋" w:hAnsi="仿宋" w:eastAsia="仿宋" w:cs="仿宋"/>
        </w:rPr>
      </w:pPr>
      <w:r>
        <w:rPr>
          <w:rFonts w:hint="eastAsia" w:ascii="仿宋" w:hAnsi="仿宋" w:eastAsia="仿宋" w:cs="仿宋"/>
        </w:rPr>
        <w:t>十</w:t>
      </w:r>
      <w:r>
        <w:rPr>
          <w:rFonts w:hint="eastAsia" w:ascii="仿宋" w:hAnsi="仿宋" w:eastAsia="仿宋" w:cs="仿宋"/>
          <w:lang w:val="en-US"/>
        </w:rPr>
        <w:t>三</w:t>
      </w:r>
      <w:r>
        <w:rPr>
          <w:rFonts w:hint="eastAsia" w:ascii="仿宋" w:hAnsi="仿宋" w:eastAsia="仿宋" w:cs="仿宋"/>
        </w:rPr>
        <w:t>、政府采购支出决算表</w:t>
      </w:r>
    </w:p>
    <w:p>
      <w:pPr>
        <w:pStyle w:val="8"/>
        <w:spacing w:line="360" w:lineRule="auto"/>
        <w:ind w:left="671" w:leftChars="300" w:hanging="11"/>
        <w:jc w:val="both"/>
        <w:rPr>
          <w:rFonts w:ascii="黑体" w:hAnsi="黑体" w:eastAsia="黑体" w:cs="黑体"/>
          <w:lang w:val="en-US"/>
        </w:rPr>
      </w:pPr>
      <w:r>
        <w:rPr>
          <w:rFonts w:hint="eastAsia" w:ascii="黑体" w:hAnsi="黑体" w:eastAsia="黑体" w:cs="黑体"/>
          <w:lang w:val="en-US"/>
        </w:rPr>
        <w:t>第三部分 2021年度</w:t>
      </w:r>
      <w:r>
        <w:rPr>
          <w:rFonts w:ascii="黑体" w:hAnsi="黑体" w:eastAsia="黑体" w:cs="黑体"/>
        </w:rPr>
        <w:t>单位决算情况说明</w:t>
      </w:r>
    </w:p>
    <w:p>
      <w:pPr>
        <w:pStyle w:val="8"/>
        <w:spacing w:line="360" w:lineRule="auto"/>
        <w:ind w:left="671" w:leftChars="300" w:hanging="11"/>
        <w:jc w:val="both"/>
        <w:rPr>
          <w:rFonts w:ascii="仿宋" w:hAnsi="仿宋" w:eastAsia="仿宋" w:cs="仿宋"/>
          <w:b/>
          <w:bCs/>
          <w:color w:val="000000"/>
          <w:sz w:val="30"/>
          <w:szCs w:val="30"/>
          <w:lang w:val="en-US"/>
        </w:rPr>
      </w:pPr>
      <w:r>
        <w:rPr>
          <w:rFonts w:hint="eastAsia" w:ascii="黑体" w:hAnsi="黑体" w:eastAsia="黑体" w:cs="黑体"/>
          <w:lang w:val="en-US"/>
        </w:rPr>
        <w:t>第四部分 名词解释</w:t>
      </w:r>
    </w:p>
    <w:p>
      <w:pPr>
        <w:pStyle w:val="8"/>
        <w:spacing w:line="235" w:lineRule="auto"/>
        <w:ind w:left="669" w:leftChars="300" w:right="2414" w:hanging="9"/>
        <w:jc w:val="both"/>
        <w:rPr>
          <w:rFonts w:ascii="仿宋" w:hAnsi="仿宋" w:eastAsia="仿宋" w:cs="仿宋"/>
        </w:rPr>
        <w:sectPr>
          <w:footerReference r:id="rId9" w:type="default"/>
          <w:pgSz w:w="11906" w:h="16838"/>
          <w:pgMar w:top="1580" w:right="700" w:bottom="770" w:left="1020" w:header="283" w:footer="280" w:gutter="0"/>
          <w:pgNumType w:fmt="numberInDash" w:start="1"/>
          <w:cols w:space="720" w:num="1"/>
          <w:formProt w:val="0"/>
          <w:docGrid w:linePitch="100" w:charSpace="0"/>
        </w:sectPr>
      </w:pPr>
    </w:p>
    <w:p>
      <w:pPr>
        <w:pStyle w:val="8"/>
        <w:spacing w:before="1"/>
        <w:rPr>
          <w:rFonts w:ascii="华文仿宋" w:hAnsi="华文仿宋" w:eastAsia="华文仿宋" w:cs="仿宋"/>
          <w:sz w:val="14"/>
        </w:rPr>
      </w:pPr>
    </w:p>
    <w:p>
      <w:pPr>
        <w:pStyle w:val="5"/>
        <w:tabs>
          <w:tab w:val="left" w:pos="4395"/>
        </w:tabs>
        <w:spacing w:line="606" w:lineRule="exact"/>
        <w:ind w:right="504" w:rightChars="229"/>
        <w:rPr>
          <w:rFonts w:ascii="宋体" w:hAnsi="宋体" w:eastAsia="宋体" w:cs="宋体"/>
          <w:b/>
          <w:bCs/>
        </w:rPr>
      </w:pPr>
      <w:r>
        <w:rPr>
          <w:rFonts w:hint="eastAsia" w:ascii="宋体" w:hAnsi="宋体" w:eastAsia="宋体" w:cs="宋体"/>
          <w:b/>
          <w:bCs/>
        </w:rPr>
        <w:t>第一部分</w:t>
      </w:r>
      <w:r>
        <w:rPr>
          <w:rFonts w:hint="eastAsia" w:ascii="宋体" w:hAnsi="宋体" w:eastAsia="宋体" w:cs="宋体"/>
          <w:b/>
          <w:bCs/>
          <w:lang w:val="en-US"/>
        </w:rPr>
        <w:t xml:space="preserve"> </w:t>
      </w:r>
      <w:r>
        <w:rPr>
          <w:rFonts w:hint="eastAsia" w:ascii="宋体" w:hAnsi="宋体" w:eastAsia="宋体" w:cs="宋体"/>
          <w:b/>
          <w:bCs/>
        </w:rPr>
        <w:t>单位概况</w:t>
      </w:r>
    </w:p>
    <w:p>
      <w:pPr>
        <w:ind w:right="504" w:rightChars="229"/>
        <w:jc w:val="both"/>
      </w:pPr>
    </w:p>
    <w:p>
      <w:pPr>
        <w:pStyle w:val="8"/>
        <w:spacing w:line="360" w:lineRule="auto"/>
        <w:ind w:left="440" w:leftChars="200" w:right="504" w:rightChars="229" w:firstLine="658"/>
        <w:jc w:val="both"/>
        <w:outlineLvl w:val="1"/>
        <w:rPr>
          <w:rFonts w:ascii="黑体" w:hAnsi="黑体" w:eastAsia="黑体" w:cs="黑体"/>
        </w:rPr>
      </w:pPr>
      <w:r>
        <w:rPr>
          <w:rFonts w:hint="eastAsia" w:ascii="黑体" w:hAnsi="黑体" w:eastAsia="黑体" w:cs="黑体"/>
        </w:rPr>
        <w:t>一、主要职能</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江苏民政康复医院（以下简称：我院）创建于2004年，是江苏省民政厅下属的正处级事业单位，是一所集医疗、康复、养老为一体的公办二级康复专科公办医院，是江苏省医保和南京市医保定点医院。在省民政厅党组的直接领导和南京市卫健委的业务指导下，我院秉持“民政为民、民政爱民”工作理念，主要收治脑卒中、截瘫、脑瘫及骨折病人，为社会患者特别是儿童、老人、伤残人等弱势群体提供优质的康复医疗服务。</w:t>
      </w:r>
    </w:p>
    <w:p>
      <w:pPr>
        <w:pStyle w:val="8"/>
        <w:spacing w:line="360" w:lineRule="auto"/>
        <w:ind w:left="440" w:leftChars="200" w:right="504" w:rightChars="229" w:firstLine="658"/>
        <w:jc w:val="both"/>
        <w:outlineLvl w:val="1"/>
        <w:rPr>
          <w:rFonts w:ascii="黑体" w:hAnsi="黑体" w:eastAsia="黑体" w:cs="黑体"/>
        </w:rPr>
      </w:pPr>
      <w:r>
        <w:rPr>
          <w:rFonts w:hint="eastAsia" w:ascii="黑体" w:hAnsi="黑体" w:eastAsia="黑体" w:cs="黑体"/>
        </w:rPr>
        <w:t>二、</w:t>
      </w:r>
      <w:r>
        <w:rPr>
          <w:rFonts w:ascii="黑体" w:hAnsi="黑体" w:eastAsia="黑体" w:cs="黑体"/>
        </w:rPr>
        <w:t>单位</w:t>
      </w:r>
      <w:r>
        <w:rPr>
          <w:rFonts w:hint="eastAsia" w:ascii="黑体" w:hAnsi="黑体" w:eastAsia="黑体" w:cs="黑体"/>
        </w:rPr>
        <w:t>机构设置及决算单位构成情况</w:t>
      </w:r>
    </w:p>
    <w:p>
      <w:pPr>
        <w:pStyle w:val="8"/>
        <w:spacing w:line="360" w:lineRule="auto"/>
        <w:ind w:left="440" w:leftChars="200" w:right="504" w:rightChars="229" w:firstLine="658"/>
        <w:jc w:val="both"/>
        <w:rPr>
          <w:rFonts w:ascii="仿宋" w:hAnsi="仿宋" w:eastAsia="仿宋" w:cs="仿宋"/>
        </w:rPr>
      </w:pPr>
      <w:r>
        <w:rPr>
          <w:rFonts w:hint="eastAsia" w:ascii="仿宋" w:hAnsi="仿宋" w:eastAsia="仿宋" w:cs="仿宋"/>
        </w:rPr>
        <w:t>根据</w:t>
      </w:r>
      <w:r>
        <w:rPr>
          <w:rFonts w:hint="eastAsia" w:ascii="仿宋" w:hAnsi="仿宋" w:eastAsia="仿宋" w:cs="仿宋"/>
          <w:lang w:val="en-US"/>
        </w:rPr>
        <w:t>单位</w:t>
      </w:r>
      <w:r>
        <w:rPr>
          <w:rFonts w:hint="eastAsia" w:ascii="仿宋" w:hAnsi="仿宋" w:eastAsia="仿宋" w:cs="仿宋"/>
        </w:rPr>
        <w:t>职责分工，</w:t>
      </w:r>
      <w:r>
        <w:rPr>
          <w:rFonts w:ascii="仿宋" w:hAnsi="仿宋" w:eastAsia="仿宋" w:cs="仿宋"/>
        </w:rPr>
        <w:t>本单位内设机构包括我院设内科（康复医学科）、中医科等住院诊疗科室和综合门诊、碎石特色门诊等门诊诊疗科室；药剂科、中草药房、检验科、放射科、B超室、供应室、门诊治疗室等辅临科室；办公室、人事科、器械科、信息科、医务科（病案室）、护理部、财务科（收费处）等行政后勤科室。本单位无下属单位。</w:t>
      </w:r>
    </w:p>
    <w:p>
      <w:pPr>
        <w:pStyle w:val="8"/>
        <w:spacing w:line="360" w:lineRule="auto"/>
        <w:ind w:left="440" w:leftChars="200" w:right="504" w:rightChars="229" w:firstLine="658"/>
        <w:jc w:val="both"/>
        <w:outlineLvl w:val="1"/>
        <w:rPr>
          <w:rFonts w:ascii="黑体" w:hAnsi="黑体" w:eastAsia="黑体" w:cs="黑体"/>
        </w:rPr>
      </w:pPr>
      <w:r>
        <w:rPr>
          <w:rFonts w:hint="eastAsia" w:ascii="黑体" w:hAnsi="黑体" w:eastAsia="黑体" w:cs="黑体"/>
        </w:rPr>
        <w:t>三、2021年度主要工作完成情况</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2021年，我院坚持以习近平新时代中国特色社会主义思想为指引，认真学习贯彻党的十九大、十九届二中、三中、四中、五中、六中全会、省第十四次党代会以及</w:t>
      </w:r>
      <w:r>
        <w:rPr>
          <w:rFonts w:hint="eastAsia" w:ascii="仿宋" w:hAnsi="仿宋" w:eastAsia="仿宋" w:cs="仿宋"/>
          <w:lang w:eastAsia="zh-CN"/>
        </w:rPr>
        <w:t>习近平总书记“七一”重要讲话精神</w:t>
      </w:r>
      <w:r>
        <w:rPr>
          <w:rFonts w:ascii="仿宋" w:hAnsi="仿宋" w:eastAsia="仿宋" w:cs="仿宋"/>
        </w:rPr>
        <w:t>，在省民政厅党组的正确领导下，我院院领导班子团结带领全院干部职工，以增强核心竞争力和发展力为目标，进一步提高医疗技术水平和服务质量，在从严治党中凝心聚力，在攻坚克难中砥砺前行，形成了“疫情防控严抓严管、运营发展稳步恢复、安全质量平稳有序、医院管理持续进步”的良好局面。2021年全年经济总收入为1635万元（其中，我院1025万元，苏康老年护理中心610万）。现将我院全年工作情况汇报如下：</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一、2021年主要成绩和突出亮点</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（一）党建教育稳步开展</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在省民政厅党组和厅机关党委的领导下，按照“党要管党、从严治党”的原则，我院始终把党建工作放在突出位置。一是加强学习教育，不断夯实政治根基。以开展</w:t>
      </w:r>
      <w:r>
        <w:rPr>
          <w:rFonts w:hint="eastAsia" w:ascii="仿宋" w:hAnsi="仿宋" w:eastAsia="仿宋" w:cs="仿宋"/>
          <w:lang w:eastAsia="zh-CN"/>
        </w:rPr>
        <w:t>党史学习教育</w:t>
      </w:r>
      <w:r>
        <w:rPr>
          <w:rFonts w:ascii="仿宋" w:hAnsi="仿宋" w:eastAsia="仿宋" w:cs="仿宋"/>
        </w:rPr>
        <w:t>为契机，以党的十九大、十九届六中全会精神、习近平新时代中国特色社会主义思想、习近平总书记系列重要讲话精神以及中国共产党历史为主要内容，根据党支部制定的专题学习计划，全体党员干部积极参加党支部学习会议，抓好理想信念教育。通过院领导领学、党员自学相结合的形式，进一步促进全院党员干部学习的积极性、主动性。在七一建党100周年当天，组织全院职工观看了庆典活动直播，聆听了习近平总书记在大会上的讲话。11月初组织党员干部前往泰州海军诞生地纪念馆参观学习，缅怀先烈、接受洗礼、重温历史，进一步提高党性认识，传承革命精神。二是坚守党员初心，助力疫情防控。疫情防控是没有硝烟的战场，也是检查党员干部初心使命的考场。我院按照省民政厅和卫健部门要求，积极配合防疫部署，在预检分诊台等一线岗位发挥党员先锋模范作用，引导党员干部积极主动投身防疫防控，为全院病人的安全保驾护航。7月南京禄口机场疫情突发，我院紧急选派17名医护人员驰援南京各社区核酸采集点，连续工作数十天，用实际行动充分践行党员的初心使命。</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（二）疫情防控坚决守牢</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常态化疫情防控下，我院就个案调查表、消毒技术方案、实验室生物安全知识等内容开展多次培训，持续加强防疫和疫苗接种宣传工作，通过会议培训、微信群、公众号等多种途径，将新型冠状病毒感染的肺炎防控知识及疫苗接种动员信息向全院公布和讲解，强调正确引导，宣传科学防控。组织临床科室进行“疑似新冠肺炎病人”处置预案演练，做好应急预案工作，全体职工集聚力量筑牢“防疫防控墙”，为医院实现“医护人员零感染、聚集性疫情零爆发”的防控总目标贡献着全部力量。</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（三）医护质量逐步提升</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大力开展新技术。我院坚持将现代康复技术与传统中医治疗相结合，在儿童康复领域有新的突破和提高，尤其在治疗儿童脑瘫的过程中，加入了小儿捏脊、儿童推拿、暗示治疗、引导式教育训练、感觉统合治疗等技术，针对不同患儿的不同症状体征，采用不同的中医康复治疗方案，取得了良好的治疗效果，赢得了省残联的高度肯定，增扩了与我院中医康复科定点儿童康复签约的数量。</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重点推进医保服务。我院医务人员严格执行各项医保政策，加大内部督查，增强自律意识，规范诊疗行为，通过签订医院法定代表人和医保医师防范欺诈骗保承诺书，进一步增强全院医务人员维护医保基金安全的自觉性和主动性。今年4月份，南京市医保局城区分局开展以“宣传贯彻《条例》加强基金监管”为主题的专项集中宣传月活动。我院在此次活动中表现突出，得到南京市医保局城区分局的书面通报表扬。6月份，我院在城区范围内第一个通过国家编码贯标工作，在城区所有的二级医疗机构中起到了很好地示范带头作用。11月份，通过积极申报，我院门诊及住院多种病种的省级公费医疗结算顺利开通，待明年系统接口连通后，将为更多的省医保（省公费）人群提供医疗服务。</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持续加强医德医风建设。我院始终坚持“以患者为中心”的服务理念，长期坚持深入社区进行义诊宣传活动，深入开展“我为群众办实事”活动，安排医护人员进社区，切实解决人民群众在就医方面遇到的困惑。康复科全体女职工深入开展巾帼建功活动，作为省民政系统代表被江苏省妇女联合会评为“省巾帼文明岗”。全院医护人员牢记“民政为民、民政爱民”的工作宗旨，对工作高度负责，对病人极度热忱，对技术精益求精，多次收到来自社会群众的表彰锦旗。</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（四）苏康养老护理工作重点突破</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5月份，省民政厅吕德明厅长一行调研苏康老年护理中心（以下简称：中心），实地查看中心整体情况，参观护理床位和“苏康之家”等服务设施后，对中心作出了高度评价，对“五院融合”创新管理机制给予充分肯定，坚持“以养促医、以医助养”工作思路，力争“浦口当标兵、江苏争一流、全国有影响”。7月，中心成功申办医保资质，11月顺利引进HIS（医疗信息）综合信息化管理运营平台，充分利用信息化、智能化等手段为老年人提供健康养老服务。目前，中心已成为浦口区失能照护服务定点机构。</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在10月份举办的江苏国际养老服务博览会上，中心展位以特色护理服务理念受到了省政府领导高度重视，引起了媒体的关注和报道。同月，和省老年公寓组成省本级参赛队参加江苏省民政行业养老护理职业技能竞赛，展现了中心护理员的高水平技能，获得评委一致好评。</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（五）浦口项目审计规范结算</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今年以来，根据省级机关医院专家的意见，项目对浦口院区环境进行细节提档升级。包括加建阳光房、接待大厅、增加标识标牌、增加活动广场、添置家具、增加中式凉亭、木质花格等，营造更具养老特色的内外部环境，提高入住老人的舒适度。今年4月份起，浦口项目进入竣工结算阶段，现已完成竣工审计结算的分项13个，完成初审工作的分项有14个。</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（六）慈善发药工作正常推进</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作为中华慈善总会药品援助项目在南京地区的唯一发放点，医院在疫情期间坚持按时向省内外贫困癌症患者发放慈善援助药品，保障患者用药。目前发放15种治疗不同类型疾病的药品，2021年全年共计发放13860人次，发放药品25423盒，发药金额累计为1.68亿元。</w:t>
      </w:r>
    </w:p>
    <w:p>
      <w:pPr>
        <w:pStyle w:val="8"/>
        <w:spacing w:line="235" w:lineRule="auto"/>
        <w:ind w:left="669" w:leftChars="300" w:right="2414" w:hanging="9"/>
        <w:jc w:val="both"/>
        <w:rPr>
          <w:rFonts w:ascii="仿宋" w:hAnsi="仿宋" w:eastAsia="仿宋" w:cs="仿宋"/>
        </w:rPr>
        <w:sectPr>
          <w:footerReference r:id="rId10" w:type="default"/>
          <w:pgSz w:w="11906" w:h="16838"/>
          <w:pgMar w:top="1580" w:right="700" w:bottom="770" w:left="1020" w:header="283" w:footer="280" w:gutter="0"/>
          <w:pgNumType w:fmt="numberInDash"/>
          <w:cols w:space="720" w:num="1"/>
          <w:formProt w:val="0"/>
          <w:docGrid w:linePitch="100" w:charSpace="0"/>
        </w:sectPr>
      </w:pPr>
    </w:p>
    <w:p>
      <w:pPr>
        <w:pStyle w:val="8"/>
        <w:spacing w:line="360" w:lineRule="auto"/>
        <w:ind w:left="440" w:leftChars="200" w:right="504" w:rightChars="229" w:firstLine="658"/>
        <w:jc w:val="both"/>
        <w:rPr>
          <w:rFonts w:ascii="仿宋" w:hAnsi="仿宋" w:eastAsia="仿宋" w:cs="仿宋"/>
          <w:lang w:val="en-US"/>
        </w:rPr>
      </w:pPr>
    </w:p>
    <w:p>
      <w:pPr>
        <w:pStyle w:val="21"/>
        <w:tabs>
          <w:tab w:val="left" w:pos="1609"/>
        </w:tabs>
        <w:spacing w:before="12" w:line="300" w:lineRule="auto"/>
        <w:ind w:left="340" w:right="567" w:firstLine="0"/>
        <w:jc w:val="center"/>
        <w:rPr>
          <w:rFonts w:ascii="仿宋" w:hAnsi="仿宋" w:eastAsia="仿宋" w:cs="仿宋"/>
          <w:b/>
          <w:bCs/>
          <w:sz w:val="44"/>
          <w:szCs w:val="44"/>
        </w:rPr>
      </w:pPr>
    </w:p>
    <w:p>
      <w:pPr>
        <w:pStyle w:val="21"/>
        <w:tabs>
          <w:tab w:val="left" w:pos="1609"/>
        </w:tabs>
        <w:spacing w:before="12" w:line="300" w:lineRule="auto"/>
        <w:ind w:left="340" w:right="567" w:firstLine="0"/>
        <w:jc w:val="center"/>
        <w:rPr>
          <w:rFonts w:ascii="仿宋" w:hAnsi="仿宋" w:eastAsia="仿宋" w:cs="仿宋"/>
          <w:b/>
          <w:bCs/>
          <w:sz w:val="44"/>
          <w:szCs w:val="44"/>
        </w:rPr>
      </w:pPr>
    </w:p>
    <w:p>
      <w:pPr>
        <w:pStyle w:val="21"/>
        <w:tabs>
          <w:tab w:val="left" w:pos="1609"/>
        </w:tabs>
        <w:spacing w:before="12" w:line="300" w:lineRule="auto"/>
        <w:ind w:left="340" w:right="567" w:firstLine="0"/>
        <w:jc w:val="center"/>
        <w:rPr>
          <w:rFonts w:ascii="仿宋" w:hAnsi="仿宋" w:eastAsia="仿宋" w:cs="仿宋"/>
          <w:b/>
          <w:bCs/>
          <w:sz w:val="44"/>
          <w:szCs w:val="44"/>
        </w:rPr>
      </w:pPr>
    </w:p>
    <w:p>
      <w:pPr>
        <w:pStyle w:val="21"/>
        <w:tabs>
          <w:tab w:val="left" w:pos="1609"/>
        </w:tabs>
        <w:spacing w:before="12" w:line="300" w:lineRule="auto"/>
        <w:ind w:left="340" w:right="567" w:firstLine="0"/>
        <w:jc w:val="center"/>
        <w:rPr>
          <w:rFonts w:ascii="仿宋" w:hAnsi="仿宋" w:eastAsia="仿宋" w:cs="仿宋"/>
          <w:b/>
          <w:bCs/>
          <w:sz w:val="44"/>
          <w:szCs w:val="44"/>
        </w:rPr>
      </w:pPr>
    </w:p>
    <w:p>
      <w:pPr>
        <w:pStyle w:val="21"/>
        <w:tabs>
          <w:tab w:val="left" w:pos="1609"/>
        </w:tabs>
        <w:spacing w:before="12" w:line="300" w:lineRule="auto"/>
        <w:ind w:left="340" w:right="567" w:firstLine="0"/>
        <w:jc w:val="center"/>
        <w:rPr>
          <w:rFonts w:ascii="仿宋" w:hAnsi="仿宋" w:eastAsia="仿宋" w:cs="仿宋"/>
          <w:b/>
          <w:bCs/>
          <w:sz w:val="44"/>
          <w:szCs w:val="44"/>
        </w:rPr>
      </w:pPr>
    </w:p>
    <w:p>
      <w:pPr>
        <w:pStyle w:val="21"/>
        <w:tabs>
          <w:tab w:val="left" w:pos="1609"/>
        </w:tabs>
        <w:spacing w:before="12" w:line="300" w:lineRule="auto"/>
        <w:ind w:left="340" w:right="567" w:firstLine="0"/>
        <w:jc w:val="center"/>
        <w:rPr>
          <w:rFonts w:ascii="仿宋" w:hAnsi="仿宋" w:eastAsia="仿宋" w:cs="仿宋"/>
          <w:b/>
          <w:bCs/>
          <w:sz w:val="44"/>
          <w:szCs w:val="44"/>
        </w:rPr>
      </w:pPr>
    </w:p>
    <w:p>
      <w:pPr>
        <w:pStyle w:val="21"/>
        <w:tabs>
          <w:tab w:val="left" w:pos="1609"/>
        </w:tabs>
        <w:spacing w:before="12" w:line="300" w:lineRule="auto"/>
        <w:ind w:left="340" w:right="567" w:firstLine="0"/>
        <w:jc w:val="center"/>
        <w:outlineLvl w:val="0"/>
        <w:rPr>
          <w:rFonts w:ascii="宋体" w:hAnsi="宋体" w:eastAsia="宋体" w:cs="宋体"/>
          <w:b/>
          <w:bCs/>
          <w:sz w:val="36"/>
          <w:szCs w:val="36"/>
          <w:lang w:val="en-US"/>
        </w:rPr>
      </w:pPr>
      <w:r>
        <w:rPr>
          <w:rFonts w:hint="eastAsia" w:ascii="宋体" w:hAnsi="宋体" w:eastAsia="宋体" w:cs="宋体"/>
          <w:b/>
          <w:bCs/>
          <w:sz w:val="36"/>
          <w:szCs w:val="36"/>
        </w:rPr>
        <w:t>第二部分</w:t>
      </w:r>
    </w:p>
    <w:p>
      <w:pPr>
        <w:pStyle w:val="21"/>
        <w:tabs>
          <w:tab w:val="left" w:pos="1609"/>
        </w:tabs>
        <w:spacing w:before="12" w:line="300" w:lineRule="auto"/>
        <w:ind w:left="340" w:right="567" w:firstLine="0"/>
        <w:jc w:val="center"/>
        <w:rPr>
          <w:rFonts w:ascii="宋体" w:hAnsi="宋体" w:eastAsia="宋体" w:cs="宋体"/>
          <w:b/>
          <w:bCs/>
          <w:sz w:val="36"/>
          <w:szCs w:val="36"/>
        </w:rPr>
      </w:pPr>
      <w:r>
        <w:rPr>
          <w:rFonts w:hint="eastAsia" w:ascii="宋体" w:hAnsi="宋体" w:eastAsia="宋体" w:cs="宋体"/>
          <w:b/>
          <w:bCs/>
          <w:sz w:val="36"/>
          <w:szCs w:val="36"/>
        </w:rPr>
        <w:t>江苏民政康复医院</w:t>
      </w:r>
    </w:p>
    <w:p>
      <w:pPr>
        <w:pStyle w:val="21"/>
        <w:tabs>
          <w:tab w:val="left" w:pos="1609"/>
        </w:tabs>
        <w:spacing w:before="12" w:line="300" w:lineRule="auto"/>
        <w:ind w:left="340" w:right="567" w:firstLine="0"/>
        <w:jc w:val="center"/>
        <w:outlineLvl w:val="1"/>
        <w:rPr>
          <w:rFonts w:ascii="宋体" w:hAnsi="宋体" w:eastAsia="宋体" w:cs="宋体"/>
          <w:b/>
          <w:bCs/>
          <w:sz w:val="36"/>
          <w:szCs w:val="36"/>
        </w:rPr>
      </w:pPr>
      <w:r>
        <w:rPr>
          <w:rFonts w:hint="eastAsia" w:ascii="宋体" w:hAnsi="宋体" w:eastAsia="宋体" w:cs="宋体"/>
          <w:b/>
          <w:bCs/>
          <w:sz w:val="36"/>
          <w:szCs w:val="36"/>
        </w:rPr>
        <w:t>2021年度</w:t>
      </w:r>
      <w:r>
        <w:rPr>
          <w:rFonts w:hint="eastAsia" w:ascii="宋体" w:hAnsi="宋体" w:eastAsia="宋体" w:cs="宋体"/>
          <w:b/>
          <w:bCs/>
          <w:sz w:val="36"/>
          <w:szCs w:val="36"/>
          <w:lang w:val="en-US"/>
        </w:rPr>
        <w:t>单位</w:t>
      </w:r>
      <w:r>
        <w:rPr>
          <w:rFonts w:ascii="宋体" w:hAnsi="宋体" w:eastAsia="宋体" w:cs="宋体"/>
          <w:b/>
          <w:sz w:val="36"/>
        </w:rPr>
        <w:t>决算表</w:t>
      </w:r>
    </w:p>
    <w:tbl>
      <w:tblPr>
        <w:tblStyle w:val="13"/>
        <w:tblW w:w="10447" w:type="dxa"/>
        <w:jc w:val="center"/>
        <w:tblInd w:w="0" w:type="dxa"/>
        <w:tblLayout w:type="fixed"/>
        <w:tblCellMar>
          <w:top w:w="0" w:type="dxa"/>
          <w:left w:w="108" w:type="dxa"/>
          <w:bottom w:w="0" w:type="dxa"/>
          <w:right w:w="108" w:type="dxa"/>
        </w:tblCellMar>
      </w:tblPr>
      <w:tblGrid>
        <w:gridCol w:w="3784"/>
        <w:gridCol w:w="1461"/>
        <w:gridCol w:w="2035"/>
        <w:gridCol w:w="1709"/>
        <w:gridCol w:w="1458"/>
      </w:tblGrid>
      <w:tr>
        <w:tblPrEx>
          <w:tblLayout w:type="fixed"/>
          <w:tblCellMar>
            <w:top w:w="0" w:type="dxa"/>
            <w:left w:w="108" w:type="dxa"/>
            <w:bottom w:w="0" w:type="dxa"/>
            <w:right w:w="108" w:type="dxa"/>
          </w:tblCellMar>
        </w:tblPrEx>
        <w:trPr>
          <w:trHeight w:val="544" w:hRule="atLeast"/>
          <w:jc w:val="center"/>
        </w:trPr>
        <w:tc>
          <w:tcPr>
            <w:tcW w:w="10447" w:type="dxa"/>
            <w:gridSpan w:val="5"/>
          </w:tcPr>
          <w:p>
            <w:pPr>
              <w:pageBreakBefore/>
              <w:jc w:val="center"/>
              <w:rPr>
                <w:rFonts w:ascii="仿宋" w:hAnsi="仿宋" w:eastAsia="仿宋" w:cs="仿宋"/>
                <w:b/>
                <w:bCs/>
                <w:color w:val="000000"/>
              </w:rPr>
            </w:pPr>
            <w:r>
              <w:rPr>
                <w:rFonts w:hint="eastAsia" w:ascii="宋体" w:hAnsi="宋体" w:eastAsia="宋体" w:cs="宋体"/>
                <w:b/>
                <w:bCs/>
                <w:color w:val="000000"/>
                <w:sz w:val="36"/>
                <w:szCs w:val="36"/>
                <w:lang w:eastAsia="ar-SA"/>
              </w:rPr>
              <w:t>收入支出决算总表</w:t>
            </w:r>
          </w:p>
        </w:tc>
      </w:tr>
      <w:tr>
        <w:tblPrEx>
          <w:tblLayout w:type="fixed"/>
          <w:tblCellMar>
            <w:top w:w="0" w:type="dxa"/>
            <w:left w:w="108" w:type="dxa"/>
            <w:bottom w:w="0" w:type="dxa"/>
            <w:right w:w="108" w:type="dxa"/>
          </w:tblCellMar>
        </w:tblPrEx>
        <w:trPr>
          <w:trHeight w:val="348" w:hRule="atLeast"/>
          <w:jc w:val="center"/>
        </w:trPr>
        <w:tc>
          <w:tcPr>
            <w:tcW w:w="3784" w:type="dxa"/>
          </w:tcPr>
          <w:p>
            <w:pPr>
              <w:rPr>
                <w:rFonts w:ascii="仿宋" w:hAnsi="仿宋" w:eastAsia="仿宋" w:cs="仿宋"/>
                <w:color w:val="000000"/>
                <w:sz w:val="20"/>
              </w:rPr>
            </w:pPr>
          </w:p>
        </w:tc>
        <w:tc>
          <w:tcPr>
            <w:tcW w:w="1461" w:type="dxa"/>
          </w:tcPr>
          <w:p>
            <w:pPr>
              <w:rPr>
                <w:rFonts w:ascii="仿宋" w:hAnsi="仿宋" w:eastAsia="仿宋" w:cs="仿宋"/>
                <w:color w:val="000000"/>
                <w:sz w:val="20"/>
              </w:rPr>
            </w:pPr>
          </w:p>
        </w:tc>
        <w:tc>
          <w:tcPr>
            <w:tcW w:w="5202" w:type="dxa"/>
            <w:gridSpan w:val="3"/>
          </w:tcPr>
          <w:p>
            <w:pPr>
              <w:jc w:val="right"/>
              <w:rPr>
                <w:rFonts w:ascii="仿宋" w:hAnsi="仿宋" w:eastAsia="仿宋" w:cs="仿宋"/>
                <w:color w:val="000000"/>
              </w:rPr>
            </w:pPr>
            <w:r>
              <w:rPr>
                <w:rFonts w:hint="eastAsia" w:ascii="仿宋" w:hAnsi="仿宋" w:eastAsia="仿宋" w:cs="仿宋"/>
                <w:color w:val="000000"/>
                <w:lang w:eastAsia="ar-SA"/>
              </w:rPr>
              <w:t>公开01表</w:t>
            </w:r>
          </w:p>
        </w:tc>
      </w:tr>
      <w:tr>
        <w:tblPrEx>
          <w:tblLayout w:type="fixed"/>
          <w:tblCellMar>
            <w:top w:w="0" w:type="dxa"/>
            <w:left w:w="108" w:type="dxa"/>
            <w:bottom w:w="0" w:type="dxa"/>
            <w:right w:w="108" w:type="dxa"/>
          </w:tblCellMar>
        </w:tblPrEx>
        <w:trPr>
          <w:trHeight w:val="333" w:hRule="atLeast"/>
          <w:jc w:val="center"/>
        </w:trPr>
        <w:tc>
          <w:tcPr>
            <w:tcW w:w="7280" w:type="dxa"/>
            <w:gridSpan w:val="3"/>
            <w:tcBorders>
              <w:bottom w:val="single" w:color="000000" w:sz="4" w:space="0"/>
            </w:tcBorders>
            <w:vAlign w:val="center"/>
          </w:tcPr>
          <w:p>
            <w:pPr>
              <w:rPr>
                <w:rFonts w:ascii="仿宋" w:hAnsi="仿宋" w:eastAsia="仿宋" w:cs="仿宋"/>
                <w:color w:val="000000"/>
              </w:rPr>
            </w:pPr>
            <w:r>
              <w:rPr>
                <w:rFonts w:hint="eastAsia" w:ascii="仿宋" w:hAnsi="仿宋" w:eastAsia="仿宋" w:cs="仿宋"/>
                <w:color w:val="000000"/>
              </w:rPr>
              <w:t>单位</w:t>
            </w:r>
            <w:r>
              <w:rPr>
                <w:rFonts w:ascii="仿宋" w:hAnsi="仿宋" w:eastAsia="仿宋" w:cs="仿宋"/>
                <w:color w:val="000000"/>
              </w:rPr>
              <w:t>名称：</w:t>
            </w:r>
            <w:r>
              <w:rPr>
                <w:rFonts w:hint="eastAsia" w:ascii="仿宋" w:hAnsi="仿宋" w:eastAsia="仿宋" w:cs="仿宋"/>
                <w:color w:val="000000"/>
                <w:lang w:eastAsia="ar-SA"/>
              </w:rPr>
              <w:t>江苏民政康复医院</w:t>
            </w:r>
          </w:p>
        </w:tc>
        <w:tc>
          <w:tcPr>
            <w:tcW w:w="3167" w:type="dxa"/>
            <w:gridSpan w:val="2"/>
            <w:tcBorders>
              <w:bottom w:val="single" w:color="000000" w:sz="4" w:space="0"/>
            </w:tcBorders>
            <w:vAlign w:val="center"/>
          </w:tcPr>
          <w:p>
            <w:pPr>
              <w:jc w:val="right"/>
              <w:rPr>
                <w:rFonts w:ascii="仿宋" w:hAnsi="仿宋" w:eastAsia="仿宋" w:cs="仿宋"/>
                <w:color w:val="000000"/>
              </w:rPr>
            </w:pPr>
            <w:r>
              <w:rPr>
                <w:rFonts w:hint="eastAsia" w:ascii="仿宋" w:hAnsi="仿宋" w:eastAsia="仿宋" w:cs="仿宋"/>
                <w:color w:val="000000"/>
              </w:rPr>
              <w:t>金额单位：万元</w:t>
            </w:r>
          </w:p>
        </w:tc>
      </w:tr>
      <w:tr>
        <w:tblPrEx>
          <w:tblLayout w:type="fixed"/>
          <w:tblCellMar>
            <w:top w:w="0" w:type="dxa"/>
            <w:left w:w="108" w:type="dxa"/>
            <w:bottom w:w="0" w:type="dxa"/>
            <w:right w:w="108" w:type="dxa"/>
          </w:tblCellMar>
        </w:tblPrEx>
        <w:trPr>
          <w:trHeight w:val="450" w:hRule="atLeast"/>
          <w:jc w:val="center"/>
        </w:trPr>
        <w:tc>
          <w:tcPr>
            <w:tcW w:w="5245"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rPr>
            </w:pPr>
            <w:r>
              <w:rPr>
                <w:rFonts w:hint="eastAsia" w:ascii="仿宋" w:hAnsi="仿宋" w:eastAsia="仿宋" w:cs="仿宋"/>
                <w:color w:val="000000"/>
                <w:lang w:eastAsia="ar-SA"/>
              </w:rPr>
              <w:t>收入</w:t>
            </w:r>
          </w:p>
        </w:tc>
        <w:tc>
          <w:tcPr>
            <w:tcW w:w="5202"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rPr>
            </w:pPr>
            <w:r>
              <w:rPr>
                <w:rFonts w:hint="eastAsia" w:ascii="仿宋" w:hAnsi="仿宋" w:eastAsia="仿宋" w:cs="仿宋"/>
                <w:color w:val="000000"/>
                <w:lang w:eastAsia="ar-SA"/>
              </w:rPr>
              <w:t>支出</w:t>
            </w:r>
          </w:p>
        </w:tc>
      </w:tr>
      <w:tr>
        <w:tblPrEx>
          <w:tblLayout w:type="fixed"/>
          <w:tblCellMar>
            <w:top w:w="0" w:type="dxa"/>
            <w:left w:w="108" w:type="dxa"/>
            <w:bottom w:w="0" w:type="dxa"/>
            <w:right w:w="108" w:type="dxa"/>
          </w:tblCellMar>
        </w:tblPrEx>
        <w:trPr>
          <w:trHeight w:val="39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rPr>
            </w:pPr>
            <w:r>
              <w:rPr>
                <w:rFonts w:ascii="仿宋" w:hAnsi="仿宋" w:eastAsia="仿宋" w:cs="仿宋"/>
                <w:color w:val="000000"/>
              </w:rPr>
              <w:t>项目</w:t>
            </w:r>
          </w:p>
        </w:tc>
        <w:tc>
          <w:tcPr>
            <w:tcW w:w="1461"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rPr>
            </w:pPr>
            <w:r>
              <w:rPr>
                <w:rFonts w:hint="eastAsia" w:ascii="仿宋" w:hAnsi="仿宋" w:eastAsia="仿宋" w:cs="仿宋"/>
                <w:color w:val="000000"/>
                <w:lang w:eastAsia="ar-SA"/>
              </w:rPr>
              <w:t>决算数</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rPr>
            </w:pPr>
            <w:r>
              <w:rPr>
                <w:rFonts w:hint="eastAsia" w:ascii="仿宋" w:hAnsi="仿宋" w:eastAsia="仿宋" w:cs="仿宋"/>
                <w:color w:val="000000"/>
                <w:lang w:eastAsia="ar-SA"/>
              </w:rPr>
              <w:t>按功能分类</w:t>
            </w:r>
          </w:p>
        </w:tc>
        <w:tc>
          <w:tcPr>
            <w:tcW w:w="145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rPr>
            </w:pPr>
            <w:r>
              <w:rPr>
                <w:rFonts w:hint="eastAsia" w:ascii="仿宋" w:hAnsi="仿宋" w:eastAsia="仿宋" w:cs="仿宋"/>
                <w:color w:val="000000"/>
                <w:lang w:eastAsia="ar-SA"/>
              </w:rPr>
              <w:t>决算数</w:t>
            </w: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r>
              <w:rPr>
                <w:rFonts w:hint="eastAsia" w:ascii="仿宋" w:hAnsi="仿宋" w:eastAsia="仿宋" w:cs="仿宋"/>
                <w:sz w:val="20"/>
                <w:lang w:eastAsia="ar-SA"/>
              </w:rPr>
              <w:t>一、一般公共预算财政拨款收入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r>
              <w:rPr>
                <w:rFonts w:hint="eastAsia" w:ascii="仿宋" w:hAnsi="仿宋" w:eastAsia="仿宋" w:cs="仿宋"/>
                <w:color w:val="000000"/>
                <w:lang w:eastAsia="ar-SA"/>
              </w:rPr>
              <w:t>191.94</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一、一般公共服务支出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r>
              <w:rPr>
                <w:rFonts w:hint="eastAsia" w:ascii="仿宋" w:hAnsi="仿宋" w:eastAsia="仿宋" w:cs="仿宋"/>
                <w:sz w:val="20"/>
                <w:lang w:eastAsia="ar-SA"/>
              </w:rPr>
              <w:t>二、政府性基金预算财政拨款收入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r>
              <w:rPr>
                <w:rFonts w:hint="eastAsia" w:ascii="仿宋" w:hAnsi="仿宋" w:eastAsia="仿宋" w:cs="仿宋"/>
                <w:color w:val="000000"/>
                <w:lang w:eastAsia="ar-SA"/>
              </w:rPr>
              <w:t>150.00</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二、外交支出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r>
              <w:rPr>
                <w:rFonts w:hint="eastAsia" w:ascii="仿宋" w:hAnsi="仿宋" w:eastAsia="仿宋" w:cs="仿宋"/>
                <w:sz w:val="20"/>
                <w:lang w:eastAsia="ar-SA"/>
              </w:rPr>
              <w:t>三、国有资本经营预算财政拨款收入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三、国防支出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r>
              <w:rPr>
                <w:rFonts w:hint="eastAsia" w:ascii="仿宋" w:hAnsi="仿宋" w:eastAsia="仿宋" w:cs="仿宋"/>
                <w:sz w:val="20"/>
                <w:lang w:eastAsia="ar-SA"/>
              </w:rPr>
              <w:t>四、上级补助收入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四、公共安全支出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r>
              <w:rPr>
                <w:rFonts w:hint="eastAsia" w:ascii="仿宋" w:hAnsi="仿宋" w:eastAsia="仿宋" w:cs="仿宋"/>
                <w:sz w:val="20"/>
                <w:lang w:eastAsia="ar-SA"/>
              </w:rPr>
              <w:t>五、事业收入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r>
              <w:rPr>
                <w:rFonts w:hint="eastAsia" w:ascii="仿宋" w:hAnsi="仿宋" w:eastAsia="仿宋" w:cs="仿宋"/>
                <w:color w:val="000000"/>
                <w:lang w:eastAsia="ar-SA"/>
              </w:rPr>
              <w:t>941.28</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五、教育支出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r>
              <w:rPr>
                <w:rFonts w:hint="eastAsia" w:ascii="仿宋" w:hAnsi="仿宋" w:eastAsia="仿宋" w:cs="仿宋"/>
                <w:sz w:val="20"/>
                <w:lang w:eastAsia="ar-SA"/>
              </w:rPr>
              <w:t>六、经营收入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六、科学技术支出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r>
              <w:rPr>
                <w:rFonts w:hint="eastAsia" w:ascii="仿宋" w:hAnsi="仿宋" w:eastAsia="仿宋" w:cs="仿宋"/>
                <w:sz w:val="20"/>
                <w:lang w:eastAsia="ar-SA"/>
              </w:rPr>
              <w:t>七、附属单位上缴收入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七、文化旅游体育与传媒支出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r>
              <w:rPr>
                <w:rFonts w:hint="eastAsia" w:ascii="仿宋" w:hAnsi="仿宋" w:eastAsia="仿宋" w:cs="仿宋"/>
                <w:sz w:val="20"/>
                <w:lang w:eastAsia="ar-SA"/>
              </w:rPr>
              <w:t>八、其他收入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八、社会保障和就业支出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r>
              <w:rPr>
                <w:rFonts w:hint="eastAsia" w:ascii="仿宋" w:hAnsi="仿宋" w:eastAsia="仿宋" w:cs="仿宋"/>
                <w:color w:val="000000"/>
                <w:lang w:eastAsia="ar-SA"/>
              </w:rPr>
              <w:t>1,163.76</w:t>
            </w: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九、卫生健康支出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十、节能环保支出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十一、城乡社区支出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十二、农林水支出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十三、交通运输支出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十四、资源勘探工业信息等支出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十五、商业服务业等支出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十六、金融支出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十七、援助其他地区支出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十八、自然资源海洋气象等支出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十九、住房保障支出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r>
              <w:rPr>
                <w:rFonts w:hint="eastAsia" w:ascii="仿宋" w:hAnsi="仿宋" w:eastAsia="仿宋" w:cs="仿宋"/>
                <w:color w:val="000000"/>
                <w:lang w:eastAsia="ar-SA"/>
              </w:rPr>
              <w:t>50.52</w:t>
            </w: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二十、粮油物资储备支出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二十一、国有资本经营预算支出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二十二、灾害防治及应急管理支出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二十三、其他支出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r>
              <w:rPr>
                <w:rFonts w:hint="eastAsia" w:ascii="仿宋" w:hAnsi="仿宋" w:eastAsia="仿宋" w:cs="仿宋"/>
                <w:color w:val="000000"/>
                <w:lang w:eastAsia="ar-SA"/>
              </w:rPr>
              <w:t>150.00</w:t>
            </w: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二十四、债务还本支出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二十五、债务付息支出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二十六、抗疫特别国债安排的支出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454" w:hRule="exac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rPr>
            </w:pPr>
            <w:r>
              <w:rPr>
                <w:rFonts w:hint="eastAsia" w:ascii="仿宋" w:hAnsi="仿宋" w:eastAsia="仿宋" w:cs="仿宋"/>
                <w:b/>
                <w:bCs/>
                <w:color w:val="000000"/>
                <w:lang w:eastAsia="ar-SA"/>
              </w:rPr>
              <w:t>本年收入合计</w:t>
            </w:r>
          </w:p>
        </w:tc>
        <w:tc>
          <w:tcPr>
            <w:tcW w:w="1461"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color w:val="000000"/>
              </w:rPr>
            </w:pPr>
            <w:r>
              <w:rPr>
                <w:rFonts w:hint="eastAsia" w:ascii="仿宋" w:hAnsi="仿宋" w:eastAsia="仿宋" w:cs="仿宋"/>
                <w:color w:val="000000"/>
                <w:lang w:eastAsia="ar-SA"/>
              </w:rPr>
              <w:t>1,283.22</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b/>
                <w:bCs/>
                <w:color w:val="000000"/>
              </w:rPr>
            </w:pPr>
            <w:r>
              <w:rPr>
                <w:rFonts w:hint="eastAsia" w:ascii="仿宋" w:hAnsi="仿宋" w:eastAsia="仿宋" w:cs="仿宋"/>
                <w:b/>
                <w:bCs/>
                <w:color w:val="000000"/>
                <w:lang w:eastAsia="ar-SA"/>
              </w:rPr>
              <w:t>本年支出合计</w:t>
            </w:r>
          </w:p>
        </w:tc>
        <w:tc>
          <w:tcPr>
            <w:tcW w:w="1458"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color w:val="000000"/>
              </w:rPr>
            </w:pPr>
            <w:r>
              <w:rPr>
                <w:rFonts w:hint="eastAsia" w:ascii="仿宋" w:hAnsi="仿宋" w:eastAsia="仿宋" w:cs="仿宋"/>
                <w:color w:val="000000"/>
                <w:lang w:eastAsia="ar-SA"/>
              </w:rPr>
              <w:t>1,364.27</w:t>
            </w:r>
          </w:p>
        </w:tc>
      </w:tr>
      <w:tr>
        <w:tblPrEx>
          <w:tblLayout w:type="fixed"/>
          <w:tblCellMar>
            <w:top w:w="0" w:type="dxa"/>
            <w:left w:w="108" w:type="dxa"/>
            <w:bottom w:w="0" w:type="dxa"/>
            <w:right w:w="108" w:type="dxa"/>
          </w:tblCellMar>
        </w:tblPrEx>
        <w:trPr>
          <w:trHeight w:val="413"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ind w:firstLine="220" w:firstLineChars="100"/>
              <w:rPr>
                <w:rFonts w:ascii="仿宋" w:hAnsi="仿宋" w:eastAsia="仿宋" w:cs="仿宋"/>
                <w:color w:val="000000"/>
              </w:rPr>
            </w:pPr>
            <w:r>
              <w:rPr>
                <w:rFonts w:hint="eastAsia" w:ascii="仿宋" w:hAnsi="仿宋" w:eastAsia="仿宋" w:cs="仿宋"/>
                <w:color w:val="000000"/>
                <w:lang w:eastAsia="ar-SA"/>
              </w:rPr>
              <w:t>使用非财政拨款结余</w:t>
            </w:r>
          </w:p>
        </w:tc>
        <w:tc>
          <w:tcPr>
            <w:tcW w:w="1461"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ind w:firstLine="220" w:firstLineChars="100"/>
              <w:rPr>
                <w:rFonts w:ascii="仿宋" w:hAnsi="仿宋" w:eastAsia="仿宋" w:cs="仿宋"/>
                <w:color w:val="000000"/>
              </w:rPr>
            </w:pPr>
            <w:r>
              <w:rPr>
                <w:rFonts w:hint="eastAsia" w:ascii="仿宋" w:hAnsi="仿宋" w:eastAsia="仿宋" w:cs="仿宋"/>
                <w:color w:val="000000"/>
                <w:lang w:eastAsia="ar-SA"/>
              </w:rPr>
              <w:t>结余分配</w:t>
            </w:r>
          </w:p>
        </w:tc>
        <w:tc>
          <w:tcPr>
            <w:tcW w:w="1458"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color w:val="000000"/>
              </w:rPr>
            </w:pPr>
          </w:p>
        </w:tc>
      </w:tr>
      <w:tr>
        <w:tblPrEx>
          <w:tblLayout w:type="fixed"/>
          <w:tblCellMar>
            <w:top w:w="0" w:type="dxa"/>
            <w:left w:w="108" w:type="dxa"/>
            <w:bottom w:w="0" w:type="dxa"/>
            <w:right w:w="108" w:type="dxa"/>
          </w:tblCellMar>
        </w:tblPrEx>
        <w:trPr>
          <w:trHeight w:val="413"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ind w:firstLine="220" w:firstLineChars="100"/>
              <w:rPr>
                <w:rFonts w:ascii="仿宋" w:hAnsi="仿宋" w:eastAsia="仿宋" w:cs="仿宋"/>
                <w:color w:val="000000"/>
              </w:rPr>
            </w:pPr>
            <w:r>
              <w:rPr>
                <w:rFonts w:hint="eastAsia" w:ascii="仿宋" w:hAnsi="仿宋" w:eastAsia="仿宋" w:cs="仿宋"/>
                <w:color w:val="000000"/>
                <w:lang w:eastAsia="ar-SA"/>
              </w:rPr>
              <w:t>年初结转和结余</w:t>
            </w:r>
          </w:p>
        </w:tc>
        <w:tc>
          <w:tcPr>
            <w:tcW w:w="1461"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color w:val="000000"/>
                <w:lang w:eastAsia="ar-SA"/>
              </w:rPr>
            </w:pPr>
            <w:r>
              <w:rPr>
                <w:rFonts w:hint="eastAsia" w:ascii="仿宋" w:hAnsi="仿宋" w:eastAsia="仿宋" w:cs="仿宋"/>
                <w:color w:val="000000"/>
                <w:lang w:eastAsia="ar-SA"/>
              </w:rPr>
              <w:t>152.68</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ind w:firstLine="220" w:firstLineChars="100"/>
              <w:rPr>
                <w:rFonts w:ascii="仿宋" w:hAnsi="仿宋" w:eastAsia="仿宋" w:cs="仿宋"/>
                <w:color w:val="000000"/>
              </w:rPr>
            </w:pPr>
            <w:r>
              <w:rPr>
                <w:rFonts w:hint="eastAsia" w:ascii="仿宋" w:hAnsi="仿宋" w:eastAsia="仿宋" w:cs="仿宋"/>
                <w:color w:val="000000"/>
                <w:lang w:eastAsia="ar-SA"/>
              </w:rPr>
              <w:t>年末结转和结余</w:t>
            </w:r>
          </w:p>
        </w:tc>
        <w:tc>
          <w:tcPr>
            <w:tcW w:w="1458"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color w:val="000000"/>
              </w:rPr>
            </w:pPr>
            <w:r>
              <w:rPr>
                <w:rFonts w:hint="eastAsia" w:ascii="仿宋" w:hAnsi="仿宋" w:eastAsia="仿宋" w:cs="仿宋"/>
                <w:color w:val="000000"/>
                <w:lang w:eastAsia="ar-SA"/>
              </w:rPr>
              <w:t>71.62</w:t>
            </w:r>
          </w:p>
        </w:tc>
      </w:tr>
      <w:tr>
        <w:tblPrEx>
          <w:tblLayout w:type="fixed"/>
          <w:tblCellMar>
            <w:top w:w="0" w:type="dxa"/>
            <w:left w:w="108" w:type="dxa"/>
            <w:bottom w:w="0" w:type="dxa"/>
            <w:right w:w="108" w:type="dxa"/>
          </w:tblCellMar>
        </w:tblPrEx>
        <w:trPr>
          <w:trHeight w:val="383" w:hRule="atLeast"/>
          <w:jc w:val="center"/>
        </w:trPr>
        <w:tc>
          <w:tcPr>
            <w:tcW w:w="3784" w:type="dxa"/>
            <w:tcBorders>
              <w:top w:val="single" w:color="000000" w:sz="4" w:space="0"/>
              <w:left w:val="single" w:color="000000" w:sz="4" w:space="0"/>
              <w:bottom w:val="single" w:color="000000" w:sz="4" w:space="0"/>
              <w:right w:val="single" w:color="000000" w:sz="4" w:space="0"/>
            </w:tcBorders>
          </w:tcPr>
          <w:p>
            <w:pPr>
              <w:rPr>
                <w:rFonts w:ascii="仿宋" w:hAnsi="仿宋" w:eastAsia="仿宋" w:cs="仿宋"/>
                <w:color w:val="000000"/>
              </w:rPr>
            </w:pPr>
          </w:p>
        </w:tc>
        <w:tc>
          <w:tcPr>
            <w:tcW w:w="1461" w:type="dxa"/>
            <w:tcBorders>
              <w:top w:val="single" w:color="000000" w:sz="4" w:space="0"/>
              <w:left w:val="single" w:color="000000" w:sz="4" w:space="0"/>
              <w:bottom w:val="single" w:color="000000" w:sz="4" w:space="0"/>
              <w:right w:val="single" w:color="000000" w:sz="4" w:space="0"/>
            </w:tcBorders>
          </w:tcPr>
          <w:p>
            <w:pPr>
              <w:rPr>
                <w:rFonts w:ascii="仿宋" w:hAnsi="仿宋" w:eastAsia="仿宋" w:cs="仿宋"/>
                <w:color w:val="000000"/>
              </w:rPr>
            </w:pPr>
          </w:p>
        </w:tc>
        <w:tc>
          <w:tcPr>
            <w:tcW w:w="3744" w:type="dxa"/>
            <w:gridSpan w:val="2"/>
            <w:tcBorders>
              <w:top w:val="single" w:color="000000" w:sz="4" w:space="0"/>
              <w:left w:val="single" w:color="000000" w:sz="4" w:space="0"/>
              <w:bottom w:val="single" w:color="000000" w:sz="4" w:space="0"/>
              <w:right w:val="single" w:color="000000" w:sz="4" w:space="0"/>
            </w:tcBorders>
          </w:tcPr>
          <w:p>
            <w:pPr>
              <w:rPr>
                <w:rFonts w:ascii="仿宋" w:hAnsi="仿宋" w:eastAsia="仿宋" w:cs="仿宋"/>
                <w:color w:val="000000"/>
              </w:rPr>
            </w:pPr>
          </w:p>
        </w:tc>
        <w:tc>
          <w:tcPr>
            <w:tcW w:w="1458" w:type="dxa"/>
            <w:tcBorders>
              <w:top w:val="single" w:color="000000" w:sz="4" w:space="0"/>
              <w:left w:val="single" w:color="000000" w:sz="4" w:space="0"/>
              <w:bottom w:val="single" w:color="000000" w:sz="4" w:space="0"/>
              <w:right w:val="single" w:color="000000" w:sz="4" w:space="0"/>
            </w:tcBorders>
          </w:tcPr>
          <w:p>
            <w:pPr>
              <w:rPr>
                <w:rFonts w:ascii="仿宋" w:hAnsi="仿宋" w:eastAsia="仿宋" w:cs="仿宋"/>
                <w:color w:val="000000"/>
              </w:rPr>
            </w:pPr>
          </w:p>
        </w:tc>
      </w:tr>
      <w:tr>
        <w:tblPrEx>
          <w:tblLayout w:type="fixed"/>
          <w:tblCellMar>
            <w:top w:w="0" w:type="dxa"/>
            <w:left w:w="108" w:type="dxa"/>
            <w:bottom w:w="0" w:type="dxa"/>
            <w:right w:w="108" w:type="dxa"/>
          </w:tblCellMar>
        </w:tblPrEx>
        <w:trPr>
          <w:cantSplit/>
          <w:trHeight w:val="454" w:hRule="exac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rPr>
            </w:pPr>
            <w:r>
              <w:rPr>
                <w:rFonts w:hint="eastAsia" w:ascii="仿宋" w:hAnsi="仿宋" w:eastAsia="仿宋" w:cs="仿宋"/>
                <w:b/>
                <w:color w:val="000000"/>
                <w:lang w:eastAsia="ar-SA"/>
              </w:rPr>
              <w:t>总计</w:t>
            </w:r>
          </w:p>
        </w:tc>
        <w:tc>
          <w:tcPr>
            <w:tcW w:w="1461"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color w:val="000000"/>
              </w:rPr>
            </w:pPr>
            <w:r>
              <w:rPr>
                <w:rFonts w:hint="eastAsia" w:ascii="仿宋" w:hAnsi="仿宋" w:eastAsia="仿宋" w:cs="仿宋"/>
                <w:color w:val="000000"/>
                <w:lang w:eastAsia="ar-SA"/>
              </w:rPr>
              <w:t>1,435.90</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rPr>
            </w:pPr>
            <w:r>
              <w:rPr>
                <w:rFonts w:hint="eastAsia" w:ascii="仿宋" w:hAnsi="仿宋" w:eastAsia="仿宋" w:cs="仿宋"/>
                <w:b/>
                <w:color w:val="000000"/>
                <w:lang w:eastAsia="ar-SA"/>
              </w:rPr>
              <w:t>总计</w:t>
            </w:r>
          </w:p>
        </w:tc>
        <w:tc>
          <w:tcPr>
            <w:tcW w:w="1458"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color w:val="000000"/>
              </w:rPr>
            </w:pPr>
            <w:r>
              <w:rPr>
                <w:rFonts w:hint="eastAsia" w:ascii="仿宋" w:hAnsi="仿宋" w:eastAsia="仿宋" w:cs="仿宋"/>
                <w:color w:val="000000"/>
                <w:lang w:eastAsia="ar-SA"/>
              </w:rPr>
              <w:t>1,435.90</w:t>
            </w:r>
          </w:p>
        </w:tc>
      </w:tr>
    </w:tbl>
    <w:p>
      <w:pPr>
        <w:spacing w:before="66"/>
        <w:jc w:val="both"/>
        <w:rPr>
          <w:rFonts w:ascii="仿宋" w:hAnsi="仿宋" w:eastAsia="仿宋" w:cs="仿宋"/>
          <w:color w:val="000000"/>
          <w:lang w:val="en-US"/>
        </w:rPr>
      </w:pPr>
      <w:r>
        <w:rPr>
          <w:rFonts w:hint="eastAsia" w:ascii="仿宋" w:hAnsi="仿宋" w:eastAsia="仿宋" w:cs="仿宋"/>
          <w:color w:val="000000"/>
          <w:lang w:val="en-US"/>
        </w:rPr>
        <w:t>注：本表反映本年度的总收支和年末结转结余情况。本表金额单位转换时可能存在尾数误差。</w:t>
      </w:r>
    </w:p>
    <w:p>
      <w:pPr>
        <w:spacing w:before="66"/>
        <w:jc w:val="both"/>
        <w:rPr>
          <w:rFonts w:ascii="仿宋" w:hAnsi="仿宋" w:eastAsia="仿宋" w:cs="仿宋"/>
          <w:color w:val="000000"/>
        </w:rPr>
        <w:sectPr>
          <w:footerReference r:id="rId11" w:type="default"/>
          <w:pgSz w:w="11906" w:h="16838"/>
          <w:pgMar w:top="720" w:right="720" w:bottom="720" w:left="720" w:header="170" w:footer="280" w:gutter="0"/>
          <w:pgNumType w:fmt="numberInDash"/>
          <w:cols w:space="720" w:num="1"/>
          <w:formProt w:val="0"/>
          <w:docGrid w:linePitch="100" w:charSpace="0"/>
        </w:sectPr>
      </w:pPr>
    </w:p>
    <w:tbl>
      <w:tblPr>
        <w:tblStyle w:val="13"/>
        <w:tblW w:w="15439" w:type="dxa"/>
        <w:jc w:val="center"/>
        <w:tblInd w:w="0" w:type="dxa"/>
        <w:tblLayout w:type="fixed"/>
        <w:tblCellMar>
          <w:top w:w="0" w:type="dxa"/>
          <w:left w:w="108" w:type="dxa"/>
          <w:bottom w:w="0" w:type="dxa"/>
          <w:right w:w="108" w:type="dxa"/>
        </w:tblCellMar>
      </w:tblPr>
      <w:tblGrid>
        <w:gridCol w:w="1115"/>
        <w:gridCol w:w="2925"/>
        <w:gridCol w:w="1592"/>
        <w:gridCol w:w="1604"/>
        <w:gridCol w:w="1565"/>
        <w:gridCol w:w="1396"/>
        <w:gridCol w:w="1578"/>
        <w:gridCol w:w="1174"/>
        <w:gridCol w:w="1277"/>
        <w:gridCol w:w="1213"/>
      </w:tblGrid>
      <w:tr>
        <w:tblPrEx>
          <w:tblLayout w:type="fixed"/>
          <w:tblCellMar>
            <w:top w:w="0" w:type="dxa"/>
            <w:left w:w="108" w:type="dxa"/>
            <w:bottom w:w="0" w:type="dxa"/>
            <w:right w:w="108" w:type="dxa"/>
          </w:tblCellMar>
        </w:tblPrEx>
        <w:trPr>
          <w:trHeight w:val="627" w:hRule="atLeast"/>
          <w:jc w:val="center"/>
        </w:trPr>
        <w:tc>
          <w:tcPr>
            <w:tcW w:w="15439" w:type="dxa"/>
            <w:gridSpan w:val="10"/>
            <w:vAlign w:val="center"/>
          </w:tcPr>
          <w:p>
            <w:pPr>
              <w:pStyle w:val="5"/>
              <w:rPr>
                <w:rFonts w:ascii="仿宋" w:hAnsi="仿宋" w:eastAsia="仿宋" w:cs="仿宋"/>
                <w:b/>
                <w:bCs/>
                <w:sz w:val="44"/>
                <w:szCs w:val="44"/>
                <w:lang w:val="en-US"/>
              </w:rPr>
            </w:pPr>
            <w:r>
              <w:rPr>
                <w:rFonts w:hint="eastAsia" w:ascii="宋体" w:hAnsi="宋体" w:eastAsia="宋体" w:cs="宋体"/>
                <w:b/>
                <w:bCs/>
                <w:color w:val="000000"/>
                <w:lang w:eastAsia="ar-SA"/>
              </w:rPr>
              <w:t>收入决算表</w:t>
            </w:r>
          </w:p>
        </w:tc>
      </w:tr>
      <w:tr>
        <w:tblPrEx>
          <w:tblLayout w:type="fixed"/>
          <w:tblCellMar>
            <w:top w:w="0" w:type="dxa"/>
            <w:left w:w="108" w:type="dxa"/>
            <w:bottom w:w="0" w:type="dxa"/>
            <w:right w:w="108" w:type="dxa"/>
          </w:tblCellMar>
        </w:tblPrEx>
        <w:trPr>
          <w:trHeight w:val="314" w:hRule="atLeast"/>
          <w:jc w:val="center"/>
        </w:trPr>
        <w:tc>
          <w:tcPr>
            <w:tcW w:w="4040" w:type="dxa"/>
            <w:gridSpan w:val="2"/>
            <w:vAlign w:val="center"/>
          </w:tcPr>
          <w:p>
            <w:pPr>
              <w:pStyle w:val="22"/>
              <w:jc w:val="center"/>
              <w:rPr>
                <w:rFonts w:ascii="仿宋" w:hAnsi="仿宋" w:eastAsia="仿宋" w:cs="仿宋"/>
              </w:rPr>
            </w:pPr>
          </w:p>
        </w:tc>
        <w:tc>
          <w:tcPr>
            <w:tcW w:w="1592" w:type="dxa"/>
            <w:vAlign w:val="center"/>
          </w:tcPr>
          <w:p>
            <w:pPr>
              <w:pStyle w:val="22"/>
              <w:jc w:val="center"/>
              <w:rPr>
                <w:rFonts w:ascii="仿宋" w:hAnsi="仿宋" w:eastAsia="仿宋" w:cs="仿宋"/>
              </w:rPr>
            </w:pPr>
          </w:p>
        </w:tc>
        <w:tc>
          <w:tcPr>
            <w:tcW w:w="1604" w:type="dxa"/>
            <w:vAlign w:val="center"/>
          </w:tcPr>
          <w:p>
            <w:pPr>
              <w:pStyle w:val="22"/>
              <w:jc w:val="center"/>
              <w:rPr>
                <w:rFonts w:ascii="仿宋" w:hAnsi="仿宋" w:eastAsia="仿宋" w:cs="仿宋"/>
              </w:rPr>
            </w:pPr>
          </w:p>
        </w:tc>
        <w:tc>
          <w:tcPr>
            <w:tcW w:w="1565" w:type="dxa"/>
            <w:vAlign w:val="center"/>
          </w:tcPr>
          <w:p>
            <w:pPr>
              <w:pStyle w:val="22"/>
              <w:jc w:val="center"/>
              <w:rPr>
                <w:rFonts w:ascii="仿宋" w:hAnsi="仿宋" w:eastAsia="仿宋" w:cs="仿宋"/>
              </w:rPr>
            </w:pPr>
          </w:p>
        </w:tc>
        <w:tc>
          <w:tcPr>
            <w:tcW w:w="2974" w:type="dxa"/>
            <w:gridSpan w:val="2"/>
            <w:vAlign w:val="center"/>
          </w:tcPr>
          <w:p>
            <w:pPr>
              <w:pStyle w:val="22"/>
              <w:jc w:val="center"/>
              <w:rPr>
                <w:rFonts w:ascii="仿宋" w:hAnsi="仿宋" w:eastAsia="仿宋" w:cs="仿宋"/>
              </w:rPr>
            </w:pPr>
          </w:p>
        </w:tc>
        <w:tc>
          <w:tcPr>
            <w:tcW w:w="1174" w:type="dxa"/>
            <w:vAlign w:val="center"/>
          </w:tcPr>
          <w:p>
            <w:pPr>
              <w:pStyle w:val="22"/>
              <w:jc w:val="center"/>
              <w:rPr>
                <w:rFonts w:ascii="仿宋" w:hAnsi="仿宋" w:eastAsia="仿宋" w:cs="仿宋"/>
              </w:rPr>
            </w:pPr>
          </w:p>
        </w:tc>
        <w:tc>
          <w:tcPr>
            <w:tcW w:w="2490" w:type="dxa"/>
            <w:gridSpan w:val="2"/>
            <w:vAlign w:val="center"/>
          </w:tcPr>
          <w:p>
            <w:pPr>
              <w:pStyle w:val="22"/>
              <w:jc w:val="right"/>
              <w:rPr>
                <w:rFonts w:ascii="仿宋" w:hAnsi="仿宋" w:eastAsia="仿宋" w:cs="仿宋"/>
              </w:rPr>
            </w:pPr>
            <w:r>
              <w:rPr>
                <w:rFonts w:hint="eastAsia" w:ascii="仿宋" w:hAnsi="仿宋" w:eastAsia="仿宋" w:cs="仿宋"/>
              </w:rPr>
              <w:t>公开02表</w:t>
            </w:r>
          </w:p>
        </w:tc>
      </w:tr>
      <w:tr>
        <w:tblPrEx>
          <w:tblLayout w:type="fixed"/>
          <w:tblCellMar>
            <w:top w:w="0" w:type="dxa"/>
            <w:left w:w="108" w:type="dxa"/>
            <w:bottom w:w="0" w:type="dxa"/>
            <w:right w:w="108" w:type="dxa"/>
          </w:tblCellMar>
        </w:tblPrEx>
        <w:trPr>
          <w:trHeight w:val="376" w:hRule="atLeast"/>
          <w:jc w:val="center"/>
        </w:trPr>
        <w:tc>
          <w:tcPr>
            <w:tcW w:w="12949" w:type="dxa"/>
            <w:gridSpan w:val="8"/>
            <w:vAlign w:val="center"/>
          </w:tcPr>
          <w:p>
            <w:pPr>
              <w:pStyle w:val="22"/>
              <w:rPr>
                <w:rFonts w:ascii="仿宋" w:hAnsi="仿宋" w:eastAsia="仿宋" w:cs="仿宋"/>
              </w:rPr>
            </w:pPr>
            <w:r>
              <w:rPr>
                <w:rFonts w:hint="eastAsia" w:ascii="仿宋" w:hAnsi="仿宋" w:eastAsia="仿宋" w:cs="仿宋"/>
                <w:color w:val="000000"/>
              </w:rPr>
              <w:t>单位</w:t>
            </w:r>
            <w:r>
              <w:rPr>
                <w:rFonts w:ascii="仿宋" w:hAnsi="仿宋" w:eastAsia="仿宋" w:cs="仿宋"/>
                <w:color w:val="000000"/>
              </w:rPr>
              <w:t>名称：</w:t>
            </w:r>
            <w:r>
              <w:rPr>
                <w:rFonts w:hint="eastAsia" w:ascii="仿宋" w:hAnsi="仿宋" w:eastAsia="仿宋" w:cs="仿宋"/>
              </w:rPr>
              <w:t>江苏民政康复医院</w:t>
            </w:r>
          </w:p>
        </w:tc>
        <w:tc>
          <w:tcPr>
            <w:tcW w:w="2490" w:type="dxa"/>
            <w:gridSpan w:val="2"/>
            <w:vAlign w:val="center"/>
          </w:tcPr>
          <w:p>
            <w:pPr>
              <w:pStyle w:val="22"/>
              <w:jc w:val="right"/>
              <w:rPr>
                <w:rFonts w:ascii="仿宋" w:hAnsi="仿宋" w:eastAsia="仿宋" w:cs="仿宋"/>
              </w:rPr>
            </w:pPr>
            <w:r>
              <w:rPr>
                <w:rFonts w:hint="eastAsia" w:ascii="仿宋" w:hAnsi="仿宋" w:eastAsia="仿宋" w:cs="仿宋"/>
              </w:rPr>
              <w:t>金额单位：万元</w:t>
            </w:r>
          </w:p>
        </w:tc>
      </w:tr>
      <w:tr>
        <w:tblPrEx>
          <w:tblLayout w:type="fixed"/>
          <w:tblCellMar>
            <w:top w:w="0" w:type="dxa"/>
            <w:left w:w="108" w:type="dxa"/>
            <w:bottom w:w="0" w:type="dxa"/>
            <w:right w:w="108" w:type="dxa"/>
          </w:tblCellMar>
        </w:tblPrEx>
        <w:trPr>
          <w:cantSplit/>
          <w:trHeight w:val="312" w:hRule="atLeast"/>
          <w:jc w:val="center"/>
        </w:trPr>
        <w:tc>
          <w:tcPr>
            <w:tcW w:w="4040" w:type="dxa"/>
            <w:gridSpan w:val="2"/>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项目</w:t>
            </w:r>
          </w:p>
        </w:tc>
        <w:tc>
          <w:tcPr>
            <w:tcW w:w="1592" w:type="dxa"/>
            <w:vMerge w:val="restart"/>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本年收入合计</w:t>
            </w:r>
          </w:p>
        </w:tc>
        <w:tc>
          <w:tcPr>
            <w:tcW w:w="1604" w:type="dxa"/>
            <w:vMerge w:val="restart"/>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财政拨款收入</w:t>
            </w:r>
          </w:p>
        </w:tc>
        <w:tc>
          <w:tcPr>
            <w:tcW w:w="1565" w:type="dxa"/>
            <w:vMerge w:val="restart"/>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上级补助收入</w:t>
            </w:r>
          </w:p>
        </w:tc>
        <w:tc>
          <w:tcPr>
            <w:tcW w:w="1396" w:type="dxa"/>
            <w:vMerge w:val="restart"/>
            <w:tcBorders>
              <w:top w:val="single" w:color="000000" w:sz="4" w:space="0"/>
              <w:left w:val="single" w:color="000000" w:sz="4" w:space="0"/>
            </w:tcBorders>
            <w:vAlign w:val="center"/>
          </w:tcPr>
          <w:p>
            <w:pPr>
              <w:pStyle w:val="22"/>
              <w:jc w:val="center"/>
              <w:rPr>
                <w:rFonts w:ascii="仿宋" w:hAnsi="仿宋" w:eastAsia="仿宋" w:cs="仿宋"/>
              </w:rPr>
            </w:pPr>
            <w:r>
              <w:rPr>
                <w:rFonts w:hint="eastAsia" w:ascii="仿宋" w:hAnsi="仿宋" w:eastAsia="仿宋" w:cs="仿宋"/>
              </w:rPr>
              <w:t>财政专户管理教育收费</w:t>
            </w:r>
          </w:p>
        </w:tc>
        <w:tc>
          <w:tcPr>
            <w:tcW w:w="1578" w:type="dxa"/>
            <w:vMerge w:val="restart"/>
            <w:tcBorders>
              <w:top w:val="single" w:color="000000" w:sz="4" w:space="0"/>
              <w:left w:val="single" w:color="000000" w:sz="4" w:space="0"/>
            </w:tcBorders>
            <w:vAlign w:val="center"/>
          </w:tcPr>
          <w:p>
            <w:pPr>
              <w:pStyle w:val="22"/>
              <w:jc w:val="center"/>
              <w:rPr>
                <w:rFonts w:ascii="仿宋" w:hAnsi="仿宋" w:eastAsia="仿宋" w:cs="仿宋"/>
              </w:rPr>
            </w:pPr>
            <w:r>
              <w:rPr>
                <w:rFonts w:hint="eastAsia" w:ascii="仿宋" w:hAnsi="仿宋" w:eastAsia="仿宋" w:cs="仿宋"/>
              </w:rPr>
              <w:t>事业收入（不含专户管理教育收费）</w:t>
            </w:r>
          </w:p>
        </w:tc>
        <w:tc>
          <w:tcPr>
            <w:tcW w:w="1174" w:type="dxa"/>
            <w:vMerge w:val="restart"/>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经营收入</w:t>
            </w:r>
          </w:p>
        </w:tc>
        <w:tc>
          <w:tcPr>
            <w:tcW w:w="1277" w:type="dxa"/>
            <w:vMerge w:val="restart"/>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附属单位上缴收入</w:t>
            </w:r>
          </w:p>
        </w:tc>
        <w:tc>
          <w:tcPr>
            <w:tcW w:w="1213" w:type="dxa"/>
            <w:vMerge w:val="restart"/>
            <w:tcBorders>
              <w:top w:val="single" w:color="000000" w:sz="4" w:space="0"/>
              <w:left w:val="single" w:color="000000" w:sz="4" w:space="0"/>
              <w:bottom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其他收入</w:t>
            </w:r>
          </w:p>
        </w:tc>
      </w:tr>
      <w:tr>
        <w:tblPrEx>
          <w:tblLayout w:type="fixed"/>
          <w:tblCellMar>
            <w:top w:w="0" w:type="dxa"/>
            <w:left w:w="108" w:type="dxa"/>
            <w:bottom w:w="0" w:type="dxa"/>
            <w:right w:w="108" w:type="dxa"/>
          </w:tblCellMar>
        </w:tblPrEx>
        <w:trPr>
          <w:cantSplit/>
          <w:trHeight w:val="220" w:hRule="atLeast"/>
          <w:jc w:val="center"/>
        </w:trPr>
        <w:tc>
          <w:tcPr>
            <w:tcW w:w="1115"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功能分类</w:t>
            </w:r>
          </w:p>
          <w:p>
            <w:pPr>
              <w:pStyle w:val="22"/>
              <w:jc w:val="center"/>
              <w:rPr>
                <w:rFonts w:ascii="仿宋" w:hAnsi="仿宋" w:eastAsia="仿宋" w:cs="仿宋"/>
              </w:rPr>
            </w:pPr>
            <w:r>
              <w:rPr>
                <w:rFonts w:hint="eastAsia" w:ascii="仿宋" w:hAnsi="仿宋" w:eastAsia="仿宋" w:cs="仿宋"/>
              </w:rPr>
              <w:t>科目编码</w:t>
            </w:r>
          </w:p>
        </w:tc>
        <w:tc>
          <w:tcPr>
            <w:tcW w:w="2925"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科目名称</w:t>
            </w:r>
          </w:p>
        </w:tc>
        <w:tc>
          <w:tcPr>
            <w:tcW w:w="1592" w:type="dxa"/>
            <w:vMerge w:val="continue"/>
            <w:tcBorders>
              <w:left w:val="single" w:color="000000" w:sz="4" w:space="0"/>
              <w:bottom w:val="single" w:color="000000" w:sz="4" w:space="0"/>
            </w:tcBorders>
          </w:tcPr>
          <w:p>
            <w:pPr>
              <w:rPr>
                <w:rFonts w:ascii="仿宋" w:hAnsi="仿宋" w:eastAsia="仿宋" w:cs="仿宋"/>
              </w:rPr>
            </w:pPr>
          </w:p>
        </w:tc>
        <w:tc>
          <w:tcPr>
            <w:tcW w:w="1604" w:type="dxa"/>
            <w:vMerge w:val="continue"/>
            <w:tcBorders>
              <w:left w:val="single" w:color="000000" w:sz="4" w:space="0"/>
              <w:bottom w:val="single" w:color="000000" w:sz="4" w:space="0"/>
            </w:tcBorders>
          </w:tcPr>
          <w:p>
            <w:pPr>
              <w:rPr>
                <w:rFonts w:ascii="仿宋" w:hAnsi="仿宋" w:eastAsia="仿宋" w:cs="仿宋"/>
              </w:rPr>
            </w:pPr>
          </w:p>
        </w:tc>
        <w:tc>
          <w:tcPr>
            <w:tcW w:w="1565" w:type="dxa"/>
            <w:vMerge w:val="continue"/>
            <w:tcBorders>
              <w:left w:val="single" w:color="000000" w:sz="4" w:space="0"/>
              <w:bottom w:val="single" w:color="000000" w:sz="4" w:space="0"/>
            </w:tcBorders>
          </w:tcPr>
          <w:p>
            <w:pPr>
              <w:rPr>
                <w:rFonts w:ascii="仿宋" w:hAnsi="仿宋" w:eastAsia="仿宋" w:cs="仿宋"/>
              </w:rPr>
            </w:pPr>
          </w:p>
        </w:tc>
        <w:tc>
          <w:tcPr>
            <w:tcW w:w="1396" w:type="dxa"/>
            <w:vMerge w:val="continue"/>
            <w:tcBorders>
              <w:left w:val="single" w:color="000000" w:sz="4" w:space="0"/>
              <w:bottom w:val="single" w:color="000000" w:sz="4" w:space="0"/>
            </w:tcBorders>
            <w:vAlign w:val="center"/>
          </w:tcPr>
          <w:p>
            <w:pPr>
              <w:pStyle w:val="22"/>
              <w:jc w:val="center"/>
              <w:rPr>
                <w:rFonts w:ascii="仿宋" w:hAnsi="仿宋" w:eastAsia="仿宋" w:cs="仿宋"/>
              </w:rPr>
            </w:pPr>
          </w:p>
        </w:tc>
        <w:tc>
          <w:tcPr>
            <w:tcW w:w="1578" w:type="dxa"/>
            <w:vMerge w:val="continue"/>
            <w:tcBorders>
              <w:left w:val="single" w:color="000000" w:sz="4" w:space="0"/>
              <w:bottom w:val="single" w:color="000000" w:sz="4" w:space="0"/>
            </w:tcBorders>
            <w:vAlign w:val="center"/>
          </w:tcPr>
          <w:p>
            <w:pPr>
              <w:pStyle w:val="22"/>
              <w:jc w:val="center"/>
              <w:rPr>
                <w:rFonts w:ascii="仿宋" w:hAnsi="仿宋" w:eastAsia="仿宋" w:cs="仿宋"/>
              </w:rPr>
            </w:pPr>
          </w:p>
        </w:tc>
        <w:tc>
          <w:tcPr>
            <w:tcW w:w="1174" w:type="dxa"/>
            <w:vMerge w:val="continue"/>
            <w:tcBorders>
              <w:left w:val="single" w:color="000000" w:sz="4" w:space="0"/>
              <w:bottom w:val="single" w:color="000000" w:sz="4" w:space="0"/>
            </w:tcBorders>
          </w:tcPr>
          <w:p>
            <w:pPr>
              <w:rPr>
                <w:rFonts w:ascii="仿宋" w:hAnsi="仿宋" w:eastAsia="仿宋" w:cs="仿宋"/>
              </w:rPr>
            </w:pPr>
          </w:p>
        </w:tc>
        <w:tc>
          <w:tcPr>
            <w:tcW w:w="1277" w:type="dxa"/>
            <w:vMerge w:val="continue"/>
            <w:tcBorders>
              <w:left w:val="single" w:color="000000" w:sz="4" w:space="0"/>
              <w:bottom w:val="single" w:color="000000" w:sz="4" w:space="0"/>
            </w:tcBorders>
          </w:tcPr>
          <w:p>
            <w:pPr>
              <w:rPr>
                <w:rFonts w:ascii="仿宋" w:hAnsi="仿宋" w:eastAsia="仿宋" w:cs="仿宋"/>
              </w:rPr>
            </w:pPr>
          </w:p>
        </w:tc>
        <w:tc>
          <w:tcPr>
            <w:tcW w:w="1213" w:type="dxa"/>
            <w:vMerge w:val="continue"/>
            <w:tcBorders>
              <w:left w:val="single" w:color="000000" w:sz="4" w:space="0"/>
              <w:bottom w:val="single" w:color="000000" w:sz="4" w:space="0"/>
              <w:right w:val="single" w:color="000000" w:sz="4" w:space="0"/>
            </w:tcBorders>
          </w:tcPr>
          <w:p>
            <w:pPr>
              <w:rPr>
                <w:rFonts w:ascii="仿宋" w:hAnsi="仿宋" w:eastAsia="仿宋" w:cs="仿宋"/>
              </w:rPr>
            </w:pPr>
          </w:p>
        </w:tc>
      </w:tr>
      <w:tr>
        <w:tblPrEx>
          <w:tblLayout w:type="fixed"/>
          <w:tblCellMar>
            <w:top w:w="0" w:type="dxa"/>
            <w:left w:w="108" w:type="dxa"/>
            <w:bottom w:w="0" w:type="dxa"/>
            <w:right w:w="108" w:type="dxa"/>
          </w:tblCellMar>
        </w:tblPrEx>
        <w:trPr>
          <w:cantSplit/>
          <w:trHeight w:val="432" w:hRule="exact"/>
          <w:jc w:val="center"/>
        </w:trPr>
        <w:tc>
          <w:tcPr>
            <w:tcW w:w="4040" w:type="dxa"/>
            <w:gridSpan w:val="2"/>
            <w:tcBorders>
              <w:left w:val="single" w:color="000000" w:sz="4" w:space="0"/>
              <w:bottom w:val="single" w:color="000000" w:sz="4" w:space="0"/>
            </w:tcBorders>
            <w:vAlign w:val="center"/>
          </w:tcPr>
          <w:p>
            <w:pPr>
              <w:pStyle w:val="22"/>
              <w:jc w:val="center"/>
              <w:rPr>
                <w:rFonts w:ascii="仿宋" w:hAnsi="仿宋" w:eastAsia="仿宋" w:cs="仿宋"/>
              </w:rPr>
            </w:pPr>
            <w:r>
              <w:rPr>
                <w:rFonts w:ascii="仿宋" w:hAnsi="仿宋" w:eastAsia="仿宋" w:cs="仿宋"/>
              </w:rPr>
              <w:t>合计</w:t>
            </w:r>
          </w:p>
        </w:tc>
        <w:tc>
          <w:tcPr>
            <w:tcW w:w="1592" w:type="dxa"/>
            <w:tcBorders>
              <w:left w:val="single" w:color="000000" w:sz="4" w:space="0"/>
              <w:bottom w:val="single" w:color="000000" w:sz="4" w:space="0"/>
            </w:tcBorders>
            <w:vAlign w:val="center"/>
          </w:tcPr>
          <w:p>
            <w:pPr>
              <w:jc w:val="right"/>
              <w:rPr>
                <w:rFonts w:ascii="仿宋" w:hAnsi="仿宋" w:eastAsia="仿宋" w:cs="仿宋"/>
              </w:rPr>
            </w:pPr>
            <w:r>
              <w:rPr>
                <w:rFonts w:hint="eastAsia" w:ascii="仿宋" w:hAnsi="仿宋" w:eastAsia="仿宋" w:cs="仿宋"/>
              </w:rPr>
              <w:t>1,283.22</w:t>
            </w:r>
          </w:p>
        </w:tc>
        <w:tc>
          <w:tcPr>
            <w:tcW w:w="1604" w:type="dxa"/>
            <w:tcBorders>
              <w:left w:val="single" w:color="000000" w:sz="4" w:space="0"/>
              <w:bottom w:val="single" w:color="000000" w:sz="4" w:space="0"/>
            </w:tcBorders>
            <w:vAlign w:val="center"/>
          </w:tcPr>
          <w:p>
            <w:pPr>
              <w:jc w:val="right"/>
              <w:rPr>
                <w:rFonts w:ascii="仿宋" w:hAnsi="仿宋" w:eastAsia="仿宋" w:cs="仿宋"/>
              </w:rPr>
            </w:pPr>
            <w:r>
              <w:rPr>
                <w:rFonts w:hint="eastAsia" w:ascii="仿宋" w:hAnsi="仿宋" w:eastAsia="仿宋" w:cs="仿宋"/>
              </w:rPr>
              <w:t>341.94</w:t>
            </w:r>
          </w:p>
        </w:tc>
        <w:tc>
          <w:tcPr>
            <w:tcW w:w="1565" w:type="dxa"/>
            <w:tcBorders>
              <w:left w:val="single" w:color="000000" w:sz="4" w:space="0"/>
              <w:bottom w:val="single" w:color="000000" w:sz="4" w:space="0"/>
            </w:tcBorders>
            <w:vAlign w:val="center"/>
          </w:tcPr>
          <w:p>
            <w:pPr>
              <w:jc w:val="right"/>
              <w:rPr>
                <w:rFonts w:ascii="仿宋" w:hAnsi="仿宋" w:eastAsia="仿宋" w:cs="仿宋"/>
              </w:rPr>
            </w:pPr>
          </w:p>
        </w:tc>
        <w:tc>
          <w:tcPr>
            <w:tcW w:w="1396" w:type="dxa"/>
            <w:tcBorders>
              <w:left w:val="single" w:color="000000" w:sz="4" w:space="0"/>
              <w:bottom w:val="single" w:color="000000" w:sz="4" w:space="0"/>
            </w:tcBorders>
            <w:vAlign w:val="center"/>
          </w:tcPr>
          <w:p>
            <w:pPr>
              <w:jc w:val="right"/>
              <w:rPr>
                <w:rFonts w:ascii="仿宋" w:hAnsi="仿宋" w:eastAsia="仿宋" w:cs="仿宋"/>
              </w:rPr>
            </w:pPr>
          </w:p>
        </w:tc>
        <w:tc>
          <w:tcPr>
            <w:tcW w:w="1578" w:type="dxa"/>
            <w:tcBorders>
              <w:left w:val="single" w:color="000000" w:sz="4" w:space="0"/>
              <w:bottom w:val="single" w:color="000000" w:sz="4" w:space="0"/>
            </w:tcBorders>
            <w:vAlign w:val="center"/>
          </w:tcPr>
          <w:p>
            <w:pPr>
              <w:jc w:val="right"/>
              <w:rPr>
                <w:rFonts w:ascii="仿宋" w:hAnsi="仿宋" w:eastAsia="仿宋" w:cs="仿宋"/>
              </w:rPr>
            </w:pPr>
            <w:r>
              <w:rPr>
                <w:rFonts w:hint="eastAsia" w:ascii="仿宋" w:hAnsi="仿宋" w:eastAsia="仿宋" w:cs="仿宋"/>
              </w:rPr>
              <w:t>941.28</w:t>
            </w:r>
          </w:p>
        </w:tc>
        <w:tc>
          <w:tcPr>
            <w:tcW w:w="1174" w:type="dxa"/>
            <w:tcBorders>
              <w:left w:val="single" w:color="000000" w:sz="4" w:space="0"/>
              <w:bottom w:val="single" w:color="000000" w:sz="4" w:space="0"/>
            </w:tcBorders>
            <w:vAlign w:val="center"/>
          </w:tcPr>
          <w:p>
            <w:pPr>
              <w:jc w:val="right"/>
              <w:rPr>
                <w:rFonts w:ascii="仿宋" w:hAnsi="仿宋" w:eastAsia="仿宋" w:cs="仿宋"/>
              </w:rPr>
            </w:pPr>
          </w:p>
        </w:tc>
        <w:tc>
          <w:tcPr>
            <w:tcW w:w="1277" w:type="dxa"/>
            <w:tcBorders>
              <w:left w:val="single" w:color="000000" w:sz="4" w:space="0"/>
              <w:bottom w:val="single" w:color="000000" w:sz="4" w:space="0"/>
            </w:tcBorders>
            <w:vAlign w:val="center"/>
          </w:tcPr>
          <w:p>
            <w:pPr>
              <w:jc w:val="right"/>
              <w:rPr>
                <w:rFonts w:ascii="仿宋" w:hAnsi="仿宋" w:eastAsia="仿宋" w:cs="仿宋"/>
              </w:rPr>
            </w:pPr>
          </w:p>
        </w:tc>
        <w:tc>
          <w:tcPr>
            <w:tcW w:w="1213" w:type="dxa"/>
            <w:tcBorders>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208</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社会保障和就业支出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1,082.70</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188.48</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894.22</w:t>
            </w: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20805</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行政事业单位养老支出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35.85</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35.85</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2080505</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机关事业单位基本养老保险缴费支出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25.19</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25.19</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2080506</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机关事业单位职业年金缴费支出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10.66</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10.66</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20808</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抚恤</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1,046.85</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152.63</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894.22</w:t>
            </w: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2080804</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优抚事业单位支出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1,046.85</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152.63</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894.22</w:t>
            </w: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221</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住房保障支出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50.52</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3.46</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47.06</w:t>
            </w: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22102</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住房改革支出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50.52</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3.46</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47.06</w:t>
            </w: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2210201</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住房公积金</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47.06</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47.06</w:t>
            </w: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2210202</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提租补贴</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3.46</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3.46</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229</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其他支出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150.00</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150.00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22960</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彩票公益金安排的支出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150.00</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150.00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2296002</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用于社会福利的彩票公益金支出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150.00</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150.00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bl>
    <w:p>
      <w:pPr>
        <w:spacing w:before="66"/>
        <w:jc w:val="both"/>
        <w:rPr>
          <w:rFonts w:ascii="仿宋" w:hAnsi="仿宋" w:eastAsia="仿宋" w:cs="仿宋"/>
        </w:rPr>
      </w:pPr>
      <w:r>
        <w:rPr>
          <w:rFonts w:hint="eastAsia" w:ascii="仿宋" w:hAnsi="仿宋" w:eastAsia="仿宋" w:cs="仿宋"/>
          <w:color w:val="000000"/>
        </w:rPr>
        <w:t>注：</w:t>
      </w:r>
      <w:r>
        <w:rPr>
          <w:rFonts w:hint="eastAsia" w:ascii="仿宋" w:hAnsi="仿宋" w:eastAsia="仿宋" w:cs="仿宋"/>
        </w:rPr>
        <w:t>本表反映本年度取得的各项收入情况。本表金额单位转换时可能存在尾数误差。</w:t>
      </w:r>
    </w:p>
    <w:p>
      <w:pPr>
        <w:spacing w:before="66"/>
        <w:ind w:left="57" w:firstLine="220" w:firstLineChars="100"/>
        <w:jc w:val="both"/>
        <w:rPr>
          <w:rFonts w:ascii="仿宋" w:hAnsi="仿宋" w:eastAsia="仿宋" w:cs="仿宋"/>
        </w:rPr>
        <w:sectPr>
          <w:footerReference r:id="rId12" w:type="default"/>
          <w:pgSz w:w="16838" w:h="11906" w:orient="landscape"/>
          <w:pgMar w:top="720" w:right="720" w:bottom="720" w:left="720" w:header="170" w:footer="280" w:gutter="0"/>
          <w:pgNumType w:fmt="numberInDash"/>
          <w:cols w:space="720" w:num="1"/>
          <w:formProt w:val="0"/>
          <w:docGrid w:linePitch="100" w:charSpace="0"/>
        </w:sectPr>
      </w:pPr>
    </w:p>
    <w:tbl>
      <w:tblPr>
        <w:tblStyle w:val="13"/>
        <w:tblW w:w="15347" w:type="dxa"/>
        <w:tblInd w:w="96" w:type="dxa"/>
        <w:tblLayout w:type="fixed"/>
        <w:tblCellMar>
          <w:top w:w="55" w:type="dxa"/>
          <w:left w:w="55" w:type="dxa"/>
          <w:bottom w:w="55" w:type="dxa"/>
          <w:right w:w="55" w:type="dxa"/>
        </w:tblCellMar>
      </w:tblPr>
      <w:tblGrid>
        <w:gridCol w:w="1556"/>
        <w:gridCol w:w="4183"/>
        <w:gridCol w:w="2011"/>
        <w:gridCol w:w="1486"/>
        <w:gridCol w:w="1564"/>
        <w:gridCol w:w="1593"/>
        <w:gridCol w:w="1472"/>
        <w:gridCol w:w="1482"/>
      </w:tblGrid>
      <w:tr>
        <w:tblPrEx>
          <w:tblLayout w:type="fixed"/>
          <w:tblCellMar>
            <w:top w:w="55" w:type="dxa"/>
            <w:left w:w="55" w:type="dxa"/>
            <w:bottom w:w="55" w:type="dxa"/>
            <w:right w:w="55" w:type="dxa"/>
          </w:tblCellMar>
        </w:tblPrEx>
        <w:trPr>
          <w:trHeight w:val="341" w:hRule="atLeast"/>
        </w:trPr>
        <w:tc>
          <w:tcPr>
            <w:tcW w:w="15347" w:type="dxa"/>
            <w:gridSpan w:val="8"/>
            <w:vAlign w:val="center"/>
          </w:tcPr>
          <w:p>
            <w:pPr>
              <w:pStyle w:val="5"/>
              <w:rPr>
                <w:rFonts w:ascii="仿宋" w:hAnsi="仿宋" w:eastAsia="仿宋" w:cs="仿宋"/>
                <w:b/>
                <w:bCs/>
                <w:sz w:val="44"/>
                <w:szCs w:val="44"/>
              </w:rPr>
            </w:pPr>
            <w:r>
              <w:rPr>
                <w:rFonts w:hint="eastAsia" w:ascii="宋体" w:hAnsi="宋体" w:eastAsia="宋体" w:cs="宋体"/>
                <w:b/>
                <w:bCs/>
                <w:color w:val="000000"/>
                <w:lang w:eastAsia="ar-SA"/>
              </w:rPr>
              <w:t>支出决算表</w:t>
            </w:r>
          </w:p>
        </w:tc>
      </w:tr>
      <w:tr>
        <w:tblPrEx>
          <w:tblLayout w:type="fixed"/>
          <w:tblCellMar>
            <w:top w:w="55" w:type="dxa"/>
            <w:left w:w="55" w:type="dxa"/>
            <w:bottom w:w="55" w:type="dxa"/>
            <w:right w:w="55" w:type="dxa"/>
          </w:tblCellMar>
        </w:tblPrEx>
        <w:trPr>
          <w:trHeight w:val="321" w:hRule="atLeast"/>
        </w:trPr>
        <w:tc>
          <w:tcPr>
            <w:tcW w:w="5739" w:type="dxa"/>
            <w:gridSpan w:val="2"/>
            <w:vAlign w:val="center"/>
          </w:tcPr>
          <w:p>
            <w:pPr>
              <w:pStyle w:val="22"/>
              <w:jc w:val="center"/>
              <w:rPr>
                <w:rFonts w:ascii="仿宋" w:hAnsi="仿宋" w:eastAsia="仿宋" w:cs="仿宋"/>
              </w:rPr>
            </w:pPr>
          </w:p>
        </w:tc>
        <w:tc>
          <w:tcPr>
            <w:tcW w:w="2011" w:type="dxa"/>
            <w:vAlign w:val="center"/>
          </w:tcPr>
          <w:p>
            <w:pPr>
              <w:pStyle w:val="22"/>
              <w:jc w:val="center"/>
              <w:rPr>
                <w:rFonts w:ascii="仿宋" w:hAnsi="仿宋" w:eastAsia="仿宋" w:cs="仿宋"/>
                <w:sz w:val="20"/>
              </w:rPr>
            </w:pPr>
          </w:p>
        </w:tc>
        <w:tc>
          <w:tcPr>
            <w:tcW w:w="1486" w:type="dxa"/>
            <w:vAlign w:val="center"/>
          </w:tcPr>
          <w:p>
            <w:pPr>
              <w:pStyle w:val="22"/>
              <w:jc w:val="center"/>
              <w:rPr>
                <w:rFonts w:ascii="仿宋" w:hAnsi="仿宋" w:eastAsia="仿宋" w:cs="仿宋"/>
                <w:sz w:val="20"/>
              </w:rPr>
            </w:pPr>
          </w:p>
        </w:tc>
        <w:tc>
          <w:tcPr>
            <w:tcW w:w="1564" w:type="dxa"/>
            <w:vAlign w:val="center"/>
          </w:tcPr>
          <w:p>
            <w:pPr>
              <w:pStyle w:val="22"/>
              <w:jc w:val="center"/>
              <w:rPr>
                <w:rFonts w:ascii="仿宋" w:hAnsi="仿宋" w:eastAsia="仿宋" w:cs="仿宋"/>
                <w:sz w:val="20"/>
              </w:rPr>
            </w:pPr>
          </w:p>
        </w:tc>
        <w:tc>
          <w:tcPr>
            <w:tcW w:w="1593" w:type="dxa"/>
            <w:vAlign w:val="center"/>
          </w:tcPr>
          <w:p>
            <w:pPr>
              <w:pStyle w:val="22"/>
              <w:jc w:val="center"/>
              <w:rPr>
                <w:rFonts w:ascii="仿宋" w:hAnsi="仿宋" w:eastAsia="仿宋" w:cs="仿宋"/>
                <w:sz w:val="20"/>
              </w:rPr>
            </w:pPr>
          </w:p>
        </w:tc>
        <w:tc>
          <w:tcPr>
            <w:tcW w:w="2954" w:type="dxa"/>
            <w:gridSpan w:val="2"/>
            <w:vAlign w:val="center"/>
          </w:tcPr>
          <w:p>
            <w:pPr>
              <w:pStyle w:val="22"/>
              <w:jc w:val="right"/>
              <w:rPr>
                <w:rFonts w:ascii="仿宋" w:hAnsi="仿宋" w:eastAsia="仿宋" w:cs="仿宋"/>
              </w:rPr>
            </w:pPr>
            <w:r>
              <w:rPr>
                <w:rFonts w:hint="eastAsia" w:ascii="仿宋" w:hAnsi="仿宋" w:eastAsia="仿宋" w:cs="仿宋"/>
              </w:rPr>
              <w:t>公开03表</w:t>
            </w:r>
          </w:p>
        </w:tc>
      </w:tr>
      <w:tr>
        <w:tblPrEx>
          <w:tblLayout w:type="fixed"/>
          <w:tblCellMar>
            <w:top w:w="55" w:type="dxa"/>
            <w:left w:w="55" w:type="dxa"/>
            <w:bottom w:w="55" w:type="dxa"/>
            <w:right w:w="55" w:type="dxa"/>
          </w:tblCellMar>
        </w:tblPrEx>
        <w:trPr>
          <w:trHeight w:val="321" w:hRule="atLeast"/>
        </w:trPr>
        <w:tc>
          <w:tcPr>
            <w:tcW w:w="12393" w:type="dxa"/>
            <w:gridSpan w:val="6"/>
            <w:vAlign w:val="center"/>
          </w:tcPr>
          <w:p>
            <w:pPr>
              <w:pStyle w:val="22"/>
              <w:rPr>
                <w:rFonts w:ascii="仿宋" w:hAnsi="仿宋" w:eastAsia="仿宋" w:cs="仿宋"/>
              </w:rPr>
            </w:pPr>
            <w:r>
              <w:rPr>
                <w:rFonts w:hint="eastAsia" w:ascii="仿宋" w:hAnsi="仿宋" w:eastAsia="仿宋" w:cs="仿宋"/>
                <w:color w:val="000000"/>
              </w:rPr>
              <w:t>单位</w:t>
            </w:r>
            <w:r>
              <w:rPr>
                <w:rFonts w:ascii="仿宋" w:hAnsi="仿宋" w:eastAsia="仿宋" w:cs="仿宋"/>
                <w:color w:val="000000"/>
              </w:rPr>
              <w:t>名称：</w:t>
            </w:r>
            <w:r>
              <w:rPr>
                <w:rFonts w:hint="eastAsia" w:ascii="仿宋" w:hAnsi="仿宋" w:eastAsia="仿宋" w:cs="仿宋"/>
              </w:rPr>
              <w:t>江苏民政康复医院</w:t>
            </w:r>
          </w:p>
        </w:tc>
        <w:tc>
          <w:tcPr>
            <w:tcW w:w="2954" w:type="dxa"/>
            <w:gridSpan w:val="2"/>
            <w:vAlign w:val="center"/>
          </w:tcPr>
          <w:p>
            <w:pPr>
              <w:pStyle w:val="22"/>
              <w:jc w:val="right"/>
              <w:rPr>
                <w:rFonts w:ascii="仿宋" w:hAnsi="仿宋" w:eastAsia="仿宋" w:cs="仿宋"/>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321" w:hRule="atLeast"/>
        </w:trPr>
        <w:tc>
          <w:tcPr>
            <w:tcW w:w="5739" w:type="dxa"/>
            <w:gridSpan w:val="2"/>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项目</w:t>
            </w:r>
          </w:p>
        </w:tc>
        <w:tc>
          <w:tcPr>
            <w:tcW w:w="2011" w:type="dxa"/>
            <w:vMerge w:val="restart"/>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本年支出合计</w:t>
            </w:r>
          </w:p>
        </w:tc>
        <w:tc>
          <w:tcPr>
            <w:tcW w:w="1486" w:type="dxa"/>
            <w:vMerge w:val="restart"/>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基本支出</w:t>
            </w:r>
          </w:p>
        </w:tc>
        <w:tc>
          <w:tcPr>
            <w:tcW w:w="1564" w:type="dxa"/>
            <w:vMerge w:val="restart"/>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项目支出</w:t>
            </w:r>
          </w:p>
        </w:tc>
        <w:tc>
          <w:tcPr>
            <w:tcW w:w="1593" w:type="dxa"/>
            <w:vMerge w:val="restart"/>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上缴上级支出</w:t>
            </w:r>
          </w:p>
        </w:tc>
        <w:tc>
          <w:tcPr>
            <w:tcW w:w="1472" w:type="dxa"/>
            <w:vMerge w:val="restart"/>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经营支出</w:t>
            </w:r>
          </w:p>
        </w:tc>
        <w:tc>
          <w:tcPr>
            <w:tcW w:w="1482" w:type="dxa"/>
            <w:vMerge w:val="restart"/>
            <w:tcBorders>
              <w:top w:val="single" w:color="000000" w:sz="4" w:space="0"/>
              <w:left w:val="single" w:color="000000" w:sz="4" w:space="0"/>
              <w:bottom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对附属单位补助支出</w:t>
            </w:r>
          </w:p>
        </w:tc>
      </w:tr>
      <w:tr>
        <w:tblPrEx>
          <w:tblLayout w:type="fixed"/>
          <w:tblCellMar>
            <w:top w:w="55" w:type="dxa"/>
            <w:left w:w="55" w:type="dxa"/>
            <w:bottom w:w="55" w:type="dxa"/>
            <w:right w:w="55" w:type="dxa"/>
          </w:tblCellMar>
        </w:tblPrEx>
        <w:trPr>
          <w:trHeight w:val="370" w:hRule="atLeast"/>
        </w:trPr>
        <w:tc>
          <w:tcPr>
            <w:tcW w:w="1556"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功能分类</w:t>
            </w:r>
          </w:p>
          <w:p>
            <w:pPr>
              <w:pStyle w:val="22"/>
              <w:jc w:val="center"/>
              <w:rPr>
                <w:rFonts w:ascii="仿宋" w:hAnsi="仿宋" w:eastAsia="仿宋" w:cs="仿宋"/>
              </w:rPr>
            </w:pPr>
            <w:r>
              <w:rPr>
                <w:rFonts w:hint="eastAsia" w:ascii="仿宋" w:hAnsi="仿宋" w:eastAsia="仿宋" w:cs="仿宋"/>
              </w:rPr>
              <w:t>科目编码</w:t>
            </w:r>
          </w:p>
        </w:tc>
        <w:tc>
          <w:tcPr>
            <w:tcW w:w="4183"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科目名称</w:t>
            </w:r>
          </w:p>
        </w:tc>
        <w:tc>
          <w:tcPr>
            <w:tcW w:w="2011" w:type="dxa"/>
            <w:vMerge w:val="continue"/>
            <w:tcBorders>
              <w:left w:val="single" w:color="000000" w:sz="4" w:space="0"/>
              <w:bottom w:val="single" w:color="000000" w:sz="4" w:space="0"/>
            </w:tcBorders>
          </w:tcPr>
          <w:p>
            <w:pPr>
              <w:rPr>
                <w:rFonts w:ascii="仿宋" w:hAnsi="仿宋" w:eastAsia="仿宋" w:cs="仿宋"/>
              </w:rPr>
            </w:pPr>
          </w:p>
        </w:tc>
        <w:tc>
          <w:tcPr>
            <w:tcW w:w="1486" w:type="dxa"/>
            <w:vMerge w:val="continue"/>
            <w:tcBorders>
              <w:left w:val="single" w:color="000000" w:sz="4" w:space="0"/>
              <w:bottom w:val="single" w:color="000000" w:sz="4" w:space="0"/>
            </w:tcBorders>
          </w:tcPr>
          <w:p>
            <w:pPr>
              <w:rPr>
                <w:rFonts w:ascii="仿宋" w:hAnsi="仿宋" w:eastAsia="仿宋" w:cs="仿宋"/>
              </w:rPr>
            </w:pPr>
          </w:p>
        </w:tc>
        <w:tc>
          <w:tcPr>
            <w:tcW w:w="1564" w:type="dxa"/>
            <w:vMerge w:val="continue"/>
            <w:tcBorders>
              <w:left w:val="single" w:color="000000" w:sz="4" w:space="0"/>
              <w:bottom w:val="single" w:color="000000" w:sz="4" w:space="0"/>
            </w:tcBorders>
          </w:tcPr>
          <w:p>
            <w:pPr>
              <w:rPr>
                <w:rFonts w:ascii="仿宋" w:hAnsi="仿宋" w:eastAsia="仿宋" w:cs="仿宋"/>
              </w:rPr>
            </w:pPr>
          </w:p>
        </w:tc>
        <w:tc>
          <w:tcPr>
            <w:tcW w:w="1593" w:type="dxa"/>
            <w:vMerge w:val="continue"/>
            <w:tcBorders>
              <w:left w:val="single" w:color="000000" w:sz="4" w:space="0"/>
              <w:bottom w:val="single" w:color="000000" w:sz="4" w:space="0"/>
            </w:tcBorders>
          </w:tcPr>
          <w:p>
            <w:pPr>
              <w:rPr>
                <w:rFonts w:ascii="仿宋" w:hAnsi="仿宋" w:eastAsia="仿宋" w:cs="仿宋"/>
              </w:rPr>
            </w:pPr>
          </w:p>
        </w:tc>
        <w:tc>
          <w:tcPr>
            <w:tcW w:w="1472" w:type="dxa"/>
            <w:vMerge w:val="continue"/>
            <w:tcBorders>
              <w:left w:val="single" w:color="000000" w:sz="4" w:space="0"/>
              <w:bottom w:val="single" w:color="000000" w:sz="4" w:space="0"/>
            </w:tcBorders>
          </w:tcPr>
          <w:p>
            <w:pPr>
              <w:rPr>
                <w:rFonts w:ascii="仿宋" w:hAnsi="仿宋" w:eastAsia="仿宋" w:cs="仿宋"/>
              </w:rPr>
            </w:pPr>
          </w:p>
        </w:tc>
        <w:tc>
          <w:tcPr>
            <w:tcW w:w="1482" w:type="dxa"/>
            <w:vMerge w:val="continue"/>
            <w:tcBorders>
              <w:left w:val="single" w:color="000000" w:sz="4" w:space="0"/>
              <w:bottom w:val="single" w:color="000000" w:sz="4" w:space="0"/>
              <w:right w:val="single" w:color="000000" w:sz="4" w:space="0"/>
            </w:tcBorders>
          </w:tcPr>
          <w:p>
            <w:pPr>
              <w:rPr>
                <w:rFonts w:ascii="仿宋" w:hAnsi="仿宋" w:eastAsia="仿宋" w:cs="仿宋"/>
              </w:rPr>
            </w:pPr>
          </w:p>
        </w:tc>
      </w:tr>
      <w:tr>
        <w:tblPrEx>
          <w:tblLayout w:type="fixed"/>
          <w:tblCellMar>
            <w:top w:w="55" w:type="dxa"/>
            <w:left w:w="55" w:type="dxa"/>
            <w:bottom w:w="55" w:type="dxa"/>
            <w:right w:w="55" w:type="dxa"/>
          </w:tblCellMar>
        </w:tblPrEx>
        <w:trPr>
          <w:trHeight w:val="403" w:hRule="exact"/>
        </w:trPr>
        <w:tc>
          <w:tcPr>
            <w:tcW w:w="5739" w:type="dxa"/>
            <w:gridSpan w:val="2"/>
            <w:tcBorders>
              <w:left w:val="single" w:color="000000" w:sz="4" w:space="0"/>
              <w:bottom w:val="single" w:color="000000" w:sz="4" w:space="0"/>
            </w:tcBorders>
            <w:vAlign w:val="center"/>
          </w:tcPr>
          <w:p>
            <w:pPr>
              <w:pStyle w:val="22"/>
              <w:jc w:val="center"/>
              <w:rPr>
                <w:rFonts w:ascii="仿宋" w:hAnsi="仿宋" w:eastAsia="仿宋" w:cs="仿宋"/>
              </w:rPr>
            </w:pPr>
            <w:r>
              <w:rPr>
                <w:rFonts w:ascii="仿宋" w:hAnsi="仿宋" w:eastAsia="仿宋" w:cs="仿宋"/>
              </w:rPr>
              <w:t>合计</w:t>
            </w:r>
          </w:p>
        </w:tc>
        <w:tc>
          <w:tcPr>
            <w:tcW w:w="2011" w:type="dxa"/>
            <w:tcBorders>
              <w:left w:val="single" w:color="000000" w:sz="4" w:space="0"/>
              <w:bottom w:val="single" w:color="000000" w:sz="4" w:space="0"/>
            </w:tcBorders>
            <w:vAlign w:val="center"/>
          </w:tcPr>
          <w:p>
            <w:pPr>
              <w:jc w:val="right"/>
              <w:rPr>
                <w:rFonts w:ascii="仿宋" w:hAnsi="仿宋" w:eastAsia="仿宋" w:cs="仿宋"/>
              </w:rPr>
            </w:pPr>
            <w:r>
              <w:rPr>
                <w:rFonts w:hint="eastAsia" w:ascii="仿宋" w:hAnsi="仿宋" w:eastAsia="仿宋" w:cs="仿宋"/>
              </w:rPr>
              <w:t>1,364.27</w:t>
            </w:r>
          </w:p>
        </w:tc>
        <w:tc>
          <w:tcPr>
            <w:tcW w:w="1486" w:type="dxa"/>
            <w:tcBorders>
              <w:left w:val="single" w:color="000000" w:sz="4" w:space="0"/>
              <w:bottom w:val="single" w:color="000000" w:sz="4" w:space="0"/>
            </w:tcBorders>
            <w:vAlign w:val="center"/>
          </w:tcPr>
          <w:p>
            <w:pPr>
              <w:jc w:val="right"/>
              <w:rPr>
                <w:rFonts w:ascii="仿宋" w:hAnsi="仿宋" w:eastAsia="仿宋" w:cs="仿宋"/>
              </w:rPr>
            </w:pPr>
            <w:r>
              <w:rPr>
                <w:rFonts w:hint="eastAsia" w:ascii="仿宋" w:hAnsi="仿宋" w:eastAsia="仿宋" w:cs="仿宋"/>
              </w:rPr>
              <w:t>1,184.27</w:t>
            </w:r>
          </w:p>
        </w:tc>
        <w:tc>
          <w:tcPr>
            <w:tcW w:w="1564" w:type="dxa"/>
            <w:tcBorders>
              <w:left w:val="single" w:color="000000" w:sz="4" w:space="0"/>
              <w:bottom w:val="single" w:color="000000" w:sz="4" w:space="0"/>
            </w:tcBorders>
            <w:vAlign w:val="center"/>
          </w:tcPr>
          <w:p>
            <w:pPr>
              <w:jc w:val="right"/>
              <w:rPr>
                <w:rFonts w:ascii="仿宋" w:hAnsi="仿宋" w:eastAsia="仿宋" w:cs="仿宋"/>
              </w:rPr>
            </w:pPr>
            <w:r>
              <w:rPr>
                <w:rFonts w:hint="eastAsia" w:ascii="仿宋" w:hAnsi="仿宋" w:eastAsia="仿宋" w:cs="仿宋"/>
              </w:rPr>
              <w:t>180.00</w:t>
            </w:r>
          </w:p>
        </w:tc>
        <w:tc>
          <w:tcPr>
            <w:tcW w:w="1593" w:type="dxa"/>
            <w:tcBorders>
              <w:left w:val="single" w:color="000000" w:sz="4" w:space="0"/>
              <w:bottom w:val="single" w:color="000000" w:sz="4" w:space="0"/>
            </w:tcBorders>
            <w:vAlign w:val="center"/>
          </w:tcPr>
          <w:p>
            <w:pPr>
              <w:jc w:val="right"/>
              <w:rPr>
                <w:rFonts w:ascii="仿宋" w:hAnsi="仿宋" w:eastAsia="仿宋" w:cs="仿宋"/>
              </w:rPr>
            </w:pPr>
          </w:p>
        </w:tc>
        <w:tc>
          <w:tcPr>
            <w:tcW w:w="1472" w:type="dxa"/>
            <w:tcBorders>
              <w:left w:val="single" w:color="000000" w:sz="4" w:space="0"/>
              <w:bottom w:val="single" w:color="000000" w:sz="4" w:space="0"/>
            </w:tcBorders>
            <w:vAlign w:val="center"/>
          </w:tcPr>
          <w:p>
            <w:pPr>
              <w:jc w:val="right"/>
              <w:rPr>
                <w:rFonts w:ascii="仿宋" w:hAnsi="仿宋" w:eastAsia="仿宋" w:cs="仿宋"/>
              </w:rPr>
            </w:pPr>
          </w:p>
        </w:tc>
        <w:tc>
          <w:tcPr>
            <w:tcW w:w="1482" w:type="dxa"/>
            <w:tcBorders>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208</w:t>
            </w:r>
          </w:p>
        </w:tc>
        <w:tc>
          <w:tcPr>
            <w:tcW w:w="4183"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社会保障和就业支出</w:t>
            </w:r>
          </w:p>
        </w:tc>
        <w:tc>
          <w:tcPr>
            <w:tcW w:w="2011"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1,163.76</w:t>
            </w:r>
          </w:p>
        </w:tc>
        <w:tc>
          <w:tcPr>
            <w:tcW w:w="1486"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1,133.76</w:t>
            </w:r>
          </w:p>
        </w:tc>
        <w:tc>
          <w:tcPr>
            <w:tcW w:w="1564"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30.00</w:t>
            </w:r>
          </w:p>
        </w:tc>
        <w:tc>
          <w:tcPr>
            <w:tcW w:w="1593"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7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8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20805</w:t>
            </w:r>
          </w:p>
        </w:tc>
        <w:tc>
          <w:tcPr>
            <w:tcW w:w="4183"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 xml:space="preserve">  行政事业单位养老支出</w:t>
            </w:r>
          </w:p>
        </w:tc>
        <w:tc>
          <w:tcPr>
            <w:tcW w:w="2011"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35.85</w:t>
            </w:r>
          </w:p>
        </w:tc>
        <w:tc>
          <w:tcPr>
            <w:tcW w:w="1486"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35.85</w:t>
            </w:r>
          </w:p>
        </w:tc>
        <w:tc>
          <w:tcPr>
            <w:tcW w:w="1564"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593"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7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8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2080505</w:t>
            </w:r>
          </w:p>
        </w:tc>
        <w:tc>
          <w:tcPr>
            <w:tcW w:w="4183"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 xml:space="preserve">    机关事业单位基本养老保险缴费支出</w:t>
            </w:r>
          </w:p>
        </w:tc>
        <w:tc>
          <w:tcPr>
            <w:tcW w:w="2011"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25.19</w:t>
            </w:r>
          </w:p>
        </w:tc>
        <w:tc>
          <w:tcPr>
            <w:tcW w:w="1486"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25.19</w:t>
            </w:r>
          </w:p>
        </w:tc>
        <w:tc>
          <w:tcPr>
            <w:tcW w:w="1564"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593"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7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8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2080506</w:t>
            </w:r>
          </w:p>
        </w:tc>
        <w:tc>
          <w:tcPr>
            <w:tcW w:w="4183"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 xml:space="preserve">    机关事业单位职业年金缴费支出</w:t>
            </w:r>
          </w:p>
        </w:tc>
        <w:tc>
          <w:tcPr>
            <w:tcW w:w="2011"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10.66</w:t>
            </w:r>
          </w:p>
        </w:tc>
        <w:tc>
          <w:tcPr>
            <w:tcW w:w="1486"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10.66</w:t>
            </w:r>
          </w:p>
        </w:tc>
        <w:tc>
          <w:tcPr>
            <w:tcW w:w="1564"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593"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7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8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20808</w:t>
            </w:r>
          </w:p>
        </w:tc>
        <w:tc>
          <w:tcPr>
            <w:tcW w:w="4183"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 xml:space="preserve">  抚恤</w:t>
            </w:r>
          </w:p>
        </w:tc>
        <w:tc>
          <w:tcPr>
            <w:tcW w:w="2011"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1,127.91</w:t>
            </w:r>
          </w:p>
        </w:tc>
        <w:tc>
          <w:tcPr>
            <w:tcW w:w="1486"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1,097.91</w:t>
            </w:r>
          </w:p>
        </w:tc>
        <w:tc>
          <w:tcPr>
            <w:tcW w:w="1564"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30.00</w:t>
            </w:r>
          </w:p>
        </w:tc>
        <w:tc>
          <w:tcPr>
            <w:tcW w:w="1593"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7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8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2080804</w:t>
            </w:r>
          </w:p>
        </w:tc>
        <w:tc>
          <w:tcPr>
            <w:tcW w:w="4183"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 xml:space="preserve">    优抚事业单位支出</w:t>
            </w:r>
          </w:p>
        </w:tc>
        <w:tc>
          <w:tcPr>
            <w:tcW w:w="2011"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1,127.91</w:t>
            </w:r>
          </w:p>
        </w:tc>
        <w:tc>
          <w:tcPr>
            <w:tcW w:w="1486"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1,097.91</w:t>
            </w:r>
          </w:p>
        </w:tc>
        <w:tc>
          <w:tcPr>
            <w:tcW w:w="1564"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30.00</w:t>
            </w:r>
          </w:p>
        </w:tc>
        <w:tc>
          <w:tcPr>
            <w:tcW w:w="1593"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7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8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221</w:t>
            </w:r>
          </w:p>
        </w:tc>
        <w:tc>
          <w:tcPr>
            <w:tcW w:w="4183"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住房保障支出</w:t>
            </w:r>
          </w:p>
        </w:tc>
        <w:tc>
          <w:tcPr>
            <w:tcW w:w="2011"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50.52</w:t>
            </w:r>
          </w:p>
        </w:tc>
        <w:tc>
          <w:tcPr>
            <w:tcW w:w="1486"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50.52</w:t>
            </w:r>
          </w:p>
        </w:tc>
        <w:tc>
          <w:tcPr>
            <w:tcW w:w="1564"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593"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7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8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22102</w:t>
            </w:r>
          </w:p>
        </w:tc>
        <w:tc>
          <w:tcPr>
            <w:tcW w:w="4183"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 xml:space="preserve">  住房改革支出</w:t>
            </w:r>
          </w:p>
        </w:tc>
        <w:tc>
          <w:tcPr>
            <w:tcW w:w="2011"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50.52</w:t>
            </w:r>
          </w:p>
        </w:tc>
        <w:tc>
          <w:tcPr>
            <w:tcW w:w="1486"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50.52</w:t>
            </w:r>
          </w:p>
        </w:tc>
        <w:tc>
          <w:tcPr>
            <w:tcW w:w="1564"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593"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7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8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2210201</w:t>
            </w:r>
          </w:p>
        </w:tc>
        <w:tc>
          <w:tcPr>
            <w:tcW w:w="4183"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 xml:space="preserve">    住房公积金</w:t>
            </w:r>
          </w:p>
        </w:tc>
        <w:tc>
          <w:tcPr>
            <w:tcW w:w="2011"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47.06</w:t>
            </w:r>
          </w:p>
        </w:tc>
        <w:tc>
          <w:tcPr>
            <w:tcW w:w="1486"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47.06</w:t>
            </w:r>
          </w:p>
        </w:tc>
        <w:tc>
          <w:tcPr>
            <w:tcW w:w="1564"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593"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7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8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2210202</w:t>
            </w:r>
          </w:p>
        </w:tc>
        <w:tc>
          <w:tcPr>
            <w:tcW w:w="4183"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 xml:space="preserve">    提租补贴</w:t>
            </w:r>
          </w:p>
        </w:tc>
        <w:tc>
          <w:tcPr>
            <w:tcW w:w="2011"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3.46</w:t>
            </w:r>
          </w:p>
        </w:tc>
        <w:tc>
          <w:tcPr>
            <w:tcW w:w="1486"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3.46</w:t>
            </w:r>
          </w:p>
        </w:tc>
        <w:tc>
          <w:tcPr>
            <w:tcW w:w="1564"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593"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7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8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229</w:t>
            </w:r>
          </w:p>
        </w:tc>
        <w:tc>
          <w:tcPr>
            <w:tcW w:w="4183"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其他支出</w:t>
            </w:r>
          </w:p>
        </w:tc>
        <w:tc>
          <w:tcPr>
            <w:tcW w:w="2011"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150.00</w:t>
            </w:r>
          </w:p>
        </w:tc>
        <w:tc>
          <w:tcPr>
            <w:tcW w:w="1486"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564"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150.00</w:t>
            </w:r>
          </w:p>
        </w:tc>
        <w:tc>
          <w:tcPr>
            <w:tcW w:w="1593"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7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8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22960</w:t>
            </w:r>
          </w:p>
        </w:tc>
        <w:tc>
          <w:tcPr>
            <w:tcW w:w="4183"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 xml:space="preserve">  彩票公益金安排的支出</w:t>
            </w:r>
          </w:p>
        </w:tc>
        <w:tc>
          <w:tcPr>
            <w:tcW w:w="2011"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150.00</w:t>
            </w:r>
          </w:p>
        </w:tc>
        <w:tc>
          <w:tcPr>
            <w:tcW w:w="1486"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564"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150.00</w:t>
            </w:r>
          </w:p>
        </w:tc>
        <w:tc>
          <w:tcPr>
            <w:tcW w:w="1593"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7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8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2296002</w:t>
            </w:r>
          </w:p>
        </w:tc>
        <w:tc>
          <w:tcPr>
            <w:tcW w:w="4183"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 xml:space="preserve">    用于社会福利的彩票公益金支出</w:t>
            </w:r>
          </w:p>
        </w:tc>
        <w:tc>
          <w:tcPr>
            <w:tcW w:w="2011"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150.00</w:t>
            </w:r>
          </w:p>
        </w:tc>
        <w:tc>
          <w:tcPr>
            <w:tcW w:w="1486"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564"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150.00</w:t>
            </w:r>
          </w:p>
        </w:tc>
        <w:tc>
          <w:tcPr>
            <w:tcW w:w="1593"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7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8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r>
    </w:tbl>
    <w:p>
      <w:pPr>
        <w:spacing w:before="59"/>
        <w:rPr>
          <w:rFonts w:ascii="仿宋" w:hAnsi="仿宋" w:eastAsia="仿宋" w:cs="仿宋"/>
        </w:rPr>
      </w:pPr>
      <w:r>
        <w:rPr>
          <w:rFonts w:hint="eastAsia" w:ascii="仿宋" w:hAnsi="仿宋" w:eastAsia="仿宋" w:cs="仿宋"/>
        </w:rPr>
        <w:t>注：本表反映本年度各项支出情况。本表金额单位转换时可能存在尾数误差。</w:t>
      </w:r>
    </w:p>
    <w:p>
      <w:pPr>
        <w:spacing w:before="59"/>
        <w:ind w:left="57"/>
        <w:rPr>
          <w:rFonts w:ascii="仿宋" w:hAnsi="仿宋" w:eastAsia="仿宋" w:cs="仿宋"/>
        </w:rPr>
        <w:sectPr>
          <w:footerReference r:id="rId13" w:type="default"/>
          <w:pgSz w:w="16838" w:h="11906" w:orient="landscape"/>
          <w:pgMar w:top="720" w:right="720" w:bottom="720" w:left="720" w:header="170" w:footer="280" w:gutter="0"/>
          <w:pgNumType w:fmt="numberInDash"/>
          <w:cols w:space="720" w:num="1"/>
          <w:formProt w:val="0"/>
          <w:docGrid w:linePitch="100" w:charSpace="0"/>
        </w:sectPr>
      </w:pPr>
    </w:p>
    <w:tbl>
      <w:tblPr>
        <w:tblStyle w:val="13"/>
        <w:tblW w:w="15372" w:type="dxa"/>
        <w:tblInd w:w="75" w:type="dxa"/>
        <w:tblLayout w:type="fixed"/>
        <w:tblCellMar>
          <w:top w:w="55" w:type="dxa"/>
          <w:left w:w="55" w:type="dxa"/>
          <w:bottom w:w="55" w:type="dxa"/>
          <w:right w:w="55" w:type="dxa"/>
        </w:tblCellMar>
      </w:tblPr>
      <w:tblGrid>
        <w:gridCol w:w="3725"/>
        <w:gridCol w:w="1837"/>
        <w:gridCol w:w="847"/>
        <w:gridCol w:w="1913"/>
        <w:gridCol w:w="907"/>
        <w:gridCol w:w="1728"/>
        <w:gridCol w:w="1194"/>
        <w:gridCol w:w="221"/>
        <w:gridCol w:w="1500"/>
        <w:gridCol w:w="1500"/>
      </w:tblGrid>
      <w:tr>
        <w:tblPrEx>
          <w:tblLayout w:type="fixed"/>
          <w:tblCellMar>
            <w:top w:w="55" w:type="dxa"/>
            <w:left w:w="55" w:type="dxa"/>
            <w:bottom w:w="55" w:type="dxa"/>
            <w:right w:w="55" w:type="dxa"/>
          </w:tblCellMar>
        </w:tblPrEx>
        <w:trPr>
          <w:trHeight w:val="319" w:hRule="atLeast"/>
        </w:trPr>
        <w:tc>
          <w:tcPr>
            <w:tcW w:w="15372" w:type="dxa"/>
            <w:gridSpan w:val="10"/>
          </w:tcPr>
          <w:p>
            <w:pPr>
              <w:pStyle w:val="22"/>
              <w:jc w:val="center"/>
              <w:rPr>
                <w:rFonts w:ascii="仿宋" w:hAnsi="仿宋" w:eastAsia="仿宋" w:cs="仿宋"/>
                <w:b/>
                <w:bCs/>
                <w:sz w:val="44"/>
                <w:szCs w:val="44"/>
              </w:rPr>
            </w:pPr>
            <w:r>
              <w:rPr>
                <w:rFonts w:hint="eastAsia"/>
                <w:b/>
                <w:bCs/>
                <w:color w:val="000000"/>
                <w:sz w:val="36"/>
                <w:szCs w:val="36"/>
                <w:lang w:eastAsia="ar-SA"/>
              </w:rPr>
              <w:t>财政拨款收入支出决算总表</w:t>
            </w:r>
          </w:p>
        </w:tc>
      </w:tr>
      <w:tr>
        <w:tblPrEx>
          <w:tblLayout w:type="fixed"/>
          <w:tblCellMar>
            <w:top w:w="55" w:type="dxa"/>
            <w:left w:w="55" w:type="dxa"/>
            <w:bottom w:w="55" w:type="dxa"/>
            <w:right w:w="55" w:type="dxa"/>
          </w:tblCellMar>
        </w:tblPrEx>
        <w:trPr>
          <w:trHeight w:val="319" w:hRule="atLeast"/>
        </w:trPr>
        <w:tc>
          <w:tcPr>
            <w:tcW w:w="5562" w:type="dxa"/>
            <w:gridSpan w:val="2"/>
          </w:tcPr>
          <w:p>
            <w:pPr>
              <w:pStyle w:val="22"/>
              <w:rPr>
                <w:rFonts w:ascii="仿宋" w:hAnsi="仿宋" w:eastAsia="仿宋" w:cs="仿宋"/>
                <w:sz w:val="20"/>
              </w:rPr>
            </w:pPr>
          </w:p>
        </w:tc>
        <w:tc>
          <w:tcPr>
            <w:tcW w:w="847" w:type="dxa"/>
          </w:tcPr>
          <w:p>
            <w:pPr>
              <w:pStyle w:val="22"/>
              <w:rPr>
                <w:rFonts w:ascii="仿宋" w:hAnsi="仿宋" w:eastAsia="仿宋" w:cs="仿宋"/>
                <w:sz w:val="20"/>
              </w:rPr>
            </w:pPr>
          </w:p>
        </w:tc>
        <w:tc>
          <w:tcPr>
            <w:tcW w:w="1913" w:type="dxa"/>
          </w:tcPr>
          <w:p>
            <w:pPr>
              <w:pStyle w:val="22"/>
              <w:rPr>
                <w:rFonts w:ascii="仿宋" w:hAnsi="仿宋" w:eastAsia="仿宋" w:cs="仿宋"/>
                <w:sz w:val="20"/>
              </w:rPr>
            </w:pPr>
          </w:p>
        </w:tc>
        <w:tc>
          <w:tcPr>
            <w:tcW w:w="2635" w:type="dxa"/>
            <w:gridSpan w:val="2"/>
          </w:tcPr>
          <w:p>
            <w:pPr>
              <w:pStyle w:val="22"/>
              <w:rPr>
                <w:rFonts w:ascii="仿宋" w:hAnsi="仿宋" w:eastAsia="仿宋" w:cs="仿宋"/>
                <w:sz w:val="20"/>
              </w:rPr>
            </w:pPr>
          </w:p>
        </w:tc>
        <w:tc>
          <w:tcPr>
            <w:tcW w:w="1194" w:type="dxa"/>
          </w:tcPr>
          <w:p>
            <w:pPr>
              <w:pStyle w:val="22"/>
              <w:rPr>
                <w:rFonts w:ascii="仿宋" w:hAnsi="仿宋" w:eastAsia="仿宋" w:cs="仿宋"/>
                <w:sz w:val="20"/>
              </w:rPr>
            </w:pPr>
          </w:p>
        </w:tc>
        <w:tc>
          <w:tcPr>
            <w:tcW w:w="3221" w:type="dxa"/>
            <w:gridSpan w:val="3"/>
            <w:vAlign w:val="center"/>
          </w:tcPr>
          <w:p>
            <w:pPr>
              <w:pStyle w:val="22"/>
              <w:jc w:val="right"/>
              <w:rPr>
                <w:rFonts w:ascii="仿宋" w:hAnsi="仿宋" w:eastAsia="仿宋" w:cs="仿宋"/>
              </w:rPr>
            </w:pPr>
            <w:r>
              <w:rPr>
                <w:rFonts w:hint="eastAsia" w:ascii="仿宋" w:hAnsi="仿宋" w:eastAsia="仿宋" w:cs="仿宋"/>
              </w:rPr>
              <w:t>公开04表</w:t>
            </w:r>
          </w:p>
        </w:tc>
      </w:tr>
      <w:tr>
        <w:tblPrEx>
          <w:tblLayout w:type="fixed"/>
          <w:tblCellMar>
            <w:top w:w="55" w:type="dxa"/>
            <w:left w:w="55" w:type="dxa"/>
            <w:bottom w:w="55" w:type="dxa"/>
            <w:right w:w="55" w:type="dxa"/>
          </w:tblCellMar>
        </w:tblPrEx>
        <w:trPr>
          <w:trHeight w:val="319" w:hRule="atLeast"/>
        </w:trPr>
        <w:tc>
          <w:tcPr>
            <w:tcW w:w="12151" w:type="dxa"/>
            <w:gridSpan w:val="7"/>
          </w:tcPr>
          <w:p>
            <w:pPr>
              <w:pStyle w:val="22"/>
              <w:rPr>
                <w:rFonts w:ascii="仿宋" w:hAnsi="仿宋" w:eastAsia="仿宋" w:cs="仿宋"/>
              </w:rPr>
            </w:pPr>
            <w:r>
              <w:rPr>
                <w:rFonts w:hint="eastAsia" w:ascii="仿宋" w:hAnsi="仿宋" w:eastAsia="仿宋" w:cs="仿宋"/>
                <w:color w:val="000000"/>
              </w:rPr>
              <w:t>单位</w:t>
            </w:r>
            <w:r>
              <w:rPr>
                <w:rFonts w:ascii="仿宋" w:hAnsi="仿宋" w:eastAsia="仿宋" w:cs="仿宋"/>
                <w:color w:val="000000"/>
              </w:rPr>
              <w:t>名称：</w:t>
            </w:r>
            <w:r>
              <w:rPr>
                <w:rFonts w:hint="eastAsia" w:ascii="仿宋" w:hAnsi="仿宋" w:eastAsia="仿宋" w:cs="仿宋"/>
              </w:rPr>
              <w:t>江苏民政康复医院</w:t>
            </w:r>
          </w:p>
        </w:tc>
        <w:tc>
          <w:tcPr>
            <w:tcW w:w="3221" w:type="dxa"/>
            <w:gridSpan w:val="3"/>
            <w:vAlign w:val="center"/>
          </w:tcPr>
          <w:p>
            <w:pPr>
              <w:pStyle w:val="22"/>
              <w:jc w:val="right"/>
              <w:rPr>
                <w:rFonts w:ascii="仿宋" w:hAnsi="仿宋" w:eastAsia="仿宋" w:cs="仿宋"/>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162" w:hRule="atLeast"/>
        </w:trPr>
        <w:tc>
          <w:tcPr>
            <w:tcW w:w="5562" w:type="dxa"/>
            <w:gridSpan w:val="2"/>
            <w:tcBorders>
              <w:top w:val="single" w:color="000000" w:sz="4" w:space="0"/>
              <w:left w:val="single" w:color="000000" w:sz="4" w:space="0"/>
              <w:bottom w:val="single" w:color="000000" w:sz="4" w:space="0"/>
            </w:tcBorders>
          </w:tcPr>
          <w:p>
            <w:pPr>
              <w:pStyle w:val="22"/>
              <w:jc w:val="center"/>
              <w:rPr>
                <w:rFonts w:ascii="仿宋" w:hAnsi="仿宋" w:eastAsia="仿宋" w:cs="仿宋"/>
              </w:rPr>
            </w:pPr>
            <w:r>
              <w:rPr>
                <w:rFonts w:hint="eastAsia" w:ascii="仿宋" w:hAnsi="仿宋" w:eastAsia="仿宋" w:cs="仿宋"/>
              </w:rPr>
              <w:t>收</w:t>
            </w:r>
            <w:r>
              <w:rPr>
                <w:rFonts w:hint="eastAsia" w:ascii="仿宋" w:hAnsi="仿宋" w:eastAsia="仿宋" w:cs="仿宋"/>
              </w:rPr>
              <w:tab/>
            </w:r>
            <w:r>
              <w:rPr>
                <w:rFonts w:hint="eastAsia" w:ascii="仿宋" w:hAnsi="仿宋" w:eastAsia="仿宋" w:cs="仿宋"/>
              </w:rPr>
              <w:t>入</w:t>
            </w:r>
          </w:p>
        </w:tc>
        <w:tc>
          <w:tcPr>
            <w:tcW w:w="9810" w:type="dxa"/>
            <w:gridSpan w:val="8"/>
            <w:tcBorders>
              <w:top w:val="single" w:color="000000" w:sz="4" w:space="0"/>
              <w:left w:val="single" w:color="000000" w:sz="4" w:space="0"/>
              <w:bottom w:val="single" w:color="000000" w:sz="4" w:space="0"/>
              <w:right w:val="single" w:color="000000" w:sz="4" w:space="0"/>
            </w:tcBorders>
          </w:tcPr>
          <w:p>
            <w:pPr>
              <w:pStyle w:val="22"/>
              <w:jc w:val="center"/>
              <w:rPr>
                <w:rFonts w:ascii="仿宋" w:hAnsi="仿宋" w:eastAsia="仿宋" w:cs="仿宋"/>
              </w:rPr>
            </w:pPr>
            <w:r>
              <w:rPr>
                <w:rFonts w:hint="eastAsia" w:ascii="仿宋" w:hAnsi="仿宋" w:eastAsia="仿宋" w:cs="仿宋"/>
              </w:rPr>
              <w:t>支</w:t>
            </w:r>
            <w:r>
              <w:rPr>
                <w:rFonts w:hint="eastAsia" w:ascii="仿宋" w:hAnsi="仿宋" w:eastAsia="仿宋" w:cs="仿宋"/>
              </w:rPr>
              <w:tab/>
            </w:r>
            <w:r>
              <w:rPr>
                <w:rFonts w:hint="eastAsia" w:ascii="仿宋" w:hAnsi="仿宋" w:eastAsia="仿宋" w:cs="仿宋"/>
              </w:rPr>
              <w:t>出</w:t>
            </w:r>
          </w:p>
        </w:tc>
      </w:tr>
      <w:tr>
        <w:tblPrEx>
          <w:tblLayout w:type="fixed"/>
          <w:tblCellMar>
            <w:top w:w="55" w:type="dxa"/>
            <w:left w:w="55" w:type="dxa"/>
            <w:bottom w:w="55" w:type="dxa"/>
            <w:right w:w="55" w:type="dxa"/>
          </w:tblCellMar>
        </w:tblPrEx>
        <w:trPr>
          <w:trHeight w:val="199" w:hRule="atLeast"/>
        </w:trPr>
        <w:tc>
          <w:tcPr>
            <w:tcW w:w="3725" w:type="dxa"/>
            <w:vMerge w:val="restart"/>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1837" w:type="dxa"/>
            <w:vMerge w:val="restart"/>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决算数</w:t>
            </w:r>
          </w:p>
        </w:tc>
        <w:tc>
          <w:tcPr>
            <w:tcW w:w="3667" w:type="dxa"/>
            <w:gridSpan w:val="3"/>
            <w:vMerge w:val="restart"/>
            <w:tcBorders>
              <w:left w:val="single" w:color="000000" w:sz="4" w:space="0"/>
              <w:bottom w:val="single" w:color="000000" w:sz="4" w:space="0"/>
            </w:tcBorders>
            <w:vAlign w:val="center"/>
          </w:tcPr>
          <w:p>
            <w:pPr>
              <w:jc w:val="center"/>
              <w:rPr>
                <w:rFonts w:ascii="仿宋" w:hAnsi="仿宋" w:eastAsia="仿宋" w:cs="仿宋"/>
              </w:rPr>
            </w:pPr>
            <w:r>
              <w:rPr>
                <w:rFonts w:hint="eastAsia" w:ascii="仿宋" w:hAnsi="仿宋" w:eastAsia="仿宋" w:cs="仿宋"/>
              </w:rPr>
              <w:t>按功能分类</w:t>
            </w:r>
          </w:p>
        </w:tc>
        <w:tc>
          <w:tcPr>
            <w:tcW w:w="6143" w:type="dxa"/>
            <w:gridSpan w:val="5"/>
            <w:tcBorders>
              <w:left w:val="single" w:color="000000" w:sz="4" w:space="0"/>
              <w:bottom w:val="single" w:color="000000" w:sz="4" w:space="0"/>
              <w:right w:val="single" w:color="000000" w:sz="4" w:space="0"/>
            </w:tcBorders>
            <w:vAlign w:val="center"/>
          </w:tcPr>
          <w:p>
            <w:pPr>
              <w:jc w:val="center"/>
              <w:rPr>
                <w:rFonts w:ascii="仿宋" w:hAnsi="仿宋" w:eastAsia="仿宋" w:cs="仿宋"/>
              </w:rPr>
            </w:pPr>
            <w:r>
              <w:rPr>
                <w:rFonts w:hint="eastAsia" w:ascii="仿宋" w:hAnsi="仿宋" w:eastAsia="仿宋" w:cs="仿宋"/>
              </w:rPr>
              <w:t>决算数</w:t>
            </w:r>
          </w:p>
        </w:tc>
      </w:tr>
      <w:tr>
        <w:tblPrEx>
          <w:tblLayout w:type="fixed"/>
          <w:tblCellMar>
            <w:top w:w="55" w:type="dxa"/>
            <w:left w:w="55" w:type="dxa"/>
            <w:bottom w:w="55" w:type="dxa"/>
            <w:right w:w="55" w:type="dxa"/>
          </w:tblCellMar>
        </w:tblPrEx>
        <w:trPr>
          <w:trHeight w:val="578" w:hRule="atLeast"/>
        </w:trPr>
        <w:tc>
          <w:tcPr>
            <w:tcW w:w="3725" w:type="dxa"/>
            <w:vMerge w:val="continue"/>
            <w:tcBorders>
              <w:left w:val="single" w:color="000000" w:sz="4" w:space="0"/>
              <w:bottom w:val="single" w:color="000000" w:sz="4" w:space="0"/>
            </w:tcBorders>
          </w:tcPr>
          <w:p>
            <w:pPr>
              <w:pStyle w:val="22"/>
              <w:rPr>
                <w:rFonts w:ascii="仿宋" w:hAnsi="仿宋" w:eastAsia="仿宋" w:cs="仿宋"/>
              </w:rPr>
            </w:pPr>
          </w:p>
        </w:tc>
        <w:tc>
          <w:tcPr>
            <w:tcW w:w="1837" w:type="dxa"/>
            <w:vMerge w:val="continue"/>
            <w:tcBorders>
              <w:left w:val="single" w:color="000000" w:sz="4" w:space="0"/>
              <w:bottom w:val="single" w:color="000000" w:sz="4" w:space="0"/>
            </w:tcBorders>
          </w:tcPr>
          <w:p>
            <w:pPr>
              <w:pStyle w:val="22"/>
              <w:rPr>
                <w:rFonts w:ascii="仿宋" w:hAnsi="仿宋" w:eastAsia="仿宋" w:cs="仿宋"/>
              </w:rPr>
            </w:pPr>
          </w:p>
        </w:tc>
        <w:tc>
          <w:tcPr>
            <w:tcW w:w="3667" w:type="dxa"/>
            <w:gridSpan w:val="3"/>
            <w:vMerge w:val="continue"/>
            <w:tcBorders>
              <w:left w:val="single" w:color="000000" w:sz="4" w:space="0"/>
              <w:bottom w:val="single" w:color="000000" w:sz="4" w:space="0"/>
            </w:tcBorders>
          </w:tcPr>
          <w:p>
            <w:pPr>
              <w:pStyle w:val="22"/>
              <w:rPr>
                <w:rFonts w:ascii="仿宋" w:hAnsi="仿宋" w:eastAsia="仿宋" w:cs="仿宋"/>
              </w:rPr>
            </w:pPr>
          </w:p>
        </w:tc>
        <w:tc>
          <w:tcPr>
            <w:tcW w:w="1728" w:type="dxa"/>
            <w:tcBorders>
              <w:left w:val="single" w:color="000000" w:sz="4" w:space="0"/>
              <w:bottom w:val="single" w:color="000000" w:sz="4" w:space="0"/>
            </w:tcBorders>
            <w:vAlign w:val="center"/>
          </w:tcPr>
          <w:p>
            <w:pPr>
              <w:pStyle w:val="22"/>
              <w:jc w:val="center"/>
              <w:rPr>
                <w:rFonts w:ascii="仿宋" w:hAnsi="仿宋" w:eastAsia="仿宋" w:cs="仿宋"/>
              </w:rPr>
            </w:pPr>
            <w:r>
              <w:rPr>
                <w:rFonts w:ascii="仿宋" w:hAnsi="仿宋" w:eastAsia="仿宋" w:cs="仿宋"/>
              </w:rPr>
              <w:t>小计</w:t>
            </w:r>
          </w:p>
        </w:tc>
        <w:tc>
          <w:tcPr>
            <w:tcW w:w="1415" w:type="dxa"/>
            <w:gridSpan w:val="2"/>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一般公共预算财政拨款</w:t>
            </w:r>
          </w:p>
        </w:tc>
        <w:tc>
          <w:tcPr>
            <w:tcW w:w="1500"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政府性基金预算财政拨款</w:t>
            </w:r>
          </w:p>
        </w:tc>
        <w:tc>
          <w:tcPr>
            <w:tcW w:w="1500" w:type="dxa"/>
            <w:tcBorders>
              <w:left w:val="single" w:color="000000" w:sz="4" w:space="0"/>
              <w:bottom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国有资本经营预算财政拨款</w:t>
            </w: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一、一般公共预算财政拨款收入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191.94</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一、一般公共服务支出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二、政府性基金预算财政拨款收入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150.00</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二、外交支出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三、国有资本经营预算财政拨款收入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三、国防支出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四、公共安全支出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五、教育支出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六、科学技术支出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七、文化旅游体育与传媒支出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八、社会保障和就业支出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188.48</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188.48</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九、卫生健康支出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十、节能环保支出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十一、城乡社区支出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十二、农林水支出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十三、交通运输支出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十四、资源勘探工业信息等支出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十五、商业服务业等支出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十六、金融支出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十七、援助其他地区支出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十八、自然资源海洋气象等支出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十九、住房保障支出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3.46</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3.46</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二十、粮油物资储备支出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二十一、国有资本经营预算支出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二十二、灾害防治及应急管理支出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二十三、其他支出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150.00</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150.00</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二十四、债务还本支出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二十五、债务付息支出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二十六、抗疫特别国债安排的支出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359" w:hRule="exact"/>
        </w:trPr>
        <w:tc>
          <w:tcPr>
            <w:tcW w:w="3725" w:type="dxa"/>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b/>
                <w:bCs/>
              </w:rPr>
              <w:t>本年收入合计</w:t>
            </w:r>
          </w:p>
        </w:tc>
        <w:tc>
          <w:tcPr>
            <w:tcW w:w="1837" w:type="dxa"/>
            <w:tcBorders>
              <w:top w:val="single" w:color="000000" w:sz="4" w:space="0"/>
              <w:left w:val="single" w:color="000000" w:sz="4" w:space="0"/>
              <w:bottom w:val="single" w:color="000000" w:sz="4" w:space="0"/>
            </w:tcBorders>
            <w:vAlign w:val="center"/>
          </w:tcPr>
          <w:p>
            <w:pPr>
              <w:jc w:val="right"/>
              <w:rPr>
                <w:rFonts w:ascii="仿宋" w:hAnsi="仿宋" w:eastAsia="仿宋" w:cs="仿宋"/>
              </w:rPr>
            </w:pPr>
            <w:r>
              <w:rPr>
                <w:rFonts w:hint="eastAsia" w:ascii="仿宋" w:hAnsi="仿宋" w:eastAsia="仿宋" w:cs="仿宋"/>
              </w:rPr>
              <w:t>341.94</w:t>
            </w:r>
          </w:p>
        </w:tc>
        <w:tc>
          <w:tcPr>
            <w:tcW w:w="3667" w:type="dxa"/>
            <w:gridSpan w:val="3"/>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b/>
                <w:bCs/>
              </w:rPr>
              <w:t>本年支出合计</w:t>
            </w:r>
          </w:p>
        </w:tc>
        <w:tc>
          <w:tcPr>
            <w:tcW w:w="1728" w:type="dxa"/>
            <w:tcBorders>
              <w:top w:val="single" w:color="000000" w:sz="4" w:space="0"/>
              <w:left w:val="single" w:color="000000" w:sz="4" w:space="0"/>
              <w:bottom w:val="single" w:color="000000" w:sz="4" w:space="0"/>
            </w:tcBorders>
            <w:vAlign w:val="center"/>
          </w:tcPr>
          <w:p>
            <w:pPr>
              <w:jc w:val="right"/>
              <w:rPr>
                <w:rFonts w:ascii="仿宋" w:hAnsi="仿宋" w:eastAsia="仿宋" w:cs="仿宋"/>
              </w:rPr>
            </w:pPr>
            <w:r>
              <w:rPr>
                <w:rFonts w:hint="eastAsia" w:ascii="仿宋" w:hAnsi="仿宋" w:eastAsia="仿宋" w:cs="仿宋"/>
              </w:rPr>
              <w:t>341.94</w:t>
            </w:r>
          </w:p>
        </w:tc>
        <w:tc>
          <w:tcPr>
            <w:tcW w:w="1415" w:type="dxa"/>
            <w:gridSpan w:val="2"/>
            <w:tcBorders>
              <w:top w:val="single" w:color="000000" w:sz="4" w:space="0"/>
              <w:left w:val="single" w:color="000000" w:sz="4" w:space="0"/>
              <w:bottom w:val="single" w:color="000000" w:sz="4" w:space="0"/>
            </w:tcBorders>
            <w:vAlign w:val="center"/>
          </w:tcPr>
          <w:p>
            <w:pPr>
              <w:jc w:val="right"/>
              <w:rPr>
                <w:rFonts w:ascii="仿宋" w:hAnsi="仿宋" w:eastAsia="仿宋" w:cs="仿宋"/>
              </w:rPr>
            </w:pPr>
            <w:r>
              <w:rPr>
                <w:rFonts w:hint="eastAsia" w:ascii="仿宋" w:hAnsi="仿宋" w:eastAsia="仿宋" w:cs="仿宋"/>
              </w:rPr>
              <w:t>191.94</w:t>
            </w:r>
          </w:p>
        </w:tc>
        <w:tc>
          <w:tcPr>
            <w:tcW w:w="1500" w:type="dxa"/>
            <w:tcBorders>
              <w:top w:val="single" w:color="000000" w:sz="4" w:space="0"/>
              <w:left w:val="single" w:color="000000" w:sz="4" w:space="0"/>
              <w:bottom w:val="single" w:color="000000" w:sz="4" w:space="0"/>
            </w:tcBorders>
            <w:vAlign w:val="center"/>
          </w:tcPr>
          <w:p>
            <w:pPr>
              <w:jc w:val="right"/>
              <w:rPr>
                <w:rFonts w:ascii="仿宋" w:hAnsi="仿宋" w:eastAsia="仿宋" w:cs="仿宋"/>
              </w:rPr>
            </w:pPr>
            <w:r>
              <w:rPr>
                <w:rFonts w:hint="eastAsia" w:ascii="仿宋" w:hAnsi="仿宋" w:eastAsia="仿宋" w:cs="仿宋"/>
              </w:rPr>
              <w:t>150.00</w:t>
            </w:r>
          </w:p>
        </w:tc>
        <w:tc>
          <w:tcPr>
            <w:tcW w:w="1500"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pPr>
              <w:pStyle w:val="22"/>
              <w:rPr>
                <w:rFonts w:ascii="仿宋" w:hAnsi="仿宋" w:eastAsia="仿宋" w:cs="仿宋"/>
              </w:rPr>
            </w:pPr>
            <w:r>
              <w:rPr>
                <w:rFonts w:hint="eastAsia" w:ascii="仿宋" w:hAnsi="仿宋" w:eastAsia="仿宋" w:cs="仿宋"/>
              </w:rPr>
              <w:t>年初财政拨款结转和结余</w:t>
            </w:r>
          </w:p>
        </w:tc>
        <w:tc>
          <w:tcPr>
            <w:tcW w:w="1837" w:type="dxa"/>
            <w:tcBorders>
              <w:left w:val="single" w:color="000000" w:sz="4" w:space="0"/>
              <w:bottom w:val="single" w:color="000000" w:sz="4" w:space="0"/>
            </w:tcBorders>
            <w:vAlign w:val="center"/>
          </w:tcPr>
          <w:p>
            <w:pPr>
              <w:pStyle w:val="22"/>
              <w:jc w:val="right"/>
              <w:rPr>
                <w:rFonts w:ascii="仿宋" w:hAnsi="仿宋" w:eastAsia="仿宋" w:cs="仿宋"/>
              </w:rPr>
            </w:pPr>
          </w:p>
        </w:tc>
        <w:tc>
          <w:tcPr>
            <w:tcW w:w="3667" w:type="dxa"/>
            <w:gridSpan w:val="3"/>
            <w:tcBorders>
              <w:left w:val="single" w:color="000000" w:sz="4" w:space="0"/>
              <w:bottom w:val="single" w:color="000000" w:sz="4" w:space="0"/>
            </w:tcBorders>
            <w:vAlign w:val="center"/>
          </w:tcPr>
          <w:p>
            <w:pPr>
              <w:pStyle w:val="22"/>
              <w:rPr>
                <w:rFonts w:ascii="仿宋" w:hAnsi="仿宋" w:eastAsia="仿宋" w:cs="仿宋"/>
              </w:rPr>
            </w:pPr>
            <w:r>
              <w:rPr>
                <w:rFonts w:hint="eastAsia" w:ascii="仿宋" w:hAnsi="仿宋" w:eastAsia="仿宋" w:cs="仿宋"/>
              </w:rPr>
              <w:t>年末财政拨款结转和结余</w:t>
            </w:r>
          </w:p>
        </w:tc>
        <w:tc>
          <w:tcPr>
            <w:tcW w:w="1728" w:type="dxa"/>
            <w:tcBorders>
              <w:left w:val="single" w:color="000000" w:sz="4" w:space="0"/>
              <w:bottom w:val="single" w:color="000000" w:sz="4" w:space="0"/>
            </w:tcBorders>
            <w:vAlign w:val="center"/>
          </w:tcPr>
          <w:p>
            <w:pPr>
              <w:pStyle w:val="22"/>
              <w:jc w:val="right"/>
              <w:rPr>
                <w:rFonts w:ascii="仿宋" w:hAnsi="仿宋" w:eastAsia="仿宋" w:cs="仿宋"/>
              </w:rPr>
            </w:pPr>
          </w:p>
        </w:tc>
        <w:tc>
          <w:tcPr>
            <w:tcW w:w="1415" w:type="dxa"/>
            <w:gridSpan w:val="2"/>
            <w:tcBorders>
              <w:left w:val="single" w:color="000000" w:sz="4" w:space="0"/>
              <w:bottom w:val="single" w:color="000000" w:sz="4" w:space="0"/>
            </w:tcBorders>
            <w:vAlign w:val="center"/>
          </w:tcPr>
          <w:p>
            <w:pPr>
              <w:pStyle w:val="22"/>
              <w:jc w:val="right"/>
              <w:rPr>
                <w:rFonts w:ascii="仿宋" w:hAnsi="仿宋" w:eastAsia="仿宋" w:cs="仿宋"/>
              </w:rPr>
            </w:pPr>
          </w:p>
        </w:tc>
        <w:tc>
          <w:tcPr>
            <w:tcW w:w="1500" w:type="dxa"/>
            <w:tcBorders>
              <w:left w:val="single" w:color="000000" w:sz="4" w:space="0"/>
              <w:bottom w:val="single" w:color="000000" w:sz="4" w:space="0"/>
            </w:tcBorders>
            <w:vAlign w:val="center"/>
          </w:tcPr>
          <w:p>
            <w:pPr>
              <w:pStyle w:val="22"/>
              <w:jc w:val="right"/>
              <w:rPr>
                <w:rFonts w:ascii="仿宋" w:hAnsi="仿宋" w:eastAsia="仿宋" w:cs="仿宋"/>
              </w:rPr>
            </w:pPr>
          </w:p>
        </w:tc>
        <w:tc>
          <w:tcPr>
            <w:tcW w:w="1500"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pPr>
              <w:pStyle w:val="22"/>
              <w:rPr>
                <w:rFonts w:ascii="仿宋" w:hAnsi="仿宋" w:eastAsia="仿宋" w:cs="仿宋"/>
              </w:rPr>
            </w:pPr>
            <w:r>
              <w:rPr>
                <w:rFonts w:hint="eastAsia" w:ascii="仿宋" w:hAnsi="仿宋" w:eastAsia="仿宋" w:cs="仿宋"/>
              </w:rPr>
              <w:t>一、一般公共预算财政拨款</w:t>
            </w:r>
          </w:p>
        </w:tc>
        <w:tc>
          <w:tcPr>
            <w:tcW w:w="1837" w:type="dxa"/>
            <w:tcBorders>
              <w:left w:val="single" w:color="000000" w:sz="4" w:space="0"/>
              <w:bottom w:val="single" w:color="000000" w:sz="4" w:space="0"/>
            </w:tcBorders>
            <w:vAlign w:val="center"/>
          </w:tcPr>
          <w:p>
            <w:pPr>
              <w:pStyle w:val="22"/>
              <w:jc w:val="right"/>
              <w:rPr>
                <w:rFonts w:ascii="仿宋" w:hAnsi="仿宋" w:eastAsia="仿宋" w:cs="仿宋"/>
              </w:rPr>
            </w:pPr>
          </w:p>
        </w:tc>
        <w:tc>
          <w:tcPr>
            <w:tcW w:w="3667" w:type="dxa"/>
            <w:gridSpan w:val="3"/>
            <w:tcBorders>
              <w:left w:val="single" w:color="000000" w:sz="4" w:space="0"/>
              <w:bottom w:val="single" w:color="000000" w:sz="4" w:space="0"/>
            </w:tcBorders>
            <w:vAlign w:val="center"/>
          </w:tcPr>
          <w:p>
            <w:pPr>
              <w:pStyle w:val="22"/>
              <w:rPr>
                <w:rFonts w:ascii="仿宋" w:hAnsi="仿宋" w:eastAsia="仿宋" w:cs="仿宋"/>
              </w:rPr>
            </w:pPr>
          </w:p>
        </w:tc>
        <w:tc>
          <w:tcPr>
            <w:tcW w:w="1728" w:type="dxa"/>
            <w:tcBorders>
              <w:left w:val="single" w:color="000000" w:sz="4" w:space="0"/>
              <w:bottom w:val="single" w:color="000000" w:sz="4" w:space="0"/>
            </w:tcBorders>
            <w:vAlign w:val="center"/>
          </w:tcPr>
          <w:p>
            <w:pPr>
              <w:pStyle w:val="22"/>
              <w:jc w:val="right"/>
              <w:rPr>
                <w:rFonts w:ascii="仿宋" w:hAnsi="仿宋" w:eastAsia="仿宋" w:cs="仿宋"/>
              </w:rPr>
            </w:pPr>
          </w:p>
        </w:tc>
        <w:tc>
          <w:tcPr>
            <w:tcW w:w="1415" w:type="dxa"/>
            <w:gridSpan w:val="2"/>
            <w:tcBorders>
              <w:left w:val="single" w:color="000000" w:sz="4" w:space="0"/>
              <w:bottom w:val="single" w:color="000000" w:sz="4" w:space="0"/>
            </w:tcBorders>
            <w:vAlign w:val="center"/>
          </w:tcPr>
          <w:p>
            <w:pPr>
              <w:pStyle w:val="22"/>
              <w:jc w:val="right"/>
              <w:rPr>
                <w:rFonts w:ascii="仿宋" w:hAnsi="仿宋" w:eastAsia="仿宋" w:cs="仿宋"/>
              </w:rPr>
            </w:pPr>
          </w:p>
        </w:tc>
        <w:tc>
          <w:tcPr>
            <w:tcW w:w="1500" w:type="dxa"/>
            <w:tcBorders>
              <w:left w:val="single" w:color="000000" w:sz="4" w:space="0"/>
              <w:bottom w:val="single" w:color="000000" w:sz="4" w:space="0"/>
            </w:tcBorders>
            <w:vAlign w:val="center"/>
          </w:tcPr>
          <w:p>
            <w:pPr>
              <w:pStyle w:val="22"/>
              <w:jc w:val="right"/>
              <w:rPr>
                <w:rFonts w:ascii="仿宋" w:hAnsi="仿宋" w:eastAsia="仿宋" w:cs="仿宋"/>
              </w:rPr>
            </w:pPr>
          </w:p>
        </w:tc>
        <w:tc>
          <w:tcPr>
            <w:tcW w:w="1500"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pPr>
              <w:pStyle w:val="22"/>
              <w:rPr>
                <w:rFonts w:ascii="仿宋" w:hAnsi="仿宋" w:eastAsia="仿宋" w:cs="仿宋"/>
              </w:rPr>
            </w:pPr>
            <w:r>
              <w:rPr>
                <w:rFonts w:hint="eastAsia" w:ascii="仿宋" w:hAnsi="仿宋" w:eastAsia="仿宋" w:cs="仿宋"/>
              </w:rPr>
              <w:t>二、政府性基金预算财政拨款</w:t>
            </w:r>
          </w:p>
        </w:tc>
        <w:tc>
          <w:tcPr>
            <w:tcW w:w="1837" w:type="dxa"/>
            <w:tcBorders>
              <w:left w:val="single" w:color="000000" w:sz="4" w:space="0"/>
              <w:bottom w:val="single" w:color="000000" w:sz="4" w:space="0"/>
            </w:tcBorders>
            <w:vAlign w:val="center"/>
          </w:tcPr>
          <w:p>
            <w:pPr>
              <w:pStyle w:val="22"/>
              <w:jc w:val="right"/>
              <w:rPr>
                <w:rFonts w:ascii="仿宋" w:hAnsi="仿宋" w:eastAsia="仿宋" w:cs="仿宋"/>
              </w:rPr>
            </w:pPr>
          </w:p>
        </w:tc>
        <w:tc>
          <w:tcPr>
            <w:tcW w:w="3667" w:type="dxa"/>
            <w:gridSpan w:val="3"/>
            <w:tcBorders>
              <w:left w:val="single" w:color="000000" w:sz="4" w:space="0"/>
              <w:bottom w:val="single" w:color="000000" w:sz="4" w:space="0"/>
            </w:tcBorders>
            <w:vAlign w:val="center"/>
          </w:tcPr>
          <w:p>
            <w:pPr>
              <w:pStyle w:val="22"/>
              <w:rPr>
                <w:rFonts w:ascii="仿宋" w:hAnsi="仿宋" w:eastAsia="仿宋" w:cs="仿宋"/>
              </w:rPr>
            </w:pPr>
          </w:p>
        </w:tc>
        <w:tc>
          <w:tcPr>
            <w:tcW w:w="1728" w:type="dxa"/>
            <w:tcBorders>
              <w:left w:val="single" w:color="000000" w:sz="4" w:space="0"/>
              <w:bottom w:val="single" w:color="000000" w:sz="4" w:space="0"/>
            </w:tcBorders>
            <w:vAlign w:val="center"/>
          </w:tcPr>
          <w:p>
            <w:pPr>
              <w:pStyle w:val="22"/>
              <w:jc w:val="right"/>
              <w:rPr>
                <w:rFonts w:ascii="仿宋" w:hAnsi="仿宋" w:eastAsia="仿宋" w:cs="仿宋"/>
              </w:rPr>
            </w:pPr>
          </w:p>
        </w:tc>
        <w:tc>
          <w:tcPr>
            <w:tcW w:w="1415" w:type="dxa"/>
            <w:gridSpan w:val="2"/>
            <w:tcBorders>
              <w:left w:val="single" w:color="000000" w:sz="4" w:space="0"/>
              <w:bottom w:val="single" w:color="000000" w:sz="4" w:space="0"/>
            </w:tcBorders>
            <w:vAlign w:val="center"/>
          </w:tcPr>
          <w:p>
            <w:pPr>
              <w:pStyle w:val="22"/>
              <w:jc w:val="right"/>
              <w:rPr>
                <w:rFonts w:ascii="仿宋" w:hAnsi="仿宋" w:eastAsia="仿宋" w:cs="仿宋"/>
              </w:rPr>
            </w:pPr>
          </w:p>
        </w:tc>
        <w:tc>
          <w:tcPr>
            <w:tcW w:w="1500" w:type="dxa"/>
            <w:tcBorders>
              <w:left w:val="single" w:color="000000" w:sz="4" w:space="0"/>
              <w:bottom w:val="single" w:color="000000" w:sz="4" w:space="0"/>
            </w:tcBorders>
            <w:vAlign w:val="center"/>
          </w:tcPr>
          <w:p>
            <w:pPr>
              <w:pStyle w:val="22"/>
              <w:jc w:val="right"/>
              <w:rPr>
                <w:rFonts w:ascii="仿宋" w:hAnsi="仿宋" w:eastAsia="仿宋" w:cs="仿宋"/>
              </w:rPr>
            </w:pPr>
          </w:p>
        </w:tc>
        <w:tc>
          <w:tcPr>
            <w:tcW w:w="1500"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pPr>
              <w:pStyle w:val="22"/>
              <w:rPr>
                <w:rFonts w:ascii="仿宋" w:hAnsi="仿宋" w:eastAsia="仿宋" w:cs="仿宋"/>
              </w:rPr>
            </w:pPr>
            <w:r>
              <w:rPr>
                <w:rFonts w:hint="eastAsia" w:ascii="仿宋" w:hAnsi="仿宋" w:eastAsia="仿宋" w:cs="仿宋"/>
              </w:rPr>
              <w:t>三、国有资本经营预算财政拨款</w:t>
            </w:r>
          </w:p>
        </w:tc>
        <w:tc>
          <w:tcPr>
            <w:tcW w:w="1837" w:type="dxa"/>
            <w:tcBorders>
              <w:left w:val="single" w:color="000000" w:sz="4" w:space="0"/>
              <w:bottom w:val="single" w:color="000000" w:sz="4" w:space="0"/>
            </w:tcBorders>
            <w:vAlign w:val="center"/>
          </w:tcPr>
          <w:p>
            <w:pPr>
              <w:pStyle w:val="22"/>
              <w:jc w:val="right"/>
              <w:rPr>
                <w:rFonts w:ascii="仿宋" w:hAnsi="仿宋" w:eastAsia="仿宋" w:cs="仿宋"/>
              </w:rPr>
            </w:pPr>
          </w:p>
        </w:tc>
        <w:tc>
          <w:tcPr>
            <w:tcW w:w="3667" w:type="dxa"/>
            <w:gridSpan w:val="3"/>
            <w:tcBorders>
              <w:left w:val="single" w:color="000000" w:sz="4" w:space="0"/>
              <w:bottom w:val="single" w:color="000000" w:sz="4" w:space="0"/>
            </w:tcBorders>
            <w:vAlign w:val="center"/>
          </w:tcPr>
          <w:p>
            <w:pPr>
              <w:pStyle w:val="22"/>
              <w:rPr>
                <w:rFonts w:ascii="仿宋" w:hAnsi="仿宋" w:eastAsia="仿宋" w:cs="仿宋"/>
              </w:rPr>
            </w:pPr>
          </w:p>
        </w:tc>
        <w:tc>
          <w:tcPr>
            <w:tcW w:w="1728" w:type="dxa"/>
            <w:tcBorders>
              <w:left w:val="single" w:color="000000" w:sz="4" w:space="0"/>
              <w:bottom w:val="single" w:color="000000" w:sz="4" w:space="0"/>
            </w:tcBorders>
            <w:vAlign w:val="center"/>
          </w:tcPr>
          <w:p>
            <w:pPr>
              <w:pStyle w:val="22"/>
              <w:jc w:val="right"/>
              <w:rPr>
                <w:rFonts w:ascii="仿宋" w:hAnsi="仿宋" w:eastAsia="仿宋" w:cs="仿宋"/>
              </w:rPr>
            </w:pPr>
          </w:p>
        </w:tc>
        <w:tc>
          <w:tcPr>
            <w:tcW w:w="1415" w:type="dxa"/>
            <w:gridSpan w:val="2"/>
            <w:tcBorders>
              <w:left w:val="single" w:color="000000" w:sz="4" w:space="0"/>
              <w:bottom w:val="single" w:color="000000" w:sz="4" w:space="0"/>
            </w:tcBorders>
            <w:vAlign w:val="center"/>
          </w:tcPr>
          <w:p>
            <w:pPr>
              <w:pStyle w:val="22"/>
              <w:jc w:val="right"/>
              <w:rPr>
                <w:rFonts w:ascii="仿宋" w:hAnsi="仿宋" w:eastAsia="仿宋" w:cs="仿宋"/>
              </w:rPr>
            </w:pPr>
          </w:p>
        </w:tc>
        <w:tc>
          <w:tcPr>
            <w:tcW w:w="1500" w:type="dxa"/>
            <w:tcBorders>
              <w:left w:val="single" w:color="000000" w:sz="4" w:space="0"/>
              <w:bottom w:val="single" w:color="000000" w:sz="4" w:space="0"/>
            </w:tcBorders>
            <w:vAlign w:val="center"/>
          </w:tcPr>
          <w:p>
            <w:pPr>
              <w:pStyle w:val="22"/>
              <w:jc w:val="right"/>
              <w:rPr>
                <w:rFonts w:ascii="仿宋" w:hAnsi="仿宋" w:eastAsia="仿宋" w:cs="仿宋"/>
              </w:rPr>
            </w:pPr>
          </w:p>
        </w:tc>
        <w:tc>
          <w:tcPr>
            <w:tcW w:w="1500"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22" w:hRule="exact"/>
        </w:trPr>
        <w:tc>
          <w:tcPr>
            <w:tcW w:w="3725"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b/>
                <w:bCs/>
              </w:rPr>
              <w:t>总计</w:t>
            </w:r>
          </w:p>
        </w:tc>
        <w:tc>
          <w:tcPr>
            <w:tcW w:w="1837" w:type="dxa"/>
            <w:tcBorders>
              <w:left w:val="single" w:color="000000" w:sz="4" w:space="0"/>
              <w:bottom w:val="single" w:color="000000" w:sz="4" w:space="0"/>
            </w:tcBorders>
            <w:vAlign w:val="center"/>
          </w:tcPr>
          <w:p>
            <w:pPr>
              <w:jc w:val="right"/>
              <w:rPr>
                <w:rFonts w:ascii="仿宋" w:hAnsi="仿宋" w:eastAsia="仿宋" w:cs="仿宋"/>
              </w:rPr>
            </w:pPr>
            <w:r>
              <w:rPr>
                <w:rFonts w:hint="eastAsia" w:ascii="仿宋" w:hAnsi="仿宋" w:eastAsia="仿宋" w:cs="仿宋"/>
              </w:rPr>
              <w:t>341.94</w:t>
            </w:r>
          </w:p>
        </w:tc>
        <w:tc>
          <w:tcPr>
            <w:tcW w:w="3667" w:type="dxa"/>
            <w:gridSpan w:val="3"/>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b/>
                <w:bCs/>
              </w:rPr>
              <w:t>总计</w:t>
            </w:r>
          </w:p>
        </w:tc>
        <w:tc>
          <w:tcPr>
            <w:tcW w:w="1728" w:type="dxa"/>
            <w:tcBorders>
              <w:left w:val="single" w:color="000000" w:sz="4" w:space="0"/>
              <w:bottom w:val="single" w:color="000000" w:sz="4" w:space="0"/>
            </w:tcBorders>
            <w:vAlign w:val="center"/>
          </w:tcPr>
          <w:p>
            <w:pPr>
              <w:jc w:val="right"/>
              <w:rPr>
                <w:rFonts w:ascii="仿宋" w:hAnsi="仿宋" w:eastAsia="仿宋" w:cs="仿宋"/>
              </w:rPr>
            </w:pPr>
            <w:r>
              <w:rPr>
                <w:rFonts w:hint="eastAsia" w:ascii="仿宋" w:hAnsi="仿宋" w:eastAsia="仿宋" w:cs="仿宋"/>
              </w:rPr>
              <w:t>341.94</w:t>
            </w:r>
          </w:p>
        </w:tc>
        <w:tc>
          <w:tcPr>
            <w:tcW w:w="1415" w:type="dxa"/>
            <w:gridSpan w:val="2"/>
            <w:tcBorders>
              <w:left w:val="single" w:color="000000" w:sz="4" w:space="0"/>
              <w:bottom w:val="single" w:color="000000" w:sz="4" w:space="0"/>
            </w:tcBorders>
            <w:vAlign w:val="center"/>
          </w:tcPr>
          <w:p>
            <w:pPr>
              <w:jc w:val="right"/>
              <w:rPr>
                <w:rFonts w:ascii="仿宋" w:hAnsi="仿宋" w:eastAsia="仿宋" w:cs="仿宋"/>
              </w:rPr>
            </w:pPr>
            <w:r>
              <w:rPr>
                <w:rFonts w:hint="eastAsia" w:ascii="仿宋" w:hAnsi="仿宋" w:eastAsia="仿宋" w:cs="仿宋"/>
              </w:rPr>
              <w:t>191.94</w:t>
            </w:r>
          </w:p>
        </w:tc>
        <w:tc>
          <w:tcPr>
            <w:tcW w:w="1500" w:type="dxa"/>
            <w:tcBorders>
              <w:left w:val="single" w:color="000000" w:sz="4" w:space="0"/>
              <w:bottom w:val="single" w:color="000000" w:sz="4" w:space="0"/>
            </w:tcBorders>
            <w:vAlign w:val="center"/>
          </w:tcPr>
          <w:p>
            <w:pPr>
              <w:jc w:val="right"/>
              <w:rPr>
                <w:rFonts w:ascii="仿宋" w:hAnsi="仿宋" w:eastAsia="仿宋" w:cs="仿宋"/>
              </w:rPr>
            </w:pPr>
            <w:r>
              <w:rPr>
                <w:rFonts w:hint="eastAsia" w:ascii="仿宋" w:hAnsi="仿宋" w:eastAsia="仿宋" w:cs="仿宋"/>
              </w:rPr>
              <w:t>150.00</w:t>
            </w:r>
          </w:p>
        </w:tc>
        <w:tc>
          <w:tcPr>
            <w:tcW w:w="1500" w:type="dxa"/>
            <w:tcBorders>
              <w:left w:val="single" w:color="000000" w:sz="4" w:space="0"/>
              <w:bottom w:val="single" w:color="000000" w:sz="4" w:space="0"/>
              <w:right w:val="single" w:color="000000" w:sz="4" w:space="0"/>
            </w:tcBorders>
            <w:vAlign w:val="center"/>
          </w:tcPr>
          <w:p>
            <w:pPr>
              <w:jc w:val="right"/>
              <w:rPr>
                <w:rFonts w:ascii="仿宋" w:hAnsi="仿宋" w:eastAsia="仿宋" w:cs="仿宋"/>
              </w:rPr>
            </w:pPr>
          </w:p>
        </w:tc>
      </w:tr>
    </w:tbl>
    <w:p>
      <w:pPr>
        <w:jc w:val="both"/>
        <w:rPr>
          <w:rFonts w:ascii="仿宋" w:hAnsi="仿宋" w:eastAsia="仿宋" w:cs="仿宋"/>
        </w:rPr>
      </w:pPr>
      <w:r>
        <w:rPr>
          <w:rFonts w:hint="eastAsia" w:ascii="仿宋" w:hAnsi="仿宋" w:eastAsia="仿宋" w:cs="仿宋"/>
          <w:lang w:val="en-US"/>
        </w:rPr>
        <w:t>注：</w:t>
      </w:r>
      <w:r>
        <w:rPr>
          <w:rFonts w:hint="eastAsia" w:ascii="仿宋" w:hAnsi="仿宋" w:eastAsia="仿宋" w:cs="仿宋"/>
        </w:rPr>
        <w:t>本表反映本年度一般公共预算财政拨款、政府性基金预算财政拨款和国有资本经营预算财政拨款的总收支和年末结转结余情况。本表金额单位转换时可能存在尾数误差。</w:t>
      </w:r>
    </w:p>
    <w:p>
      <w:pPr>
        <w:jc w:val="both"/>
        <w:rPr>
          <w:rFonts w:ascii="仿宋" w:hAnsi="仿宋" w:eastAsia="仿宋" w:cs="仿宋"/>
        </w:rPr>
        <w:sectPr>
          <w:footerReference r:id="rId14" w:type="default"/>
          <w:pgSz w:w="16838" w:h="11906" w:orient="landscape"/>
          <w:pgMar w:top="720" w:right="720" w:bottom="720" w:left="720" w:header="170" w:footer="280" w:gutter="0"/>
          <w:pgNumType w:fmt="numberInDash"/>
          <w:cols w:space="720" w:num="1"/>
          <w:formProt w:val="0"/>
          <w:docGrid w:linePitch="100" w:charSpace="0"/>
        </w:sectPr>
      </w:pPr>
    </w:p>
    <w:tbl>
      <w:tblPr>
        <w:tblStyle w:val="13"/>
        <w:tblW w:w="15417" w:type="dxa"/>
        <w:tblInd w:w="44" w:type="dxa"/>
        <w:tblLayout w:type="fixed"/>
        <w:tblCellMar>
          <w:top w:w="55" w:type="dxa"/>
          <w:left w:w="55" w:type="dxa"/>
          <w:bottom w:w="55" w:type="dxa"/>
          <w:right w:w="55" w:type="dxa"/>
        </w:tblCellMar>
      </w:tblPr>
      <w:tblGrid>
        <w:gridCol w:w="1278"/>
        <w:gridCol w:w="5022"/>
        <w:gridCol w:w="3184"/>
        <w:gridCol w:w="2778"/>
        <w:gridCol w:w="3155"/>
      </w:tblGrid>
      <w:tr>
        <w:tblPrEx>
          <w:tblLayout w:type="fixed"/>
          <w:tblCellMar>
            <w:top w:w="55" w:type="dxa"/>
            <w:left w:w="55" w:type="dxa"/>
            <w:bottom w:w="55" w:type="dxa"/>
            <w:right w:w="55" w:type="dxa"/>
          </w:tblCellMar>
        </w:tblPrEx>
        <w:trPr>
          <w:trHeight w:val="321" w:hRule="atLeast"/>
        </w:trPr>
        <w:tc>
          <w:tcPr>
            <w:tcW w:w="15417" w:type="dxa"/>
            <w:gridSpan w:val="5"/>
            <w:vAlign w:val="center"/>
          </w:tcPr>
          <w:p>
            <w:pPr>
              <w:pStyle w:val="22"/>
              <w:jc w:val="center"/>
              <w:rPr>
                <w:rFonts w:ascii="仿宋" w:hAnsi="仿宋" w:eastAsia="仿宋" w:cs="仿宋"/>
                <w:b/>
                <w:bCs/>
                <w:sz w:val="44"/>
                <w:szCs w:val="44"/>
              </w:rPr>
            </w:pPr>
            <w:r>
              <w:rPr>
                <w:rFonts w:hint="eastAsia"/>
                <w:b/>
                <w:bCs/>
                <w:color w:val="000000"/>
                <w:sz w:val="36"/>
                <w:szCs w:val="36"/>
                <w:lang w:eastAsia="ar-SA"/>
              </w:rPr>
              <w:t>财政拨款支出决算表（功能科目）</w:t>
            </w:r>
          </w:p>
        </w:tc>
      </w:tr>
      <w:tr>
        <w:tblPrEx>
          <w:tblLayout w:type="fixed"/>
          <w:tblCellMar>
            <w:top w:w="55" w:type="dxa"/>
            <w:left w:w="55" w:type="dxa"/>
            <w:bottom w:w="55" w:type="dxa"/>
            <w:right w:w="55" w:type="dxa"/>
          </w:tblCellMar>
        </w:tblPrEx>
        <w:trPr>
          <w:trHeight w:val="321" w:hRule="atLeast"/>
        </w:trPr>
        <w:tc>
          <w:tcPr>
            <w:tcW w:w="6300" w:type="dxa"/>
            <w:gridSpan w:val="2"/>
          </w:tcPr>
          <w:p>
            <w:pPr>
              <w:pStyle w:val="22"/>
              <w:rPr>
                <w:rFonts w:ascii="仿宋" w:hAnsi="仿宋" w:eastAsia="仿宋" w:cs="仿宋"/>
                <w:sz w:val="20"/>
              </w:rPr>
            </w:pPr>
          </w:p>
        </w:tc>
        <w:tc>
          <w:tcPr>
            <w:tcW w:w="3184" w:type="dxa"/>
          </w:tcPr>
          <w:p>
            <w:pPr>
              <w:pStyle w:val="22"/>
              <w:rPr>
                <w:rFonts w:ascii="仿宋" w:hAnsi="仿宋" w:eastAsia="仿宋" w:cs="仿宋"/>
                <w:sz w:val="27"/>
              </w:rPr>
            </w:pPr>
          </w:p>
        </w:tc>
        <w:tc>
          <w:tcPr>
            <w:tcW w:w="5933" w:type="dxa"/>
            <w:gridSpan w:val="2"/>
            <w:vAlign w:val="center"/>
          </w:tcPr>
          <w:p>
            <w:pPr>
              <w:pStyle w:val="22"/>
              <w:jc w:val="right"/>
              <w:rPr>
                <w:rFonts w:ascii="仿宋" w:hAnsi="仿宋" w:eastAsia="仿宋" w:cs="仿宋"/>
                <w:sz w:val="27"/>
              </w:rPr>
            </w:pPr>
            <w:r>
              <w:rPr>
                <w:rFonts w:hint="eastAsia" w:ascii="仿宋" w:hAnsi="仿宋" w:eastAsia="仿宋" w:cs="仿宋"/>
              </w:rPr>
              <w:t>公开05表</w:t>
            </w:r>
          </w:p>
        </w:tc>
      </w:tr>
      <w:tr>
        <w:tblPrEx>
          <w:tblLayout w:type="fixed"/>
          <w:tblCellMar>
            <w:top w:w="55" w:type="dxa"/>
            <w:left w:w="55" w:type="dxa"/>
            <w:bottom w:w="55" w:type="dxa"/>
            <w:right w:w="55" w:type="dxa"/>
          </w:tblCellMar>
        </w:tblPrEx>
        <w:trPr>
          <w:trHeight w:val="288" w:hRule="atLeast"/>
        </w:trPr>
        <w:tc>
          <w:tcPr>
            <w:tcW w:w="6300" w:type="dxa"/>
            <w:gridSpan w:val="2"/>
          </w:tcPr>
          <w:p>
            <w:pPr>
              <w:pStyle w:val="22"/>
              <w:rPr>
                <w:rFonts w:ascii="仿宋" w:hAnsi="仿宋" w:eastAsia="仿宋" w:cs="仿宋"/>
                <w:sz w:val="20"/>
              </w:rPr>
            </w:pPr>
            <w:r>
              <w:rPr>
                <w:rFonts w:hint="eastAsia" w:ascii="仿宋" w:hAnsi="仿宋" w:eastAsia="仿宋" w:cs="仿宋"/>
                <w:color w:val="000000"/>
              </w:rPr>
              <w:t>单位</w:t>
            </w:r>
            <w:r>
              <w:rPr>
                <w:rFonts w:ascii="仿宋" w:hAnsi="仿宋" w:eastAsia="仿宋" w:cs="仿宋"/>
                <w:color w:val="000000"/>
              </w:rPr>
              <w:t>名称：</w:t>
            </w:r>
            <w:r>
              <w:rPr>
                <w:rFonts w:hint="eastAsia" w:ascii="仿宋" w:hAnsi="仿宋" w:eastAsia="仿宋" w:cs="仿宋"/>
              </w:rPr>
              <w:t>江苏民政康复医院</w:t>
            </w:r>
          </w:p>
        </w:tc>
        <w:tc>
          <w:tcPr>
            <w:tcW w:w="3184" w:type="dxa"/>
          </w:tcPr>
          <w:p>
            <w:pPr>
              <w:pStyle w:val="22"/>
              <w:rPr>
                <w:rFonts w:ascii="仿宋" w:hAnsi="仿宋" w:eastAsia="仿宋" w:cs="仿宋"/>
                <w:sz w:val="27"/>
              </w:rPr>
            </w:pPr>
          </w:p>
        </w:tc>
        <w:tc>
          <w:tcPr>
            <w:tcW w:w="2778" w:type="dxa"/>
            <w:vAlign w:val="center"/>
          </w:tcPr>
          <w:p>
            <w:pPr>
              <w:pStyle w:val="22"/>
              <w:jc w:val="right"/>
              <w:rPr>
                <w:rFonts w:ascii="仿宋" w:hAnsi="仿宋" w:eastAsia="仿宋" w:cs="仿宋"/>
                <w:sz w:val="27"/>
              </w:rPr>
            </w:pPr>
          </w:p>
        </w:tc>
        <w:tc>
          <w:tcPr>
            <w:tcW w:w="3155" w:type="dxa"/>
            <w:vAlign w:val="center"/>
          </w:tcPr>
          <w:p>
            <w:pPr>
              <w:pStyle w:val="22"/>
              <w:jc w:val="right"/>
              <w:rPr>
                <w:rFonts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319" w:hRule="atLeast"/>
        </w:trPr>
        <w:tc>
          <w:tcPr>
            <w:tcW w:w="6300" w:type="dxa"/>
            <w:gridSpan w:val="2"/>
            <w:tcBorders>
              <w:top w:val="single" w:color="000000" w:sz="6" w:space="0"/>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3184" w:type="dxa"/>
            <w:vMerge w:val="restart"/>
            <w:tcBorders>
              <w:top w:val="single" w:color="000000" w:sz="6" w:space="0"/>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本年支出合计</w:t>
            </w:r>
          </w:p>
        </w:tc>
        <w:tc>
          <w:tcPr>
            <w:tcW w:w="2778" w:type="dxa"/>
            <w:vMerge w:val="restart"/>
            <w:tcBorders>
              <w:top w:val="single" w:color="000000" w:sz="6" w:space="0"/>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基本支出</w:t>
            </w:r>
          </w:p>
        </w:tc>
        <w:tc>
          <w:tcPr>
            <w:tcW w:w="3155" w:type="dxa"/>
            <w:vMerge w:val="restart"/>
            <w:tcBorders>
              <w:top w:val="single" w:color="000000" w:sz="6" w:space="0"/>
              <w:left w:val="single" w:color="000000" w:sz="6" w:space="0"/>
              <w:bottom w:val="single" w:color="000000" w:sz="6" w:space="0"/>
              <w:right w:val="single" w:color="000000" w:sz="6" w:space="0"/>
            </w:tcBorders>
            <w:vAlign w:val="center"/>
          </w:tcPr>
          <w:p>
            <w:pPr>
              <w:pStyle w:val="22"/>
              <w:jc w:val="center"/>
              <w:rPr>
                <w:rFonts w:ascii="仿宋" w:hAnsi="仿宋" w:eastAsia="仿宋" w:cs="仿宋"/>
              </w:rPr>
            </w:pPr>
            <w:r>
              <w:rPr>
                <w:rFonts w:hint="eastAsia" w:ascii="仿宋" w:hAnsi="仿宋" w:eastAsia="仿宋" w:cs="仿宋"/>
              </w:rPr>
              <w:t>项目支出</w:t>
            </w:r>
          </w:p>
        </w:tc>
      </w:tr>
      <w:tr>
        <w:tblPrEx>
          <w:tblLayout w:type="fixed"/>
          <w:tblCellMar>
            <w:top w:w="55" w:type="dxa"/>
            <w:left w:w="55" w:type="dxa"/>
            <w:bottom w:w="55" w:type="dxa"/>
            <w:right w:w="55" w:type="dxa"/>
          </w:tblCellMar>
        </w:tblPrEx>
        <w:trPr>
          <w:trHeight w:val="341" w:hRule="atLeast"/>
        </w:trPr>
        <w:tc>
          <w:tcPr>
            <w:tcW w:w="1278" w:type="dxa"/>
            <w:tcBorders>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功能分类</w:t>
            </w:r>
          </w:p>
          <w:p>
            <w:pPr>
              <w:pStyle w:val="22"/>
              <w:jc w:val="center"/>
              <w:rPr>
                <w:rFonts w:ascii="仿宋" w:hAnsi="仿宋" w:eastAsia="仿宋" w:cs="仿宋"/>
              </w:rPr>
            </w:pPr>
            <w:r>
              <w:rPr>
                <w:rFonts w:hint="eastAsia" w:ascii="仿宋" w:hAnsi="仿宋" w:eastAsia="仿宋" w:cs="仿宋"/>
              </w:rPr>
              <w:t>科目编码</w:t>
            </w:r>
          </w:p>
        </w:tc>
        <w:tc>
          <w:tcPr>
            <w:tcW w:w="5022" w:type="dxa"/>
            <w:tcBorders>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科目名称</w:t>
            </w:r>
          </w:p>
        </w:tc>
        <w:tc>
          <w:tcPr>
            <w:tcW w:w="3184" w:type="dxa"/>
            <w:vMerge w:val="continue"/>
            <w:tcBorders>
              <w:left w:val="single" w:color="000000" w:sz="6" w:space="0"/>
              <w:bottom w:val="single" w:color="000000" w:sz="6" w:space="0"/>
            </w:tcBorders>
          </w:tcPr>
          <w:p>
            <w:pPr>
              <w:rPr>
                <w:rFonts w:ascii="仿宋" w:hAnsi="仿宋" w:eastAsia="仿宋" w:cs="仿宋"/>
              </w:rPr>
            </w:pPr>
          </w:p>
        </w:tc>
        <w:tc>
          <w:tcPr>
            <w:tcW w:w="2778" w:type="dxa"/>
            <w:vMerge w:val="continue"/>
            <w:tcBorders>
              <w:left w:val="single" w:color="000000" w:sz="6" w:space="0"/>
              <w:bottom w:val="single" w:color="000000" w:sz="6" w:space="0"/>
            </w:tcBorders>
          </w:tcPr>
          <w:p>
            <w:pPr>
              <w:rPr>
                <w:rFonts w:ascii="仿宋" w:hAnsi="仿宋" w:eastAsia="仿宋" w:cs="仿宋"/>
              </w:rPr>
            </w:pPr>
          </w:p>
        </w:tc>
        <w:tc>
          <w:tcPr>
            <w:tcW w:w="3155" w:type="dxa"/>
            <w:vMerge w:val="continue"/>
            <w:tcBorders>
              <w:left w:val="single" w:color="000000" w:sz="6" w:space="0"/>
              <w:bottom w:val="single" w:color="000000" w:sz="6" w:space="0"/>
              <w:right w:val="single" w:color="000000" w:sz="6" w:space="0"/>
            </w:tcBorders>
          </w:tcPr>
          <w:p>
            <w:pPr>
              <w:rPr>
                <w:rFonts w:ascii="仿宋" w:hAnsi="仿宋" w:eastAsia="仿宋" w:cs="仿宋"/>
              </w:rPr>
            </w:pPr>
          </w:p>
        </w:tc>
      </w:tr>
      <w:tr>
        <w:tblPrEx>
          <w:tblLayout w:type="fixed"/>
          <w:tblCellMar>
            <w:top w:w="55" w:type="dxa"/>
            <w:left w:w="55" w:type="dxa"/>
            <w:bottom w:w="55" w:type="dxa"/>
            <w:right w:w="55" w:type="dxa"/>
          </w:tblCellMar>
        </w:tblPrEx>
        <w:trPr>
          <w:trHeight w:val="275" w:hRule="atLeast"/>
        </w:trPr>
        <w:tc>
          <w:tcPr>
            <w:tcW w:w="6300" w:type="dxa"/>
            <w:gridSpan w:val="2"/>
            <w:tcBorders>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栏次</w:t>
            </w:r>
          </w:p>
        </w:tc>
        <w:tc>
          <w:tcPr>
            <w:tcW w:w="3184" w:type="dxa"/>
            <w:tcBorders>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1</w:t>
            </w:r>
          </w:p>
        </w:tc>
        <w:tc>
          <w:tcPr>
            <w:tcW w:w="2778" w:type="dxa"/>
            <w:tcBorders>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2</w:t>
            </w:r>
          </w:p>
        </w:tc>
        <w:tc>
          <w:tcPr>
            <w:tcW w:w="3155" w:type="dxa"/>
            <w:tcBorders>
              <w:left w:val="single" w:color="000000" w:sz="6" w:space="0"/>
              <w:bottom w:val="single" w:color="000000" w:sz="6" w:space="0"/>
              <w:right w:val="single" w:color="000000" w:sz="6" w:space="0"/>
            </w:tcBorders>
            <w:vAlign w:val="center"/>
          </w:tcPr>
          <w:p>
            <w:pPr>
              <w:pStyle w:val="22"/>
              <w:jc w:val="center"/>
              <w:rPr>
                <w:rFonts w:ascii="仿宋" w:hAnsi="仿宋" w:eastAsia="仿宋" w:cs="仿宋"/>
              </w:rPr>
            </w:pPr>
            <w:r>
              <w:rPr>
                <w:rFonts w:hint="eastAsia" w:ascii="仿宋" w:hAnsi="仿宋" w:eastAsia="仿宋" w:cs="仿宋"/>
              </w:rPr>
              <w:t>3</w:t>
            </w:r>
          </w:p>
        </w:tc>
      </w:tr>
      <w:tr>
        <w:tblPrEx>
          <w:tblLayout w:type="fixed"/>
          <w:tblCellMar>
            <w:top w:w="55" w:type="dxa"/>
            <w:left w:w="55" w:type="dxa"/>
            <w:bottom w:w="55" w:type="dxa"/>
            <w:right w:w="55" w:type="dxa"/>
          </w:tblCellMar>
        </w:tblPrEx>
        <w:trPr>
          <w:trHeight w:val="374" w:hRule="exact"/>
        </w:trPr>
        <w:tc>
          <w:tcPr>
            <w:tcW w:w="6300" w:type="dxa"/>
            <w:gridSpan w:val="2"/>
            <w:tcBorders>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合计</w:t>
            </w:r>
          </w:p>
        </w:tc>
        <w:tc>
          <w:tcPr>
            <w:tcW w:w="3184" w:type="dxa"/>
            <w:tcBorders>
              <w:left w:val="single" w:color="000000" w:sz="6" w:space="0"/>
              <w:bottom w:val="single" w:color="000000" w:sz="6" w:space="0"/>
            </w:tcBorders>
          </w:tcPr>
          <w:p>
            <w:pPr>
              <w:pStyle w:val="22"/>
              <w:jc w:val="right"/>
              <w:rPr>
                <w:rFonts w:ascii="仿宋" w:hAnsi="仿宋" w:eastAsia="仿宋" w:cs="仿宋"/>
              </w:rPr>
            </w:pPr>
            <w:r>
              <w:rPr>
                <w:rFonts w:hint="eastAsia" w:ascii="仿宋" w:hAnsi="仿宋" w:eastAsia="仿宋" w:cs="仿宋"/>
              </w:rPr>
              <w:t>341.94</w:t>
            </w:r>
          </w:p>
        </w:tc>
        <w:tc>
          <w:tcPr>
            <w:tcW w:w="2778" w:type="dxa"/>
            <w:tcBorders>
              <w:left w:val="single" w:color="000000" w:sz="6" w:space="0"/>
              <w:bottom w:val="single" w:color="000000" w:sz="6" w:space="0"/>
            </w:tcBorders>
          </w:tcPr>
          <w:p>
            <w:pPr>
              <w:pStyle w:val="22"/>
              <w:jc w:val="right"/>
              <w:rPr>
                <w:rFonts w:ascii="仿宋" w:hAnsi="仿宋" w:eastAsia="仿宋" w:cs="仿宋"/>
              </w:rPr>
            </w:pPr>
            <w:r>
              <w:rPr>
                <w:rFonts w:hint="eastAsia" w:ascii="仿宋" w:hAnsi="仿宋" w:eastAsia="仿宋" w:cs="仿宋"/>
              </w:rPr>
              <w:t>161.94</w:t>
            </w:r>
          </w:p>
        </w:tc>
        <w:tc>
          <w:tcPr>
            <w:tcW w:w="3155" w:type="dxa"/>
            <w:tcBorders>
              <w:left w:val="single" w:color="000000" w:sz="6" w:space="0"/>
              <w:bottom w:val="single" w:color="000000" w:sz="6" w:space="0"/>
              <w:right w:val="single" w:color="000000" w:sz="6" w:space="0"/>
            </w:tcBorders>
          </w:tcPr>
          <w:p>
            <w:pPr>
              <w:pStyle w:val="22"/>
              <w:jc w:val="right"/>
              <w:rPr>
                <w:rFonts w:ascii="仿宋" w:hAnsi="仿宋" w:eastAsia="仿宋" w:cs="仿宋"/>
              </w:rPr>
            </w:pPr>
            <w:r>
              <w:rPr>
                <w:rFonts w:hint="eastAsia" w:ascii="仿宋" w:hAnsi="仿宋" w:eastAsia="仿宋" w:cs="仿宋"/>
              </w:rPr>
              <w:t>180.00</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208</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社会保障和就业支出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188.48</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158.48</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30.00</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20805</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行政事业单位养老支出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35.85</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35.85</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2080505</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机关事业单位基本养老保险缴费支出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25.19</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25.19</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2080506</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机关事业单位职业年金缴费支出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10.66</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10.66</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20808</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抚恤</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152.63</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122.63</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30.00</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2080804</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优抚事业单位支出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152.63</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122.63</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30.00</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221</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住房保障支出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3.46</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3.46</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22102</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住房改革支出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3.46</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3.46</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2210202</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提租补贴</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3.46</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3.46</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229</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其他支出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150.00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150.00</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22960</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彩票公益金安排的支出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150.00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150.00</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2296002</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用于社会福利的彩票公益金支出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150.00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150.00</w:t>
            </w:r>
          </w:p>
        </w:tc>
      </w:tr>
    </w:tbl>
    <w:p>
      <w:pPr>
        <w:tabs>
          <w:tab w:val="left" w:pos="0"/>
        </w:tabs>
        <w:jc w:val="both"/>
        <w:rPr>
          <w:rFonts w:ascii="仿宋" w:hAnsi="仿宋" w:eastAsia="仿宋" w:cs="仿宋"/>
        </w:rPr>
      </w:pPr>
      <w:r>
        <w:rPr>
          <w:rFonts w:hint="eastAsia" w:ascii="仿宋" w:hAnsi="仿宋" w:eastAsia="仿宋" w:cs="仿宋"/>
        </w:rPr>
        <w:t>注：本表反映本年度一般公共预算财政拨款、政府性基金预算财政拨款和国有资本经营预算财政拨款支出情况。本表金额单位转换时可能存在尾数误差。</w:t>
      </w:r>
    </w:p>
    <w:p>
      <w:pPr>
        <w:tabs>
          <w:tab w:val="left" w:pos="55"/>
        </w:tabs>
        <w:jc w:val="both"/>
        <w:rPr>
          <w:rFonts w:ascii="仿宋" w:hAnsi="仿宋" w:eastAsia="仿宋" w:cs="仿宋"/>
        </w:rPr>
        <w:sectPr>
          <w:footerReference r:id="rId15" w:type="default"/>
          <w:pgSz w:w="16838" w:h="11906" w:orient="landscape"/>
          <w:pgMar w:top="720" w:right="720" w:bottom="720" w:left="720" w:header="170" w:footer="280" w:gutter="0"/>
          <w:pgNumType w:fmt="numberInDash"/>
          <w:cols w:space="720" w:num="1"/>
          <w:formProt w:val="0"/>
          <w:docGrid w:linePitch="100" w:charSpace="0"/>
        </w:sectPr>
      </w:pPr>
    </w:p>
    <w:tbl>
      <w:tblPr>
        <w:tblStyle w:val="13"/>
        <w:tblW w:w="10515" w:type="dxa"/>
        <w:tblInd w:w="38" w:type="dxa"/>
        <w:tblLayout w:type="fixed"/>
        <w:tblCellMar>
          <w:top w:w="55" w:type="dxa"/>
          <w:left w:w="55" w:type="dxa"/>
          <w:bottom w:w="55" w:type="dxa"/>
          <w:right w:w="55" w:type="dxa"/>
        </w:tblCellMar>
      </w:tblPr>
      <w:tblGrid>
        <w:gridCol w:w="990"/>
        <w:gridCol w:w="3542"/>
        <w:gridCol w:w="2047"/>
        <w:gridCol w:w="2040"/>
        <w:gridCol w:w="1896"/>
      </w:tblGrid>
      <w:tr>
        <w:tblPrEx>
          <w:tblLayout w:type="fixed"/>
          <w:tblCellMar>
            <w:top w:w="55" w:type="dxa"/>
            <w:left w:w="55" w:type="dxa"/>
            <w:bottom w:w="55" w:type="dxa"/>
            <w:right w:w="55" w:type="dxa"/>
          </w:tblCellMar>
        </w:tblPrEx>
        <w:trPr>
          <w:trHeight w:val="319" w:hRule="atLeast"/>
        </w:trPr>
        <w:tc>
          <w:tcPr>
            <w:tcW w:w="10515" w:type="dxa"/>
            <w:gridSpan w:val="5"/>
            <w:vAlign w:val="center"/>
          </w:tcPr>
          <w:p>
            <w:pPr>
              <w:pStyle w:val="22"/>
              <w:jc w:val="center"/>
              <w:rPr>
                <w:rFonts w:ascii="仿宋" w:hAnsi="仿宋" w:eastAsia="仿宋" w:cs="仿宋"/>
                <w:b/>
                <w:bCs/>
                <w:sz w:val="44"/>
                <w:szCs w:val="44"/>
              </w:rPr>
            </w:pPr>
            <w:r>
              <w:rPr>
                <w:rFonts w:hint="eastAsia"/>
                <w:b/>
                <w:bCs/>
                <w:color w:val="000000"/>
                <w:sz w:val="36"/>
                <w:szCs w:val="36"/>
                <w:lang w:eastAsia="ar-SA"/>
              </w:rPr>
              <w:t>财政拨款基本支出决算表（经济科目）</w:t>
            </w:r>
          </w:p>
        </w:tc>
      </w:tr>
      <w:tr>
        <w:tblPrEx>
          <w:tblLayout w:type="fixed"/>
          <w:tblCellMar>
            <w:top w:w="55" w:type="dxa"/>
            <w:left w:w="55" w:type="dxa"/>
            <w:bottom w:w="55" w:type="dxa"/>
            <w:right w:w="55" w:type="dxa"/>
          </w:tblCellMar>
        </w:tblPrEx>
        <w:trPr>
          <w:trHeight w:val="319" w:hRule="atLeast"/>
        </w:trPr>
        <w:tc>
          <w:tcPr>
            <w:tcW w:w="4532" w:type="dxa"/>
            <w:gridSpan w:val="2"/>
          </w:tcPr>
          <w:p>
            <w:pPr>
              <w:pStyle w:val="22"/>
              <w:rPr>
                <w:rFonts w:ascii="仿宋" w:hAnsi="仿宋" w:eastAsia="仿宋" w:cs="仿宋"/>
                <w:sz w:val="20"/>
              </w:rPr>
            </w:pPr>
          </w:p>
        </w:tc>
        <w:tc>
          <w:tcPr>
            <w:tcW w:w="2047" w:type="dxa"/>
          </w:tcPr>
          <w:p>
            <w:pPr>
              <w:pStyle w:val="22"/>
              <w:rPr>
                <w:rFonts w:ascii="仿宋" w:hAnsi="仿宋" w:eastAsia="仿宋" w:cs="仿宋"/>
                <w:sz w:val="20"/>
              </w:rPr>
            </w:pPr>
          </w:p>
        </w:tc>
        <w:tc>
          <w:tcPr>
            <w:tcW w:w="2040" w:type="dxa"/>
          </w:tcPr>
          <w:p>
            <w:pPr>
              <w:pStyle w:val="22"/>
              <w:rPr>
                <w:rFonts w:ascii="仿宋" w:hAnsi="仿宋" w:eastAsia="仿宋" w:cs="仿宋"/>
                <w:sz w:val="20"/>
              </w:rPr>
            </w:pPr>
          </w:p>
        </w:tc>
        <w:tc>
          <w:tcPr>
            <w:tcW w:w="1896" w:type="dxa"/>
            <w:vAlign w:val="center"/>
          </w:tcPr>
          <w:p>
            <w:pPr>
              <w:pStyle w:val="22"/>
              <w:jc w:val="right"/>
              <w:rPr>
                <w:rFonts w:ascii="仿宋" w:hAnsi="仿宋" w:eastAsia="仿宋" w:cs="仿宋"/>
                <w:sz w:val="20"/>
              </w:rPr>
            </w:pPr>
            <w:r>
              <w:rPr>
                <w:rFonts w:hint="eastAsia" w:ascii="仿宋" w:hAnsi="仿宋" w:eastAsia="仿宋" w:cs="仿宋"/>
              </w:rPr>
              <w:t>公开06表</w:t>
            </w:r>
          </w:p>
        </w:tc>
      </w:tr>
      <w:tr>
        <w:tblPrEx>
          <w:tblLayout w:type="fixed"/>
          <w:tblCellMar>
            <w:top w:w="55" w:type="dxa"/>
            <w:left w:w="55" w:type="dxa"/>
            <w:bottom w:w="55" w:type="dxa"/>
            <w:right w:w="55" w:type="dxa"/>
          </w:tblCellMar>
        </w:tblPrEx>
        <w:trPr>
          <w:trHeight w:val="319" w:hRule="atLeast"/>
        </w:trPr>
        <w:tc>
          <w:tcPr>
            <w:tcW w:w="8619" w:type="dxa"/>
            <w:gridSpan w:val="4"/>
          </w:tcPr>
          <w:p>
            <w:pPr>
              <w:pStyle w:val="22"/>
              <w:rPr>
                <w:rFonts w:ascii="仿宋" w:hAnsi="仿宋" w:eastAsia="仿宋" w:cs="仿宋"/>
              </w:rPr>
            </w:pPr>
            <w:r>
              <w:rPr>
                <w:rFonts w:hint="eastAsia" w:ascii="仿宋" w:hAnsi="仿宋" w:eastAsia="仿宋" w:cs="仿宋"/>
                <w:color w:val="000000"/>
              </w:rPr>
              <w:t>单位</w:t>
            </w:r>
            <w:r>
              <w:rPr>
                <w:rFonts w:ascii="仿宋" w:hAnsi="仿宋" w:eastAsia="仿宋" w:cs="仿宋"/>
                <w:color w:val="000000"/>
              </w:rPr>
              <w:t>名称：</w:t>
            </w:r>
            <w:r>
              <w:rPr>
                <w:rFonts w:hint="eastAsia" w:ascii="仿宋" w:hAnsi="仿宋" w:eastAsia="仿宋" w:cs="仿宋"/>
              </w:rPr>
              <w:t>江苏民政康复医院</w:t>
            </w:r>
          </w:p>
        </w:tc>
        <w:tc>
          <w:tcPr>
            <w:tcW w:w="1896" w:type="dxa"/>
            <w:vAlign w:val="center"/>
          </w:tcPr>
          <w:p>
            <w:pPr>
              <w:pStyle w:val="22"/>
              <w:jc w:val="right"/>
              <w:rPr>
                <w:rFonts w:ascii="仿宋" w:hAnsi="仿宋" w:eastAsia="仿宋" w:cs="仿宋"/>
                <w:sz w:val="20"/>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43" w:hRule="atLeast"/>
        </w:trPr>
        <w:tc>
          <w:tcPr>
            <w:tcW w:w="4532" w:type="dxa"/>
            <w:gridSpan w:val="2"/>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5983" w:type="dxa"/>
            <w:gridSpan w:val="3"/>
            <w:tcBorders>
              <w:top w:val="single" w:color="000000" w:sz="4" w:space="0"/>
              <w:left w:val="single" w:color="000000" w:sz="4" w:space="0"/>
              <w:bottom w:val="single" w:color="000000" w:sz="4" w:space="0"/>
              <w:right w:val="single" w:color="000000" w:sz="4" w:space="0"/>
            </w:tcBorders>
            <w:vAlign w:val="center"/>
          </w:tcPr>
          <w:p>
            <w:pPr>
              <w:pStyle w:val="22"/>
              <w:jc w:val="center"/>
              <w:rPr>
                <w:rFonts w:ascii="仿宋" w:hAnsi="仿宋" w:eastAsia="仿宋" w:cs="仿宋"/>
                <w:sz w:val="20"/>
              </w:rPr>
            </w:pPr>
            <w:r>
              <w:rPr>
                <w:rFonts w:hint="eastAsia" w:ascii="仿宋" w:hAnsi="仿宋" w:eastAsia="仿宋" w:cs="仿宋"/>
              </w:rPr>
              <w:t>财政拨款基本支出</w:t>
            </w:r>
          </w:p>
        </w:tc>
      </w:tr>
      <w:tr>
        <w:tblPrEx>
          <w:tblLayout w:type="fixed"/>
          <w:tblCellMar>
            <w:top w:w="55" w:type="dxa"/>
            <w:left w:w="55" w:type="dxa"/>
            <w:bottom w:w="55" w:type="dxa"/>
            <w:right w:w="55" w:type="dxa"/>
          </w:tblCellMar>
        </w:tblPrEx>
        <w:trPr>
          <w:trHeight w:val="483" w:hRule="atLeast"/>
        </w:trPr>
        <w:tc>
          <w:tcPr>
            <w:tcW w:w="990"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经济分类科目编码</w:t>
            </w:r>
          </w:p>
        </w:tc>
        <w:tc>
          <w:tcPr>
            <w:tcW w:w="3542"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人员经费</w:t>
            </w:r>
          </w:p>
        </w:tc>
        <w:tc>
          <w:tcPr>
            <w:tcW w:w="1896" w:type="dxa"/>
            <w:tcBorders>
              <w:left w:val="single" w:color="000000" w:sz="4" w:space="0"/>
              <w:bottom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公用经费</w:t>
            </w:r>
          </w:p>
        </w:tc>
      </w:tr>
      <w:tr>
        <w:tblPrEx>
          <w:tblLayout w:type="fixed"/>
          <w:tblCellMar>
            <w:top w:w="55" w:type="dxa"/>
            <w:left w:w="55" w:type="dxa"/>
            <w:bottom w:w="55" w:type="dxa"/>
            <w:right w:w="55" w:type="dxa"/>
          </w:tblCellMar>
        </w:tblPrEx>
        <w:trPr>
          <w:trHeight w:val="409" w:hRule="exact"/>
        </w:trPr>
        <w:tc>
          <w:tcPr>
            <w:tcW w:w="4532" w:type="dxa"/>
            <w:gridSpan w:val="2"/>
            <w:tcBorders>
              <w:left w:val="single" w:color="000000" w:sz="4" w:space="0"/>
              <w:bottom w:val="single" w:color="000000" w:sz="4" w:space="0"/>
            </w:tcBorders>
            <w:vAlign w:val="center"/>
          </w:tcPr>
          <w:p>
            <w:pPr>
              <w:pStyle w:val="22"/>
              <w:jc w:val="center"/>
              <w:rPr>
                <w:rFonts w:ascii="仿宋" w:hAnsi="仿宋" w:eastAsia="仿宋" w:cs="仿宋"/>
              </w:rPr>
            </w:pPr>
            <w:r>
              <w:rPr>
                <w:rFonts w:ascii="仿宋" w:hAnsi="仿宋" w:eastAsia="仿宋" w:cs="仿宋"/>
              </w:rPr>
              <w:t>合计</w:t>
            </w:r>
          </w:p>
        </w:tc>
        <w:tc>
          <w:tcPr>
            <w:tcW w:w="2047" w:type="dxa"/>
            <w:tcBorders>
              <w:left w:val="single" w:color="000000" w:sz="4" w:space="0"/>
              <w:bottom w:val="single" w:color="000000" w:sz="4" w:space="0"/>
            </w:tcBorders>
            <w:vAlign w:val="center"/>
          </w:tcPr>
          <w:p>
            <w:pPr>
              <w:pStyle w:val="22"/>
              <w:jc w:val="right"/>
              <w:rPr>
                <w:rFonts w:ascii="仿宋" w:hAnsi="仿宋" w:eastAsia="仿宋" w:cs="仿宋"/>
              </w:rPr>
            </w:pPr>
            <w:r>
              <w:rPr>
                <w:rFonts w:hint="eastAsia" w:ascii="仿宋" w:hAnsi="仿宋" w:eastAsia="仿宋" w:cs="仿宋"/>
              </w:rPr>
              <w:t>161.94</w:t>
            </w:r>
          </w:p>
        </w:tc>
        <w:tc>
          <w:tcPr>
            <w:tcW w:w="2040" w:type="dxa"/>
            <w:tcBorders>
              <w:left w:val="single" w:color="000000" w:sz="4" w:space="0"/>
              <w:bottom w:val="single" w:color="000000" w:sz="4" w:space="0"/>
            </w:tcBorders>
            <w:vAlign w:val="center"/>
          </w:tcPr>
          <w:p>
            <w:pPr>
              <w:pStyle w:val="22"/>
              <w:jc w:val="right"/>
              <w:rPr>
                <w:rFonts w:ascii="仿宋" w:hAnsi="仿宋" w:eastAsia="仿宋" w:cs="仿宋"/>
              </w:rPr>
            </w:pPr>
            <w:r>
              <w:rPr>
                <w:rFonts w:hint="eastAsia" w:ascii="仿宋" w:hAnsi="仿宋" w:eastAsia="仿宋" w:cs="仿宋"/>
              </w:rPr>
              <w:t>161.94</w:t>
            </w:r>
          </w:p>
        </w:tc>
        <w:tc>
          <w:tcPr>
            <w:tcW w:w="1896"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158.48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158.48</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122.63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122.63</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奖金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伙食补助费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绩效工资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25.19</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25.19</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10.66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10.66</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职工基本医疗保险缴费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公务员医疗补助缴费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医疗费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办公费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印刷费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咨询费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手续费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邮电费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取暖费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物业管理费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差旅费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因公出国（境）费用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维修（护）费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租赁费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会议费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培训费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公务接待费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专用材料费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被装购置费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专用燃料费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劳务费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委托业务费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工会经费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福利费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30231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公务用车运行维护费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30239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其他交通费用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30240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税金及附加费用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3.46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3.46</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离休费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退休费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3.46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3.46</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退职（役）费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抚恤金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生活补助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救济费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医疗费补助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助学金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奖励金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个人农业生产补贴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代缴社会保险费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债务利息及费用支出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30701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国内债务付息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30702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国外债务付息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30703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国内债务发行费用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30704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国外债务发行费用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房屋建筑物购建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办公设备购置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专用设备购置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基础设施建设</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大型修缮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信息网络及软件购置更新</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物资储备</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土地补偿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安置补助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地上附着物和青苗补偿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拆迁补偿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公务用车购置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其他交通工具购置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31021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文物和陈列品购置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31022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无形资产购置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资本金注入</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政府投资基金股权投资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费用补贴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利息补贴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39906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赠与</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39907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国家赔偿费用支出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39908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对民间非营利组织和群众性自治组织补贴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39999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bl>
    <w:p>
      <w:pPr>
        <w:tabs>
          <w:tab w:val="left" w:pos="660"/>
          <w:tab w:val="left" w:pos="10780"/>
        </w:tabs>
        <w:spacing w:before="25" w:line="290" w:lineRule="auto"/>
        <w:jc w:val="both"/>
        <w:rPr>
          <w:rFonts w:ascii="仿宋" w:hAnsi="仿宋" w:eastAsia="仿宋" w:cs="仿宋"/>
        </w:rPr>
      </w:pPr>
      <w:r>
        <w:rPr>
          <w:rFonts w:hint="eastAsia" w:ascii="仿宋" w:hAnsi="仿宋" w:eastAsia="仿宋" w:cs="仿宋"/>
        </w:rPr>
        <w:t>注：本表反映本年度一般公共预算财政拨款、政府性基金预算财政拨款和国有资本经营预算财政拨款基本支出情况。本表金额单位转换时可能存在尾数误差。</w:t>
      </w:r>
    </w:p>
    <w:p>
      <w:pPr>
        <w:spacing w:line="255" w:lineRule="exact"/>
        <w:jc w:val="both"/>
        <w:rPr>
          <w:rFonts w:ascii="仿宋" w:hAnsi="仿宋" w:eastAsia="仿宋" w:cs="仿宋"/>
        </w:rPr>
        <w:sectPr>
          <w:footerReference r:id="rId16" w:type="default"/>
          <w:pgSz w:w="11906" w:h="16838"/>
          <w:pgMar w:top="720" w:right="720" w:bottom="720" w:left="720" w:header="170" w:footer="280" w:gutter="0"/>
          <w:pgNumType w:fmt="numberInDash"/>
          <w:cols w:space="720" w:num="1"/>
          <w:formProt w:val="0"/>
          <w:docGrid w:linePitch="100" w:charSpace="0"/>
        </w:sectPr>
      </w:pPr>
    </w:p>
    <w:tbl>
      <w:tblPr>
        <w:tblStyle w:val="13"/>
        <w:tblW w:w="10446" w:type="dxa"/>
        <w:tblInd w:w="78" w:type="dxa"/>
        <w:tblLayout w:type="fixed"/>
        <w:tblCellMar>
          <w:top w:w="55" w:type="dxa"/>
          <w:left w:w="55" w:type="dxa"/>
          <w:bottom w:w="55" w:type="dxa"/>
          <w:right w:w="55" w:type="dxa"/>
        </w:tblCellMar>
      </w:tblPr>
      <w:tblGrid>
        <w:gridCol w:w="1134"/>
        <w:gridCol w:w="4332"/>
        <w:gridCol w:w="1969"/>
        <w:gridCol w:w="1499"/>
        <w:gridCol w:w="1512"/>
      </w:tblGrid>
      <w:tr>
        <w:tblPrEx>
          <w:tblLayout w:type="fixed"/>
          <w:tblCellMar>
            <w:top w:w="55" w:type="dxa"/>
            <w:left w:w="55" w:type="dxa"/>
            <w:bottom w:w="55" w:type="dxa"/>
            <w:right w:w="55" w:type="dxa"/>
          </w:tblCellMar>
        </w:tblPrEx>
        <w:trPr>
          <w:trHeight w:val="560" w:hRule="atLeast"/>
        </w:trPr>
        <w:tc>
          <w:tcPr>
            <w:tcW w:w="10446" w:type="dxa"/>
            <w:gridSpan w:val="5"/>
            <w:vAlign w:val="center"/>
          </w:tcPr>
          <w:p>
            <w:pPr>
              <w:pStyle w:val="22"/>
              <w:jc w:val="center"/>
              <w:rPr>
                <w:rFonts w:ascii="仿宋" w:hAnsi="仿宋" w:eastAsia="仿宋" w:cs="仿宋"/>
                <w:b/>
                <w:bCs/>
                <w:sz w:val="44"/>
                <w:szCs w:val="44"/>
              </w:rPr>
            </w:pPr>
            <w:r>
              <w:rPr>
                <w:rFonts w:hint="eastAsia"/>
                <w:b/>
                <w:bCs/>
                <w:color w:val="000000"/>
                <w:sz w:val="36"/>
                <w:szCs w:val="36"/>
                <w:lang w:eastAsia="ar-SA"/>
              </w:rPr>
              <w:t>一般公共预算支出决算表（功能科目）</w:t>
            </w:r>
          </w:p>
        </w:tc>
      </w:tr>
      <w:tr>
        <w:tblPrEx>
          <w:tblLayout w:type="fixed"/>
          <w:tblCellMar>
            <w:top w:w="55" w:type="dxa"/>
            <w:left w:w="55" w:type="dxa"/>
            <w:bottom w:w="55" w:type="dxa"/>
            <w:right w:w="55" w:type="dxa"/>
          </w:tblCellMar>
        </w:tblPrEx>
        <w:trPr>
          <w:trHeight w:val="147" w:hRule="atLeast"/>
        </w:trPr>
        <w:tc>
          <w:tcPr>
            <w:tcW w:w="5466" w:type="dxa"/>
            <w:gridSpan w:val="2"/>
          </w:tcPr>
          <w:p>
            <w:pPr>
              <w:pStyle w:val="22"/>
              <w:rPr>
                <w:rFonts w:ascii="仿宋" w:hAnsi="仿宋" w:eastAsia="仿宋" w:cs="仿宋"/>
                <w:sz w:val="20"/>
              </w:rPr>
            </w:pPr>
          </w:p>
        </w:tc>
        <w:tc>
          <w:tcPr>
            <w:tcW w:w="1969" w:type="dxa"/>
          </w:tcPr>
          <w:p>
            <w:pPr>
              <w:pStyle w:val="22"/>
              <w:rPr>
                <w:rFonts w:ascii="仿宋" w:hAnsi="仿宋" w:eastAsia="仿宋" w:cs="仿宋"/>
                <w:sz w:val="20"/>
              </w:rPr>
            </w:pPr>
          </w:p>
        </w:tc>
        <w:tc>
          <w:tcPr>
            <w:tcW w:w="1499" w:type="dxa"/>
          </w:tcPr>
          <w:p>
            <w:pPr>
              <w:pStyle w:val="22"/>
              <w:rPr>
                <w:rFonts w:ascii="仿宋" w:hAnsi="仿宋" w:eastAsia="仿宋" w:cs="仿宋"/>
                <w:sz w:val="20"/>
              </w:rPr>
            </w:pPr>
          </w:p>
        </w:tc>
        <w:tc>
          <w:tcPr>
            <w:tcW w:w="1512" w:type="dxa"/>
            <w:vAlign w:val="center"/>
          </w:tcPr>
          <w:p>
            <w:pPr>
              <w:pStyle w:val="22"/>
              <w:jc w:val="right"/>
              <w:rPr>
                <w:rFonts w:ascii="仿宋" w:hAnsi="仿宋" w:eastAsia="仿宋" w:cs="仿宋"/>
                <w:sz w:val="20"/>
              </w:rPr>
            </w:pPr>
            <w:r>
              <w:rPr>
                <w:rFonts w:hint="eastAsia" w:ascii="仿宋" w:hAnsi="仿宋" w:eastAsia="仿宋" w:cs="仿宋"/>
              </w:rPr>
              <w:t>公开07表</w:t>
            </w:r>
          </w:p>
        </w:tc>
      </w:tr>
      <w:tr>
        <w:tblPrEx>
          <w:tblLayout w:type="fixed"/>
          <w:tblCellMar>
            <w:top w:w="55" w:type="dxa"/>
            <w:left w:w="55" w:type="dxa"/>
            <w:bottom w:w="55" w:type="dxa"/>
            <w:right w:w="55" w:type="dxa"/>
          </w:tblCellMar>
        </w:tblPrEx>
        <w:trPr>
          <w:trHeight w:val="303" w:hRule="atLeast"/>
        </w:trPr>
        <w:tc>
          <w:tcPr>
            <w:tcW w:w="7435" w:type="dxa"/>
            <w:gridSpan w:val="3"/>
          </w:tcPr>
          <w:p>
            <w:pPr>
              <w:pStyle w:val="22"/>
              <w:rPr>
                <w:rFonts w:ascii="仿宋" w:hAnsi="仿宋" w:eastAsia="仿宋" w:cs="仿宋"/>
              </w:rPr>
            </w:pPr>
            <w:r>
              <w:rPr>
                <w:rFonts w:hint="eastAsia" w:ascii="仿宋" w:hAnsi="仿宋" w:eastAsia="仿宋" w:cs="仿宋"/>
                <w:color w:val="000000"/>
              </w:rPr>
              <w:t>单位</w:t>
            </w:r>
            <w:r>
              <w:rPr>
                <w:rFonts w:ascii="仿宋" w:hAnsi="仿宋" w:eastAsia="仿宋" w:cs="仿宋"/>
                <w:color w:val="000000"/>
              </w:rPr>
              <w:t>名称：</w:t>
            </w:r>
            <w:r>
              <w:rPr>
                <w:rFonts w:hint="eastAsia" w:ascii="仿宋" w:hAnsi="仿宋" w:eastAsia="仿宋" w:cs="仿宋"/>
              </w:rPr>
              <w:t>江苏民政康复医院</w:t>
            </w:r>
          </w:p>
        </w:tc>
        <w:tc>
          <w:tcPr>
            <w:tcW w:w="3011" w:type="dxa"/>
            <w:gridSpan w:val="2"/>
          </w:tcPr>
          <w:p>
            <w:pPr>
              <w:pStyle w:val="22"/>
              <w:jc w:val="right"/>
              <w:rPr>
                <w:rFonts w:ascii="仿宋" w:hAnsi="仿宋" w:eastAsia="仿宋" w:cs="仿宋"/>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158" w:hRule="atLeast"/>
        </w:trPr>
        <w:tc>
          <w:tcPr>
            <w:tcW w:w="5466" w:type="dxa"/>
            <w:gridSpan w:val="2"/>
            <w:tcBorders>
              <w:top w:val="single" w:color="000000" w:sz="6" w:space="0"/>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1969" w:type="dxa"/>
            <w:vMerge w:val="restart"/>
            <w:tcBorders>
              <w:top w:val="single" w:color="000000" w:sz="6" w:space="0"/>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本年支出合计</w:t>
            </w:r>
          </w:p>
        </w:tc>
        <w:tc>
          <w:tcPr>
            <w:tcW w:w="1499" w:type="dxa"/>
            <w:vMerge w:val="restart"/>
            <w:tcBorders>
              <w:top w:val="single" w:color="000000" w:sz="6" w:space="0"/>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基本支出</w:t>
            </w:r>
          </w:p>
        </w:tc>
        <w:tc>
          <w:tcPr>
            <w:tcW w:w="1512" w:type="dxa"/>
            <w:vMerge w:val="restart"/>
            <w:tcBorders>
              <w:top w:val="single" w:color="000000" w:sz="6" w:space="0"/>
              <w:left w:val="single" w:color="000000" w:sz="6" w:space="0"/>
              <w:bottom w:val="single" w:color="000000" w:sz="6" w:space="0"/>
              <w:right w:val="single" w:color="000000" w:sz="6" w:space="0"/>
            </w:tcBorders>
            <w:vAlign w:val="center"/>
          </w:tcPr>
          <w:p>
            <w:pPr>
              <w:pStyle w:val="22"/>
              <w:jc w:val="center"/>
              <w:rPr>
                <w:rFonts w:ascii="仿宋" w:hAnsi="仿宋" w:eastAsia="仿宋" w:cs="仿宋"/>
              </w:rPr>
            </w:pPr>
            <w:r>
              <w:rPr>
                <w:rFonts w:hint="eastAsia" w:ascii="仿宋" w:hAnsi="仿宋" w:eastAsia="仿宋" w:cs="仿宋"/>
              </w:rPr>
              <w:t>项目支出</w:t>
            </w:r>
          </w:p>
        </w:tc>
      </w:tr>
      <w:tr>
        <w:tblPrEx>
          <w:tblLayout w:type="fixed"/>
          <w:tblCellMar>
            <w:top w:w="55" w:type="dxa"/>
            <w:left w:w="55" w:type="dxa"/>
            <w:bottom w:w="55" w:type="dxa"/>
            <w:right w:w="55" w:type="dxa"/>
          </w:tblCellMar>
        </w:tblPrEx>
        <w:trPr>
          <w:trHeight w:val="561" w:hRule="atLeast"/>
        </w:trPr>
        <w:tc>
          <w:tcPr>
            <w:tcW w:w="1134" w:type="dxa"/>
            <w:tcBorders>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功能分类科目编码</w:t>
            </w:r>
          </w:p>
        </w:tc>
        <w:tc>
          <w:tcPr>
            <w:tcW w:w="4332" w:type="dxa"/>
            <w:tcBorders>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科目名称</w:t>
            </w:r>
          </w:p>
        </w:tc>
        <w:tc>
          <w:tcPr>
            <w:tcW w:w="1969" w:type="dxa"/>
            <w:vMerge w:val="continue"/>
            <w:tcBorders>
              <w:left w:val="single" w:color="000000" w:sz="6" w:space="0"/>
              <w:bottom w:val="single" w:color="000000" w:sz="6" w:space="0"/>
            </w:tcBorders>
          </w:tcPr>
          <w:p>
            <w:pPr>
              <w:rPr>
                <w:rFonts w:ascii="仿宋" w:hAnsi="仿宋" w:eastAsia="仿宋" w:cs="仿宋"/>
                <w:sz w:val="2"/>
                <w:szCs w:val="2"/>
              </w:rPr>
            </w:pPr>
          </w:p>
        </w:tc>
        <w:tc>
          <w:tcPr>
            <w:tcW w:w="1499" w:type="dxa"/>
            <w:vMerge w:val="continue"/>
            <w:tcBorders>
              <w:left w:val="single" w:color="000000" w:sz="6" w:space="0"/>
              <w:bottom w:val="single" w:color="000000" w:sz="6" w:space="0"/>
            </w:tcBorders>
          </w:tcPr>
          <w:p>
            <w:pPr>
              <w:rPr>
                <w:rFonts w:ascii="仿宋" w:hAnsi="仿宋" w:eastAsia="仿宋" w:cs="仿宋"/>
                <w:sz w:val="2"/>
                <w:szCs w:val="2"/>
              </w:rPr>
            </w:pPr>
          </w:p>
        </w:tc>
        <w:tc>
          <w:tcPr>
            <w:tcW w:w="1512" w:type="dxa"/>
            <w:vMerge w:val="continue"/>
            <w:tcBorders>
              <w:left w:val="single" w:color="000000" w:sz="6" w:space="0"/>
              <w:bottom w:val="single" w:color="000000" w:sz="6" w:space="0"/>
              <w:right w:val="single" w:color="000000" w:sz="6" w:space="0"/>
            </w:tcBorders>
          </w:tcPr>
          <w:p>
            <w:pPr>
              <w:rPr>
                <w:rFonts w:ascii="仿宋" w:hAnsi="仿宋" w:eastAsia="仿宋" w:cs="仿宋"/>
                <w:sz w:val="2"/>
                <w:szCs w:val="2"/>
              </w:rPr>
            </w:pPr>
          </w:p>
        </w:tc>
      </w:tr>
      <w:tr>
        <w:tblPrEx>
          <w:tblLayout w:type="fixed"/>
          <w:tblCellMar>
            <w:top w:w="55" w:type="dxa"/>
            <w:left w:w="55" w:type="dxa"/>
            <w:bottom w:w="55" w:type="dxa"/>
            <w:right w:w="55" w:type="dxa"/>
          </w:tblCellMar>
        </w:tblPrEx>
        <w:trPr>
          <w:trHeight w:val="152" w:hRule="atLeast"/>
        </w:trPr>
        <w:tc>
          <w:tcPr>
            <w:tcW w:w="5466" w:type="dxa"/>
            <w:gridSpan w:val="2"/>
            <w:tcBorders>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栏次</w:t>
            </w:r>
          </w:p>
        </w:tc>
        <w:tc>
          <w:tcPr>
            <w:tcW w:w="1969" w:type="dxa"/>
            <w:tcBorders>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1</w:t>
            </w:r>
          </w:p>
        </w:tc>
        <w:tc>
          <w:tcPr>
            <w:tcW w:w="1499" w:type="dxa"/>
            <w:tcBorders>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2</w:t>
            </w:r>
          </w:p>
        </w:tc>
        <w:tc>
          <w:tcPr>
            <w:tcW w:w="1512" w:type="dxa"/>
            <w:tcBorders>
              <w:left w:val="single" w:color="000000" w:sz="6" w:space="0"/>
              <w:bottom w:val="single" w:color="000000" w:sz="6" w:space="0"/>
              <w:right w:val="single" w:color="000000" w:sz="6" w:space="0"/>
            </w:tcBorders>
            <w:vAlign w:val="center"/>
          </w:tcPr>
          <w:p>
            <w:pPr>
              <w:pStyle w:val="22"/>
              <w:jc w:val="center"/>
              <w:rPr>
                <w:rFonts w:ascii="仿宋" w:hAnsi="仿宋" w:eastAsia="仿宋" w:cs="仿宋"/>
              </w:rPr>
            </w:pPr>
            <w:r>
              <w:rPr>
                <w:rFonts w:hint="eastAsia" w:ascii="仿宋" w:hAnsi="仿宋" w:eastAsia="仿宋" w:cs="仿宋"/>
              </w:rPr>
              <w:t>3</w:t>
            </w:r>
          </w:p>
        </w:tc>
      </w:tr>
      <w:tr>
        <w:tblPrEx>
          <w:tblLayout w:type="fixed"/>
          <w:tblCellMar>
            <w:top w:w="55" w:type="dxa"/>
            <w:left w:w="55" w:type="dxa"/>
            <w:bottom w:w="55" w:type="dxa"/>
            <w:right w:w="55" w:type="dxa"/>
          </w:tblCellMar>
        </w:tblPrEx>
        <w:trPr>
          <w:trHeight w:val="298" w:hRule="exact"/>
        </w:trPr>
        <w:tc>
          <w:tcPr>
            <w:tcW w:w="5466" w:type="dxa"/>
            <w:gridSpan w:val="2"/>
            <w:tcBorders>
              <w:left w:val="single" w:color="000000" w:sz="6" w:space="0"/>
              <w:bottom w:val="single" w:color="000000" w:sz="6" w:space="0"/>
            </w:tcBorders>
            <w:vAlign w:val="center"/>
          </w:tcPr>
          <w:p>
            <w:pPr>
              <w:pStyle w:val="22"/>
              <w:jc w:val="center"/>
              <w:rPr>
                <w:rFonts w:ascii="仿宋" w:hAnsi="仿宋" w:eastAsia="仿宋" w:cs="仿宋"/>
                <w:sz w:val="20"/>
              </w:rPr>
            </w:pPr>
            <w:r>
              <w:rPr>
                <w:rFonts w:hint="eastAsia" w:ascii="仿宋" w:hAnsi="仿宋" w:eastAsia="仿宋" w:cs="仿宋"/>
              </w:rPr>
              <w:t>合计</w:t>
            </w:r>
          </w:p>
        </w:tc>
        <w:tc>
          <w:tcPr>
            <w:tcW w:w="1969" w:type="dxa"/>
            <w:tcBorders>
              <w:left w:val="single" w:color="000000" w:sz="6" w:space="0"/>
              <w:bottom w:val="single" w:color="000000" w:sz="6" w:space="0"/>
            </w:tcBorders>
            <w:vAlign w:val="center"/>
          </w:tcPr>
          <w:p>
            <w:pPr>
              <w:pStyle w:val="22"/>
              <w:jc w:val="right"/>
              <w:rPr>
                <w:rFonts w:ascii="仿宋" w:hAnsi="仿宋" w:eastAsia="仿宋" w:cs="仿宋"/>
              </w:rPr>
            </w:pPr>
            <w:r>
              <w:rPr>
                <w:rFonts w:hint="eastAsia" w:ascii="仿宋" w:hAnsi="仿宋" w:eastAsia="仿宋" w:cs="仿宋"/>
              </w:rPr>
              <w:t>191.94</w:t>
            </w:r>
          </w:p>
        </w:tc>
        <w:tc>
          <w:tcPr>
            <w:tcW w:w="1499" w:type="dxa"/>
            <w:tcBorders>
              <w:left w:val="single" w:color="000000" w:sz="6" w:space="0"/>
              <w:bottom w:val="single" w:color="000000" w:sz="6" w:space="0"/>
            </w:tcBorders>
            <w:vAlign w:val="center"/>
          </w:tcPr>
          <w:p>
            <w:pPr>
              <w:pStyle w:val="22"/>
              <w:jc w:val="right"/>
              <w:rPr>
                <w:rFonts w:ascii="仿宋" w:hAnsi="仿宋" w:eastAsia="仿宋" w:cs="仿宋"/>
              </w:rPr>
            </w:pPr>
            <w:r>
              <w:rPr>
                <w:rFonts w:hint="eastAsia" w:ascii="仿宋" w:hAnsi="仿宋" w:eastAsia="仿宋" w:cs="仿宋"/>
              </w:rPr>
              <w:t>161.94</w:t>
            </w:r>
          </w:p>
        </w:tc>
        <w:tc>
          <w:tcPr>
            <w:tcW w:w="1512" w:type="dxa"/>
            <w:tcBorders>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30.00</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208</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社会保障和就业支出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188.48</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158.48</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30.00</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20805</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 xml:space="preserve">  行政事业单位养老支出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35.85</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35.85</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2080505</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 xml:space="preserve">    机关事业单位基本养老保险缴费支出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25.19</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25.19</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2080506</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 xml:space="preserve">    机关事业单位职业年金缴费支出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10.66</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10.66</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20808</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 xml:space="preserve">  抚恤</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152.63</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122.63</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30.00</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2080804</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 xml:space="preserve">    优抚事业单位支出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152.63</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122.63</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30.00</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221</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住房保障支出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3.46</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3.46</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22102</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 xml:space="preserve">  住房改革支出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3.46</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3.46</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2210202</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 xml:space="preserve">    提租补贴</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3.46</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3.46</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p>
        </w:tc>
      </w:tr>
    </w:tbl>
    <w:p>
      <w:pPr>
        <w:tabs>
          <w:tab w:val="left" w:pos="0"/>
        </w:tabs>
        <w:spacing w:before="25"/>
        <w:jc w:val="both"/>
        <w:rPr>
          <w:rFonts w:ascii="仿宋" w:hAnsi="仿宋" w:eastAsia="仿宋" w:cs="仿宋"/>
        </w:rPr>
      </w:pPr>
      <w:r>
        <w:rPr>
          <w:rFonts w:hint="eastAsia" w:ascii="仿宋" w:hAnsi="仿宋" w:eastAsia="仿宋" w:cs="仿宋"/>
        </w:rPr>
        <w:t>注：本表反映本年度一般公共预算财政拨款支出情况。本表金额单位转换时可能存在尾数误差。</w:t>
      </w:r>
    </w:p>
    <w:p>
      <w:pPr>
        <w:spacing w:before="25"/>
        <w:jc w:val="both"/>
        <w:rPr>
          <w:rFonts w:ascii="仿宋" w:hAnsi="仿宋" w:eastAsia="仿宋" w:cs="仿宋"/>
        </w:rPr>
        <w:sectPr>
          <w:footerReference r:id="rId17" w:type="default"/>
          <w:pgSz w:w="11906" w:h="16838"/>
          <w:pgMar w:top="720" w:right="720" w:bottom="720" w:left="720" w:header="170" w:footer="280" w:gutter="0"/>
          <w:pgNumType w:fmt="numberInDash"/>
          <w:cols w:space="720" w:num="1"/>
          <w:formProt w:val="0"/>
          <w:docGrid w:linePitch="100" w:charSpace="0"/>
        </w:sectPr>
      </w:pPr>
    </w:p>
    <w:tbl>
      <w:tblPr>
        <w:tblStyle w:val="13"/>
        <w:tblW w:w="10473" w:type="dxa"/>
        <w:tblInd w:w="65" w:type="dxa"/>
        <w:tblLayout w:type="fixed"/>
        <w:tblCellMar>
          <w:top w:w="55" w:type="dxa"/>
          <w:left w:w="55" w:type="dxa"/>
          <w:bottom w:w="55" w:type="dxa"/>
          <w:right w:w="55" w:type="dxa"/>
        </w:tblCellMar>
      </w:tblPr>
      <w:tblGrid>
        <w:gridCol w:w="1121"/>
        <w:gridCol w:w="3566"/>
        <w:gridCol w:w="2200"/>
        <w:gridCol w:w="1708"/>
        <w:gridCol w:w="1878"/>
      </w:tblGrid>
      <w:tr>
        <w:tblPrEx>
          <w:tblLayout w:type="fixed"/>
          <w:tblCellMar>
            <w:top w:w="55" w:type="dxa"/>
            <w:left w:w="55" w:type="dxa"/>
            <w:bottom w:w="55" w:type="dxa"/>
            <w:right w:w="55" w:type="dxa"/>
          </w:tblCellMar>
        </w:tblPrEx>
        <w:trPr>
          <w:trHeight w:val="319" w:hRule="atLeast"/>
        </w:trPr>
        <w:tc>
          <w:tcPr>
            <w:tcW w:w="10473" w:type="dxa"/>
            <w:gridSpan w:val="5"/>
          </w:tcPr>
          <w:p>
            <w:pPr>
              <w:pStyle w:val="22"/>
              <w:jc w:val="center"/>
              <w:rPr>
                <w:rFonts w:ascii="仿宋" w:hAnsi="仿宋" w:eastAsia="仿宋" w:cs="仿宋"/>
                <w:b/>
                <w:bCs/>
                <w:sz w:val="44"/>
                <w:szCs w:val="44"/>
              </w:rPr>
            </w:pPr>
            <w:r>
              <w:rPr>
                <w:rFonts w:hint="eastAsia"/>
                <w:b/>
                <w:bCs/>
                <w:color w:val="000000"/>
                <w:sz w:val="36"/>
                <w:szCs w:val="36"/>
                <w:lang w:eastAsia="ar-SA"/>
              </w:rPr>
              <w:t>一般公共预算基本支出决算表（经济科目）</w:t>
            </w:r>
          </w:p>
        </w:tc>
      </w:tr>
      <w:tr>
        <w:tblPrEx>
          <w:tblLayout w:type="fixed"/>
          <w:tblCellMar>
            <w:top w:w="55" w:type="dxa"/>
            <w:left w:w="55" w:type="dxa"/>
            <w:bottom w:w="55" w:type="dxa"/>
            <w:right w:w="55" w:type="dxa"/>
          </w:tblCellMar>
        </w:tblPrEx>
        <w:trPr>
          <w:trHeight w:val="199" w:hRule="atLeast"/>
        </w:trPr>
        <w:tc>
          <w:tcPr>
            <w:tcW w:w="8595" w:type="dxa"/>
            <w:gridSpan w:val="4"/>
            <w:vAlign w:val="center"/>
          </w:tcPr>
          <w:p>
            <w:pPr>
              <w:pStyle w:val="22"/>
              <w:jc w:val="right"/>
              <w:rPr>
                <w:rFonts w:ascii="仿宋" w:hAnsi="仿宋" w:eastAsia="仿宋" w:cs="仿宋"/>
                <w:color w:val="000000"/>
              </w:rPr>
            </w:pPr>
          </w:p>
        </w:tc>
        <w:tc>
          <w:tcPr>
            <w:tcW w:w="1878" w:type="dxa"/>
            <w:vAlign w:val="center"/>
          </w:tcPr>
          <w:p>
            <w:pPr>
              <w:pStyle w:val="22"/>
              <w:jc w:val="right"/>
              <w:rPr>
                <w:rFonts w:ascii="仿宋" w:hAnsi="仿宋" w:eastAsia="仿宋" w:cs="仿宋"/>
              </w:rPr>
            </w:pPr>
            <w:r>
              <w:rPr>
                <w:rFonts w:hint="eastAsia" w:ascii="仿宋" w:hAnsi="仿宋" w:eastAsia="仿宋" w:cs="仿宋"/>
              </w:rPr>
              <w:t>公开08表</w:t>
            </w:r>
          </w:p>
        </w:tc>
      </w:tr>
      <w:tr>
        <w:tblPrEx>
          <w:tblLayout w:type="fixed"/>
          <w:tblCellMar>
            <w:top w:w="55" w:type="dxa"/>
            <w:left w:w="55" w:type="dxa"/>
            <w:bottom w:w="55" w:type="dxa"/>
            <w:right w:w="55" w:type="dxa"/>
          </w:tblCellMar>
        </w:tblPrEx>
        <w:trPr>
          <w:trHeight w:val="320" w:hRule="atLeast"/>
        </w:trPr>
        <w:tc>
          <w:tcPr>
            <w:tcW w:w="8595" w:type="dxa"/>
            <w:gridSpan w:val="4"/>
            <w:vAlign w:val="center"/>
          </w:tcPr>
          <w:p>
            <w:pPr>
              <w:pStyle w:val="22"/>
              <w:rPr>
                <w:rFonts w:ascii="仿宋" w:hAnsi="仿宋" w:eastAsia="仿宋" w:cs="仿宋"/>
                <w:sz w:val="20"/>
              </w:rPr>
            </w:pPr>
            <w:r>
              <w:rPr>
                <w:rFonts w:hint="eastAsia" w:ascii="仿宋" w:hAnsi="仿宋" w:eastAsia="仿宋" w:cs="仿宋"/>
                <w:color w:val="000000"/>
              </w:rPr>
              <w:t>单位</w:t>
            </w:r>
            <w:r>
              <w:rPr>
                <w:rFonts w:ascii="仿宋" w:hAnsi="仿宋" w:eastAsia="仿宋" w:cs="仿宋"/>
                <w:color w:val="000000"/>
              </w:rPr>
              <w:t>名称：</w:t>
            </w:r>
            <w:r>
              <w:rPr>
                <w:rFonts w:hint="eastAsia" w:ascii="仿宋" w:hAnsi="仿宋" w:eastAsia="仿宋" w:cs="仿宋"/>
              </w:rPr>
              <w:t>江苏民政康复医院</w:t>
            </w:r>
          </w:p>
        </w:tc>
        <w:tc>
          <w:tcPr>
            <w:tcW w:w="1878" w:type="dxa"/>
            <w:vAlign w:val="center"/>
          </w:tcPr>
          <w:p>
            <w:pPr>
              <w:pStyle w:val="22"/>
              <w:jc w:val="right"/>
              <w:rPr>
                <w:rFonts w:ascii="仿宋" w:hAnsi="仿宋" w:eastAsia="仿宋" w:cs="仿宋"/>
                <w:sz w:val="20"/>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180" w:hRule="atLeast"/>
        </w:trPr>
        <w:tc>
          <w:tcPr>
            <w:tcW w:w="4687" w:type="dxa"/>
            <w:gridSpan w:val="2"/>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5786" w:type="dxa"/>
            <w:gridSpan w:val="3"/>
            <w:tcBorders>
              <w:top w:val="single" w:color="000000" w:sz="4" w:space="0"/>
              <w:left w:val="single" w:color="000000" w:sz="4" w:space="0"/>
              <w:bottom w:val="single" w:color="000000" w:sz="4" w:space="0"/>
              <w:right w:val="single" w:color="000000" w:sz="4" w:space="0"/>
            </w:tcBorders>
            <w:vAlign w:val="center"/>
          </w:tcPr>
          <w:p>
            <w:pPr>
              <w:pStyle w:val="22"/>
              <w:jc w:val="center"/>
              <w:rPr>
                <w:rFonts w:ascii="仿宋" w:hAnsi="仿宋" w:eastAsia="仿宋" w:cs="仿宋"/>
                <w:sz w:val="20"/>
              </w:rPr>
            </w:pPr>
            <w:r>
              <w:rPr>
                <w:rFonts w:hint="eastAsia" w:ascii="仿宋" w:hAnsi="仿宋" w:eastAsia="仿宋" w:cs="仿宋"/>
              </w:rPr>
              <w:t>一般公共预算财政拨款基本支出</w:t>
            </w:r>
          </w:p>
        </w:tc>
      </w:tr>
      <w:tr>
        <w:tblPrEx>
          <w:tblLayout w:type="fixed"/>
          <w:tblCellMar>
            <w:top w:w="55" w:type="dxa"/>
            <w:left w:w="55" w:type="dxa"/>
            <w:bottom w:w="55" w:type="dxa"/>
            <w:right w:w="55" w:type="dxa"/>
          </w:tblCellMar>
        </w:tblPrEx>
        <w:trPr>
          <w:trHeight w:val="474" w:hRule="atLeast"/>
        </w:trPr>
        <w:tc>
          <w:tcPr>
            <w:tcW w:w="1121"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经济分类科目编码</w:t>
            </w:r>
          </w:p>
        </w:tc>
        <w:tc>
          <w:tcPr>
            <w:tcW w:w="3566"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科目名称</w:t>
            </w:r>
          </w:p>
        </w:tc>
        <w:tc>
          <w:tcPr>
            <w:tcW w:w="2200"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合计</w:t>
            </w:r>
          </w:p>
        </w:tc>
        <w:tc>
          <w:tcPr>
            <w:tcW w:w="1708"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人员经费</w:t>
            </w:r>
          </w:p>
        </w:tc>
        <w:tc>
          <w:tcPr>
            <w:tcW w:w="1878" w:type="dxa"/>
            <w:tcBorders>
              <w:left w:val="single" w:color="000000" w:sz="4" w:space="0"/>
              <w:bottom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公用经费</w:t>
            </w:r>
          </w:p>
        </w:tc>
      </w:tr>
      <w:tr>
        <w:tblPrEx>
          <w:tblLayout w:type="fixed"/>
          <w:tblCellMar>
            <w:top w:w="55" w:type="dxa"/>
            <w:left w:w="55" w:type="dxa"/>
            <w:bottom w:w="55" w:type="dxa"/>
            <w:right w:w="55" w:type="dxa"/>
          </w:tblCellMar>
        </w:tblPrEx>
        <w:trPr>
          <w:trHeight w:val="394" w:hRule="exact"/>
        </w:trPr>
        <w:tc>
          <w:tcPr>
            <w:tcW w:w="4687" w:type="dxa"/>
            <w:gridSpan w:val="2"/>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合计</w:t>
            </w:r>
          </w:p>
        </w:tc>
        <w:tc>
          <w:tcPr>
            <w:tcW w:w="2200" w:type="dxa"/>
            <w:tcBorders>
              <w:left w:val="single" w:color="000000" w:sz="4" w:space="0"/>
              <w:bottom w:val="single" w:color="000000" w:sz="4" w:space="0"/>
            </w:tcBorders>
            <w:vAlign w:val="center"/>
          </w:tcPr>
          <w:p>
            <w:pPr>
              <w:pStyle w:val="22"/>
              <w:jc w:val="right"/>
              <w:rPr>
                <w:rFonts w:ascii="仿宋" w:hAnsi="仿宋" w:eastAsia="仿宋" w:cs="仿宋"/>
              </w:rPr>
            </w:pPr>
            <w:r>
              <w:rPr>
                <w:rFonts w:hint="eastAsia" w:ascii="仿宋" w:hAnsi="仿宋" w:eastAsia="仿宋" w:cs="仿宋"/>
              </w:rPr>
              <w:t>161.94</w:t>
            </w:r>
          </w:p>
        </w:tc>
        <w:tc>
          <w:tcPr>
            <w:tcW w:w="1708" w:type="dxa"/>
            <w:tcBorders>
              <w:left w:val="single" w:color="000000" w:sz="4" w:space="0"/>
              <w:bottom w:val="single" w:color="000000" w:sz="4" w:space="0"/>
            </w:tcBorders>
            <w:vAlign w:val="center"/>
          </w:tcPr>
          <w:p>
            <w:pPr>
              <w:pStyle w:val="22"/>
              <w:jc w:val="right"/>
              <w:rPr>
                <w:rFonts w:ascii="仿宋" w:hAnsi="仿宋" w:eastAsia="仿宋" w:cs="仿宋"/>
              </w:rPr>
            </w:pPr>
            <w:r>
              <w:rPr>
                <w:rFonts w:hint="eastAsia" w:ascii="仿宋" w:hAnsi="仿宋" w:eastAsia="仿宋" w:cs="仿宋"/>
              </w:rPr>
              <w:t>161.94</w:t>
            </w:r>
          </w:p>
        </w:tc>
        <w:tc>
          <w:tcPr>
            <w:tcW w:w="1878"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工资福利支出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158.48</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158.48</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基本工资</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122.63</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122.63</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津贴补贴</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奖金</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伙食补助费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绩效工资</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机关事业单位基本养老保险缴费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25.19</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25.19</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职业年金缴费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10.66</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10.66</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30110</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职工基本医疗保险缴费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30111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公务员医疗补助缴费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30112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其他社会保障缴费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30113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住房公积金</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30114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医疗费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其他工资福利支出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商品和服务支出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办公费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印刷费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咨询费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手续费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电费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邮电费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取暖费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物业管理费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差旅费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因公出国（境）费用</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维修（护）费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租赁费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会议费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培训费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公务接待费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专用材料费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被装购置费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专用燃料费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劳务费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委托业务费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工会经费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福利费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30231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公务用车运行维护费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30239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其他交通费用</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30240</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税金及附加费用</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其他商品和服务支出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对个人和家庭的补助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3.46</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3.46</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离休费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退休费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3.46</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3.46</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退职（役）费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抚恤金</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生活补助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救济费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医疗费补助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助学金</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奖励金</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30310</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个人农业生产补贴</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30311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代缴社会保险费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其他对个人和家庭的补助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债务利息及费用支出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30701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国内债务付息</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30702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国外债务付息</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30703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国内债务发行费用</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30704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国外债务发行费用</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310</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资本性支出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房屋建筑物购建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办公设备购置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专用设备购置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基础设施建设</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大型修缮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信息网络及软件购置更新</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物资储备</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土地补偿</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31010</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安置补助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地上附着物和青苗补偿</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拆迁补偿</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公务用车购置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其他交通工具购置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31021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文物和陈列品购置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31022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无形资产购置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其他资本性支出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312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对企业补助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31201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资本金注入</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31203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政府投资基金股权投资</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31204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费用补贴</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31205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利息补贴</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31299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其他对企业补助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其他支出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39906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赠与</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39907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国家赔偿费用支出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39908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对民间非营利组织和群众性自治组织补贴</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39999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bl>
    <w:p>
      <w:pPr>
        <w:spacing w:before="25"/>
        <w:ind w:right="-92" w:rightChars="-42"/>
        <w:jc w:val="both"/>
        <w:rPr>
          <w:rFonts w:ascii="仿宋" w:hAnsi="仿宋" w:eastAsia="仿宋" w:cs="仿宋"/>
        </w:rPr>
      </w:pPr>
      <w:r>
        <w:rPr>
          <w:rFonts w:hint="eastAsia" w:ascii="仿宋" w:hAnsi="仿宋" w:eastAsia="仿宋" w:cs="仿宋"/>
        </w:rPr>
        <w:t>注：本表反映本年度一般公共预算财政拨款基本支出情况。本表金额单位转换时可能存在尾数误差。</w:t>
      </w:r>
    </w:p>
    <w:p>
      <w:pPr>
        <w:spacing w:before="25"/>
        <w:jc w:val="both"/>
        <w:rPr>
          <w:rFonts w:ascii="仿宋" w:hAnsi="仿宋" w:eastAsia="仿宋" w:cs="仿宋"/>
        </w:rPr>
        <w:sectPr>
          <w:footerReference r:id="rId18" w:type="default"/>
          <w:pgSz w:w="11906" w:h="16838"/>
          <w:pgMar w:top="720" w:right="720" w:bottom="720" w:left="720" w:header="170" w:footer="280" w:gutter="0"/>
          <w:pgNumType w:fmt="numberInDash"/>
          <w:cols w:space="720" w:num="1"/>
          <w:formProt w:val="0"/>
          <w:docGrid w:linePitch="100" w:charSpace="0"/>
        </w:sectPr>
      </w:pPr>
    </w:p>
    <w:tbl>
      <w:tblPr>
        <w:tblStyle w:val="13"/>
        <w:tblW w:w="16486" w:type="dxa"/>
        <w:tblInd w:w="62" w:type="dxa"/>
        <w:tblLayout w:type="fixed"/>
        <w:tblCellMar>
          <w:top w:w="55" w:type="dxa"/>
          <w:left w:w="55" w:type="dxa"/>
          <w:bottom w:w="55" w:type="dxa"/>
          <w:right w:w="55" w:type="dxa"/>
        </w:tblCellMar>
      </w:tblPr>
      <w:tblGrid>
        <w:gridCol w:w="1044"/>
        <w:gridCol w:w="1042"/>
        <w:gridCol w:w="1020"/>
        <w:gridCol w:w="1029"/>
        <w:gridCol w:w="998"/>
        <w:gridCol w:w="1026"/>
        <w:gridCol w:w="1043"/>
        <w:gridCol w:w="1010"/>
        <w:gridCol w:w="1058"/>
        <w:gridCol w:w="1010"/>
        <w:gridCol w:w="948"/>
        <w:gridCol w:w="1089"/>
        <w:gridCol w:w="1042"/>
        <w:gridCol w:w="1043"/>
        <w:gridCol w:w="1057"/>
        <w:gridCol w:w="1027"/>
      </w:tblGrid>
      <w:tr>
        <w:tblPrEx>
          <w:tblLayout w:type="fixed"/>
          <w:tblCellMar>
            <w:top w:w="55" w:type="dxa"/>
            <w:left w:w="55" w:type="dxa"/>
            <w:bottom w:w="55" w:type="dxa"/>
            <w:right w:w="55" w:type="dxa"/>
          </w:tblCellMar>
        </w:tblPrEx>
        <w:trPr>
          <w:trHeight w:val="321" w:hRule="atLeast"/>
        </w:trPr>
        <w:tc>
          <w:tcPr>
            <w:tcW w:w="16486" w:type="dxa"/>
            <w:gridSpan w:val="16"/>
          </w:tcPr>
          <w:p>
            <w:pPr>
              <w:pStyle w:val="22"/>
              <w:jc w:val="center"/>
              <w:rPr>
                <w:rFonts w:ascii="仿宋" w:hAnsi="仿宋" w:eastAsia="仿宋" w:cs="仿宋"/>
                <w:b/>
                <w:bCs/>
                <w:sz w:val="44"/>
                <w:szCs w:val="44"/>
              </w:rPr>
            </w:pPr>
            <w:r>
              <w:rPr>
                <w:rFonts w:hint="eastAsia"/>
                <w:b/>
                <w:bCs/>
                <w:color w:val="000000"/>
                <w:sz w:val="36"/>
                <w:szCs w:val="36"/>
                <w:lang w:eastAsia="ar-SA"/>
              </w:rPr>
              <w:t>一般公共预算“三公”经费、会议费、培训费支出决算表</w:t>
            </w:r>
          </w:p>
        </w:tc>
      </w:tr>
      <w:tr>
        <w:tblPrEx>
          <w:tblLayout w:type="fixed"/>
          <w:tblCellMar>
            <w:top w:w="55" w:type="dxa"/>
            <w:left w:w="55" w:type="dxa"/>
            <w:bottom w:w="55" w:type="dxa"/>
            <w:right w:w="55" w:type="dxa"/>
          </w:tblCellMar>
        </w:tblPrEx>
        <w:trPr>
          <w:trHeight w:val="207" w:hRule="atLeast"/>
        </w:trPr>
        <w:tc>
          <w:tcPr>
            <w:tcW w:w="16486" w:type="dxa"/>
            <w:gridSpan w:val="16"/>
          </w:tcPr>
          <w:p>
            <w:pPr>
              <w:pStyle w:val="22"/>
              <w:jc w:val="right"/>
              <w:rPr>
                <w:rFonts w:ascii="仿宋" w:hAnsi="仿宋" w:eastAsia="仿宋" w:cs="仿宋"/>
                <w:sz w:val="20"/>
              </w:rPr>
            </w:pPr>
            <w:r>
              <w:rPr>
                <w:rFonts w:hint="eastAsia" w:ascii="仿宋" w:hAnsi="仿宋" w:eastAsia="仿宋" w:cs="仿宋"/>
              </w:rPr>
              <w:t>公开09表</w:t>
            </w:r>
          </w:p>
        </w:tc>
      </w:tr>
      <w:tr>
        <w:tblPrEx>
          <w:tblLayout w:type="fixed"/>
          <w:tblCellMar>
            <w:top w:w="55" w:type="dxa"/>
            <w:left w:w="55" w:type="dxa"/>
            <w:bottom w:w="55" w:type="dxa"/>
            <w:right w:w="55" w:type="dxa"/>
          </w:tblCellMar>
        </w:tblPrEx>
        <w:trPr>
          <w:trHeight w:val="103" w:hRule="atLeast"/>
        </w:trPr>
        <w:tc>
          <w:tcPr>
            <w:tcW w:w="8212" w:type="dxa"/>
            <w:gridSpan w:val="8"/>
            <w:tcBorders>
              <w:bottom w:val="single" w:color="auto" w:sz="4" w:space="0"/>
            </w:tcBorders>
          </w:tcPr>
          <w:p>
            <w:pPr>
              <w:pStyle w:val="22"/>
              <w:rPr>
                <w:rFonts w:ascii="仿宋" w:hAnsi="仿宋" w:eastAsia="仿宋" w:cs="仿宋"/>
                <w:sz w:val="20"/>
              </w:rPr>
            </w:pPr>
            <w:r>
              <w:rPr>
                <w:rFonts w:hint="eastAsia" w:ascii="仿宋" w:hAnsi="仿宋" w:eastAsia="仿宋" w:cs="仿宋"/>
                <w:color w:val="000000"/>
              </w:rPr>
              <w:t>单位</w:t>
            </w:r>
            <w:r>
              <w:rPr>
                <w:rFonts w:ascii="仿宋" w:hAnsi="仿宋" w:eastAsia="仿宋" w:cs="仿宋"/>
                <w:color w:val="000000"/>
              </w:rPr>
              <w:t>名称：</w:t>
            </w:r>
            <w:r>
              <w:rPr>
                <w:rFonts w:hint="eastAsia" w:ascii="仿宋" w:hAnsi="仿宋" w:eastAsia="仿宋" w:cs="仿宋"/>
              </w:rPr>
              <w:t>江苏民政康复医院</w:t>
            </w:r>
          </w:p>
        </w:tc>
        <w:tc>
          <w:tcPr>
            <w:tcW w:w="8274" w:type="dxa"/>
            <w:gridSpan w:val="8"/>
            <w:tcBorders>
              <w:bottom w:val="single" w:color="auto" w:sz="4" w:space="0"/>
            </w:tcBorders>
          </w:tcPr>
          <w:p>
            <w:pPr>
              <w:pStyle w:val="22"/>
              <w:jc w:val="right"/>
              <w:rPr>
                <w:rFonts w:ascii="仿宋" w:hAnsi="仿宋" w:eastAsia="仿宋" w:cs="仿宋"/>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171" w:hRule="atLeast"/>
        </w:trPr>
        <w:tc>
          <w:tcPr>
            <w:tcW w:w="8212" w:type="dxa"/>
            <w:gridSpan w:val="8"/>
            <w:tcBorders>
              <w:top w:val="single" w:color="auto" w:sz="4" w:space="0"/>
              <w:left w:val="single" w:color="auto" w:sz="4" w:space="0"/>
              <w:bottom w:val="single" w:color="auto" w:sz="4" w:space="0"/>
              <w:right w:val="single" w:color="auto" w:sz="4" w:space="0"/>
            </w:tcBorders>
          </w:tcPr>
          <w:p>
            <w:pPr>
              <w:pStyle w:val="22"/>
              <w:jc w:val="center"/>
              <w:rPr>
                <w:rFonts w:ascii="仿宋" w:hAnsi="仿宋" w:eastAsia="仿宋" w:cs="仿宋"/>
              </w:rPr>
            </w:pPr>
            <w:r>
              <w:rPr>
                <w:rFonts w:hint="eastAsia" w:ascii="仿宋" w:hAnsi="仿宋" w:eastAsia="仿宋" w:cs="仿宋"/>
                <w:lang w:val="en-US"/>
              </w:rPr>
              <w:t>预算数</w:t>
            </w:r>
          </w:p>
        </w:tc>
        <w:tc>
          <w:tcPr>
            <w:tcW w:w="8274" w:type="dxa"/>
            <w:gridSpan w:val="8"/>
            <w:tcBorders>
              <w:top w:val="single" w:color="auto" w:sz="4" w:space="0"/>
              <w:left w:val="single" w:color="auto" w:sz="4" w:space="0"/>
              <w:bottom w:val="single" w:color="auto" w:sz="4" w:space="0"/>
              <w:right w:val="single" w:color="auto" w:sz="4" w:space="0"/>
            </w:tcBorders>
          </w:tcPr>
          <w:p>
            <w:pPr>
              <w:pStyle w:val="22"/>
              <w:jc w:val="center"/>
              <w:rPr>
                <w:rFonts w:ascii="仿宋" w:hAnsi="仿宋" w:eastAsia="仿宋" w:cs="仿宋"/>
                <w:lang w:val="en-US"/>
              </w:rPr>
            </w:pPr>
            <w:r>
              <w:rPr>
                <w:rFonts w:hint="eastAsia" w:ascii="仿宋" w:hAnsi="仿宋" w:eastAsia="仿宋" w:cs="仿宋"/>
                <w:lang w:val="en-US"/>
              </w:rPr>
              <w:t>决算数</w:t>
            </w:r>
          </w:p>
        </w:tc>
      </w:tr>
      <w:tr>
        <w:tblPrEx>
          <w:tblLayout w:type="fixed"/>
          <w:tblCellMar>
            <w:top w:w="55" w:type="dxa"/>
            <w:left w:w="55" w:type="dxa"/>
            <w:bottom w:w="55" w:type="dxa"/>
            <w:right w:w="55" w:type="dxa"/>
          </w:tblCellMar>
        </w:tblPrEx>
        <w:trPr>
          <w:trHeight w:val="179" w:hRule="atLeast"/>
        </w:trPr>
        <w:tc>
          <w:tcPr>
            <w:tcW w:w="6159" w:type="dxa"/>
            <w:gridSpan w:val="6"/>
            <w:tcBorders>
              <w:top w:val="single" w:color="auto"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“三公”经费</w:t>
            </w:r>
          </w:p>
        </w:tc>
        <w:tc>
          <w:tcPr>
            <w:tcW w:w="1043" w:type="dxa"/>
            <w:vMerge w:val="restart"/>
            <w:tcBorders>
              <w:top w:val="single" w:color="auto"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会议费</w:t>
            </w:r>
          </w:p>
        </w:tc>
        <w:tc>
          <w:tcPr>
            <w:tcW w:w="1010" w:type="dxa"/>
            <w:vMerge w:val="restart"/>
            <w:tcBorders>
              <w:top w:val="single" w:color="auto" w:sz="4" w:space="0"/>
              <w:left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培训费</w:t>
            </w:r>
          </w:p>
        </w:tc>
        <w:tc>
          <w:tcPr>
            <w:tcW w:w="6190" w:type="dxa"/>
            <w:gridSpan w:val="6"/>
            <w:tcBorders>
              <w:top w:val="single" w:color="auto" w:sz="4" w:space="0"/>
              <w:left w:val="single" w:color="000000" w:sz="4" w:space="0"/>
              <w:bottom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“三公”经费</w:t>
            </w:r>
          </w:p>
        </w:tc>
        <w:tc>
          <w:tcPr>
            <w:tcW w:w="1057" w:type="dxa"/>
            <w:vMerge w:val="restart"/>
            <w:tcBorders>
              <w:top w:val="single" w:color="auto" w:sz="4" w:space="0"/>
              <w:left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会议费</w:t>
            </w:r>
          </w:p>
        </w:tc>
        <w:tc>
          <w:tcPr>
            <w:tcW w:w="1027" w:type="dxa"/>
            <w:vMerge w:val="restart"/>
            <w:tcBorders>
              <w:top w:val="single" w:color="auto" w:sz="4" w:space="0"/>
              <w:left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培训费</w:t>
            </w:r>
          </w:p>
        </w:tc>
      </w:tr>
      <w:tr>
        <w:tblPrEx>
          <w:tblLayout w:type="fixed"/>
          <w:tblCellMar>
            <w:top w:w="55" w:type="dxa"/>
            <w:left w:w="55" w:type="dxa"/>
            <w:bottom w:w="55" w:type="dxa"/>
            <w:right w:w="55" w:type="dxa"/>
          </w:tblCellMar>
        </w:tblPrEx>
        <w:trPr>
          <w:trHeight w:val="297" w:hRule="atLeast"/>
        </w:trPr>
        <w:tc>
          <w:tcPr>
            <w:tcW w:w="1044" w:type="dxa"/>
            <w:vMerge w:val="restart"/>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“三公”经费合计</w:t>
            </w:r>
          </w:p>
        </w:tc>
        <w:tc>
          <w:tcPr>
            <w:tcW w:w="1042" w:type="dxa"/>
            <w:vMerge w:val="restart"/>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因公出国（境）费</w:t>
            </w:r>
          </w:p>
        </w:tc>
        <w:tc>
          <w:tcPr>
            <w:tcW w:w="3047" w:type="dxa"/>
            <w:gridSpan w:val="3"/>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公务用车购置及运行费</w:t>
            </w:r>
          </w:p>
        </w:tc>
        <w:tc>
          <w:tcPr>
            <w:tcW w:w="1026" w:type="dxa"/>
            <w:vMerge w:val="restart"/>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公务</w:t>
            </w:r>
          </w:p>
          <w:p>
            <w:pPr>
              <w:pStyle w:val="22"/>
              <w:jc w:val="center"/>
              <w:rPr>
                <w:rFonts w:ascii="仿宋" w:hAnsi="仿宋" w:eastAsia="仿宋" w:cs="仿宋"/>
              </w:rPr>
            </w:pPr>
            <w:r>
              <w:rPr>
                <w:rFonts w:hint="eastAsia" w:ascii="仿宋" w:hAnsi="仿宋" w:eastAsia="仿宋" w:cs="仿宋"/>
              </w:rPr>
              <w:t>接待费</w:t>
            </w:r>
          </w:p>
        </w:tc>
        <w:tc>
          <w:tcPr>
            <w:tcW w:w="1043" w:type="dxa"/>
            <w:vMerge w:val="continue"/>
            <w:tcBorders>
              <w:left w:val="single" w:color="000000" w:sz="4" w:space="0"/>
              <w:bottom w:val="single" w:color="000000" w:sz="4" w:space="0"/>
            </w:tcBorders>
            <w:vAlign w:val="center"/>
          </w:tcPr>
          <w:p>
            <w:pPr>
              <w:jc w:val="center"/>
              <w:rPr>
                <w:rFonts w:ascii="仿宋" w:hAnsi="仿宋" w:eastAsia="仿宋" w:cs="仿宋"/>
                <w:sz w:val="20"/>
              </w:rPr>
            </w:pPr>
          </w:p>
        </w:tc>
        <w:tc>
          <w:tcPr>
            <w:tcW w:w="1010" w:type="dxa"/>
            <w:vMerge w:val="continue"/>
            <w:tcBorders>
              <w:left w:val="single" w:color="000000" w:sz="4" w:space="0"/>
              <w:right w:val="single" w:color="000000" w:sz="4" w:space="0"/>
            </w:tcBorders>
            <w:vAlign w:val="center"/>
          </w:tcPr>
          <w:p>
            <w:pPr>
              <w:jc w:val="center"/>
              <w:rPr>
                <w:rFonts w:ascii="仿宋" w:hAnsi="仿宋" w:eastAsia="仿宋" w:cs="仿宋"/>
                <w:sz w:val="20"/>
              </w:rPr>
            </w:pPr>
          </w:p>
        </w:tc>
        <w:tc>
          <w:tcPr>
            <w:tcW w:w="1058" w:type="dxa"/>
            <w:vMerge w:val="restart"/>
            <w:tcBorders>
              <w:left w:val="single" w:color="000000" w:sz="4" w:space="0"/>
              <w:right w:val="single" w:color="000000" w:sz="4" w:space="0"/>
            </w:tcBorders>
            <w:vAlign w:val="center"/>
          </w:tcPr>
          <w:p>
            <w:pPr>
              <w:pStyle w:val="22"/>
              <w:jc w:val="center"/>
              <w:rPr>
                <w:rFonts w:ascii="仿宋" w:hAnsi="仿宋" w:eastAsia="仿宋" w:cs="仿宋"/>
                <w:sz w:val="20"/>
              </w:rPr>
            </w:pPr>
            <w:r>
              <w:rPr>
                <w:rFonts w:hint="eastAsia" w:ascii="仿宋" w:hAnsi="仿宋" w:eastAsia="仿宋" w:cs="仿宋"/>
              </w:rPr>
              <w:t>“三公”经费合计</w:t>
            </w:r>
          </w:p>
        </w:tc>
        <w:tc>
          <w:tcPr>
            <w:tcW w:w="1010" w:type="dxa"/>
            <w:vMerge w:val="restart"/>
            <w:tcBorders>
              <w:left w:val="single" w:color="000000" w:sz="4" w:space="0"/>
              <w:right w:val="single" w:color="000000" w:sz="4" w:space="0"/>
            </w:tcBorders>
            <w:vAlign w:val="center"/>
          </w:tcPr>
          <w:p>
            <w:pPr>
              <w:pStyle w:val="22"/>
              <w:jc w:val="center"/>
              <w:rPr>
                <w:rFonts w:ascii="仿宋" w:hAnsi="仿宋" w:eastAsia="仿宋" w:cs="仿宋"/>
                <w:sz w:val="20"/>
              </w:rPr>
            </w:pPr>
            <w:r>
              <w:rPr>
                <w:rFonts w:hint="eastAsia" w:ascii="仿宋" w:hAnsi="仿宋" w:eastAsia="仿宋" w:cs="仿宋"/>
              </w:rPr>
              <w:t>因公出国（境）费</w:t>
            </w:r>
          </w:p>
        </w:tc>
        <w:tc>
          <w:tcPr>
            <w:tcW w:w="3079" w:type="dxa"/>
            <w:gridSpan w:val="3"/>
            <w:tcBorders>
              <w:left w:val="single" w:color="000000" w:sz="4" w:space="0"/>
              <w:bottom w:val="single" w:color="000000" w:sz="4" w:space="0"/>
              <w:right w:val="single" w:color="000000" w:sz="4" w:space="0"/>
            </w:tcBorders>
            <w:vAlign w:val="center"/>
          </w:tcPr>
          <w:p>
            <w:pPr>
              <w:pStyle w:val="22"/>
              <w:jc w:val="center"/>
              <w:rPr>
                <w:rFonts w:ascii="仿宋" w:hAnsi="仿宋" w:eastAsia="仿宋" w:cs="仿宋"/>
                <w:sz w:val="20"/>
              </w:rPr>
            </w:pPr>
            <w:r>
              <w:rPr>
                <w:rFonts w:hint="eastAsia" w:ascii="仿宋" w:hAnsi="仿宋" w:eastAsia="仿宋" w:cs="仿宋"/>
              </w:rPr>
              <w:t>公务用车购置及运行费</w:t>
            </w:r>
          </w:p>
        </w:tc>
        <w:tc>
          <w:tcPr>
            <w:tcW w:w="1043" w:type="dxa"/>
            <w:vMerge w:val="restart"/>
            <w:tcBorders>
              <w:left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公务</w:t>
            </w:r>
          </w:p>
          <w:p>
            <w:pPr>
              <w:pStyle w:val="22"/>
              <w:jc w:val="center"/>
              <w:rPr>
                <w:rFonts w:ascii="仿宋" w:hAnsi="仿宋" w:eastAsia="仿宋" w:cs="仿宋"/>
                <w:sz w:val="20"/>
              </w:rPr>
            </w:pPr>
            <w:r>
              <w:rPr>
                <w:rFonts w:hint="eastAsia" w:ascii="仿宋" w:hAnsi="仿宋" w:eastAsia="仿宋" w:cs="仿宋"/>
              </w:rPr>
              <w:t>接待费</w:t>
            </w:r>
          </w:p>
        </w:tc>
        <w:tc>
          <w:tcPr>
            <w:tcW w:w="1057" w:type="dxa"/>
            <w:vMerge w:val="continue"/>
            <w:tcBorders>
              <w:left w:val="single" w:color="000000" w:sz="4" w:space="0"/>
              <w:right w:val="single" w:color="000000" w:sz="4" w:space="0"/>
            </w:tcBorders>
            <w:vAlign w:val="center"/>
          </w:tcPr>
          <w:p>
            <w:pPr>
              <w:jc w:val="center"/>
              <w:rPr>
                <w:rFonts w:ascii="仿宋" w:hAnsi="仿宋" w:eastAsia="仿宋" w:cs="仿宋"/>
                <w:sz w:val="20"/>
              </w:rPr>
            </w:pPr>
          </w:p>
        </w:tc>
        <w:tc>
          <w:tcPr>
            <w:tcW w:w="1027" w:type="dxa"/>
            <w:vMerge w:val="continue"/>
            <w:tcBorders>
              <w:left w:val="single" w:color="000000" w:sz="4" w:space="0"/>
              <w:right w:val="single" w:color="000000" w:sz="4" w:space="0"/>
            </w:tcBorders>
            <w:vAlign w:val="center"/>
          </w:tcPr>
          <w:p>
            <w:pPr>
              <w:jc w:val="center"/>
              <w:rPr>
                <w:rFonts w:ascii="仿宋" w:hAnsi="仿宋" w:eastAsia="仿宋" w:cs="仿宋"/>
                <w:sz w:val="20"/>
              </w:rPr>
            </w:pPr>
          </w:p>
        </w:tc>
      </w:tr>
      <w:tr>
        <w:tblPrEx>
          <w:tblLayout w:type="fixed"/>
          <w:tblCellMar>
            <w:top w:w="55" w:type="dxa"/>
            <w:left w:w="55" w:type="dxa"/>
            <w:bottom w:w="55" w:type="dxa"/>
            <w:right w:w="55" w:type="dxa"/>
          </w:tblCellMar>
        </w:tblPrEx>
        <w:trPr>
          <w:trHeight w:val="621" w:hRule="exact"/>
        </w:trPr>
        <w:tc>
          <w:tcPr>
            <w:tcW w:w="1044" w:type="dxa"/>
            <w:vMerge w:val="continue"/>
            <w:tcBorders>
              <w:left w:val="single" w:color="000000" w:sz="4" w:space="0"/>
              <w:bottom w:val="single" w:color="000000" w:sz="4" w:space="0"/>
            </w:tcBorders>
          </w:tcPr>
          <w:p>
            <w:pPr>
              <w:rPr>
                <w:rFonts w:ascii="仿宋" w:hAnsi="仿宋" w:eastAsia="仿宋" w:cs="仿宋"/>
                <w:sz w:val="2"/>
                <w:szCs w:val="2"/>
              </w:rPr>
            </w:pPr>
          </w:p>
        </w:tc>
        <w:tc>
          <w:tcPr>
            <w:tcW w:w="1042" w:type="dxa"/>
            <w:vMerge w:val="continue"/>
            <w:tcBorders>
              <w:left w:val="single" w:color="000000" w:sz="4" w:space="0"/>
              <w:bottom w:val="single" w:color="000000" w:sz="4" w:space="0"/>
            </w:tcBorders>
          </w:tcPr>
          <w:p>
            <w:pPr>
              <w:rPr>
                <w:rFonts w:ascii="仿宋" w:hAnsi="仿宋" w:eastAsia="仿宋" w:cs="仿宋"/>
                <w:sz w:val="2"/>
                <w:szCs w:val="2"/>
              </w:rPr>
            </w:pPr>
          </w:p>
        </w:tc>
        <w:tc>
          <w:tcPr>
            <w:tcW w:w="1020" w:type="dxa"/>
            <w:tcBorders>
              <w:left w:val="single" w:color="000000" w:sz="4" w:space="0"/>
              <w:bottom w:val="single" w:color="000000" w:sz="4" w:space="0"/>
            </w:tcBorders>
            <w:vAlign w:val="center"/>
          </w:tcPr>
          <w:p>
            <w:pPr>
              <w:pStyle w:val="22"/>
              <w:jc w:val="center"/>
              <w:rPr>
                <w:rFonts w:ascii="仿宋" w:hAnsi="仿宋" w:eastAsia="仿宋" w:cs="仿宋"/>
              </w:rPr>
            </w:pPr>
            <w:r>
              <w:rPr>
                <w:rFonts w:ascii="仿宋" w:hAnsi="仿宋" w:eastAsia="仿宋" w:cs="仿宋"/>
              </w:rPr>
              <w:t>小计</w:t>
            </w:r>
          </w:p>
        </w:tc>
        <w:tc>
          <w:tcPr>
            <w:tcW w:w="1029"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公务用车购置费</w:t>
            </w:r>
          </w:p>
        </w:tc>
        <w:tc>
          <w:tcPr>
            <w:tcW w:w="998"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公务用车运行费</w:t>
            </w:r>
          </w:p>
        </w:tc>
        <w:tc>
          <w:tcPr>
            <w:tcW w:w="1026" w:type="dxa"/>
            <w:vMerge w:val="continue"/>
            <w:tcBorders>
              <w:left w:val="single" w:color="000000" w:sz="4" w:space="0"/>
              <w:bottom w:val="single" w:color="000000" w:sz="4" w:space="0"/>
            </w:tcBorders>
          </w:tcPr>
          <w:p>
            <w:pPr>
              <w:rPr>
                <w:rFonts w:ascii="仿宋" w:hAnsi="仿宋" w:eastAsia="仿宋" w:cs="仿宋"/>
                <w:sz w:val="2"/>
                <w:szCs w:val="2"/>
              </w:rPr>
            </w:pPr>
          </w:p>
        </w:tc>
        <w:tc>
          <w:tcPr>
            <w:tcW w:w="1043" w:type="dxa"/>
            <w:vMerge w:val="continue"/>
            <w:tcBorders>
              <w:left w:val="single" w:color="000000" w:sz="4" w:space="0"/>
              <w:bottom w:val="single" w:color="000000" w:sz="4" w:space="0"/>
            </w:tcBorders>
          </w:tcPr>
          <w:p>
            <w:pPr>
              <w:rPr>
                <w:rFonts w:ascii="仿宋" w:hAnsi="仿宋" w:eastAsia="仿宋" w:cs="仿宋"/>
                <w:sz w:val="2"/>
                <w:szCs w:val="2"/>
              </w:rPr>
            </w:pPr>
          </w:p>
        </w:tc>
        <w:tc>
          <w:tcPr>
            <w:tcW w:w="1010" w:type="dxa"/>
            <w:vMerge w:val="continue"/>
            <w:tcBorders>
              <w:left w:val="single" w:color="000000" w:sz="4" w:space="0"/>
              <w:bottom w:val="single" w:color="000000" w:sz="4" w:space="0"/>
              <w:right w:val="single" w:color="000000" w:sz="4" w:space="0"/>
            </w:tcBorders>
          </w:tcPr>
          <w:p>
            <w:pPr>
              <w:rPr>
                <w:rFonts w:ascii="仿宋" w:hAnsi="仿宋" w:eastAsia="仿宋" w:cs="仿宋"/>
                <w:sz w:val="2"/>
                <w:szCs w:val="2"/>
              </w:rPr>
            </w:pPr>
          </w:p>
        </w:tc>
        <w:tc>
          <w:tcPr>
            <w:tcW w:w="1058" w:type="dxa"/>
            <w:vMerge w:val="continue"/>
            <w:tcBorders>
              <w:left w:val="single" w:color="000000" w:sz="4" w:space="0"/>
              <w:bottom w:val="single" w:color="000000" w:sz="4" w:space="0"/>
              <w:right w:val="single" w:color="000000" w:sz="4" w:space="0"/>
            </w:tcBorders>
          </w:tcPr>
          <w:p>
            <w:pPr>
              <w:rPr>
                <w:rFonts w:ascii="仿宋" w:hAnsi="仿宋" w:eastAsia="仿宋" w:cs="仿宋"/>
                <w:sz w:val="2"/>
                <w:szCs w:val="2"/>
              </w:rPr>
            </w:pPr>
          </w:p>
        </w:tc>
        <w:tc>
          <w:tcPr>
            <w:tcW w:w="1010" w:type="dxa"/>
            <w:vMerge w:val="continue"/>
            <w:tcBorders>
              <w:left w:val="single" w:color="000000" w:sz="4" w:space="0"/>
              <w:bottom w:val="single" w:color="000000" w:sz="4" w:space="0"/>
              <w:right w:val="single" w:color="000000" w:sz="4" w:space="0"/>
            </w:tcBorders>
          </w:tcPr>
          <w:p>
            <w:pPr>
              <w:rPr>
                <w:rFonts w:ascii="仿宋" w:hAnsi="仿宋" w:eastAsia="仿宋" w:cs="仿宋"/>
                <w:sz w:val="2"/>
                <w:szCs w:val="2"/>
              </w:rPr>
            </w:pPr>
          </w:p>
        </w:tc>
        <w:tc>
          <w:tcPr>
            <w:tcW w:w="948" w:type="dxa"/>
            <w:tcBorders>
              <w:left w:val="single" w:color="000000" w:sz="4" w:space="0"/>
              <w:bottom w:val="single" w:color="000000" w:sz="4" w:space="0"/>
              <w:right w:val="single" w:color="000000" w:sz="4" w:space="0"/>
            </w:tcBorders>
            <w:vAlign w:val="center"/>
          </w:tcPr>
          <w:p>
            <w:pPr>
              <w:pStyle w:val="22"/>
              <w:jc w:val="center"/>
              <w:rPr>
                <w:rFonts w:ascii="仿宋" w:hAnsi="仿宋" w:eastAsia="仿宋" w:cs="仿宋"/>
                <w:sz w:val="2"/>
                <w:szCs w:val="2"/>
              </w:rPr>
            </w:pPr>
            <w:r>
              <w:rPr>
                <w:rFonts w:ascii="仿宋" w:hAnsi="仿宋" w:eastAsia="仿宋" w:cs="仿宋"/>
              </w:rPr>
              <w:t>小计</w:t>
            </w:r>
          </w:p>
        </w:tc>
        <w:tc>
          <w:tcPr>
            <w:tcW w:w="1089" w:type="dxa"/>
            <w:tcBorders>
              <w:left w:val="single" w:color="000000" w:sz="4" w:space="0"/>
              <w:bottom w:val="single" w:color="000000" w:sz="4" w:space="0"/>
              <w:right w:val="single" w:color="000000" w:sz="4" w:space="0"/>
            </w:tcBorders>
            <w:vAlign w:val="center"/>
          </w:tcPr>
          <w:p>
            <w:pPr>
              <w:pStyle w:val="22"/>
              <w:jc w:val="center"/>
              <w:rPr>
                <w:rFonts w:ascii="仿宋" w:hAnsi="仿宋" w:eastAsia="仿宋" w:cs="仿宋"/>
                <w:sz w:val="2"/>
                <w:szCs w:val="2"/>
              </w:rPr>
            </w:pPr>
            <w:r>
              <w:rPr>
                <w:rFonts w:hint="eastAsia" w:ascii="仿宋" w:hAnsi="仿宋" w:eastAsia="仿宋" w:cs="仿宋"/>
              </w:rPr>
              <w:t>公务用车购置费</w:t>
            </w:r>
          </w:p>
        </w:tc>
        <w:tc>
          <w:tcPr>
            <w:tcW w:w="1042" w:type="dxa"/>
            <w:tcBorders>
              <w:left w:val="single" w:color="000000" w:sz="4" w:space="0"/>
              <w:bottom w:val="single" w:color="000000" w:sz="4" w:space="0"/>
              <w:right w:val="single" w:color="000000" w:sz="4" w:space="0"/>
            </w:tcBorders>
            <w:vAlign w:val="center"/>
          </w:tcPr>
          <w:p>
            <w:pPr>
              <w:pStyle w:val="22"/>
              <w:jc w:val="center"/>
              <w:rPr>
                <w:rFonts w:ascii="仿宋" w:hAnsi="仿宋" w:eastAsia="仿宋" w:cs="仿宋"/>
                <w:sz w:val="2"/>
                <w:szCs w:val="2"/>
              </w:rPr>
            </w:pPr>
            <w:r>
              <w:rPr>
                <w:rFonts w:hint="eastAsia" w:ascii="仿宋" w:hAnsi="仿宋" w:eastAsia="仿宋" w:cs="仿宋"/>
              </w:rPr>
              <w:t>公务用车运行费</w:t>
            </w:r>
          </w:p>
        </w:tc>
        <w:tc>
          <w:tcPr>
            <w:tcW w:w="1043" w:type="dxa"/>
            <w:vMerge w:val="continue"/>
            <w:tcBorders>
              <w:left w:val="single" w:color="000000" w:sz="4" w:space="0"/>
              <w:bottom w:val="single" w:color="000000" w:sz="4" w:space="0"/>
              <w:right w:val="single" w:color="000000" w:sz="4" w:space="0"/>
            </w:tcBorders>
          </w:tcPr>
          <w:p>
            <w:pPr>
              <w:rPr>
                <w:rFonts w:ascii="仿宋" w:hAnsi="仿宋" w:eastAsia="仿宋" w:cs="仿宋"/>
                <w:sz w:val="2"/>
                <w:szCs w:val="2"/>
              </w:rPr>
            </w:pPr>
          </w:p>
        </w:tc>
        <w:tc>
          <w:tcPr>
            <w:tcW w:w="1057" w:type="dxa"/>
            <w:vMerge w:val="continue"/>
            <w:tcBorders>
              <w:left w:val="single" w:color="000000" w:sz="4" w:space="0"/>
              <w:bottom w:val="single" w:color="000000" w:sz="4" w:space="0"/>
              <w:right w:val="single" w:color="000000" w:sz="4" w:space="0"/>
            </w:tcBorders>
          </w:tcPr>
          <w:p>
            <w:pPr>
              <w:rPr>
                <w:rFonts w:ascii="仿宋" w:hAnsi="仿宋" w:eastAsia="仿宋" w:cs="仿宋"/>
                <w:sz w:val="2"/>
                <w:szCs w:val="2"/>
              </w:rPr>
            </w:pPr>
          </w:p>
        </w:tc>
        <w:tc>
          <w:tcPr>
            <w:tcW w:w="1027" w:type="dxa"/>
            <w:vMerge w:val="continue"/>
            <w:tcBorders>
              <w:left w:val="single" w:color="000000" w:sz="4" w:space="0"/>
              <w:bottom w:val="single" w:color="000000" w:sz="4" w:space="0"/>
              <w:right w:val="single" w:color="000000" w:sz="4" w:space="0"/>
            </w:tcBorders>
          </w:tcPr>
          <w:p>
            <w:pPr>
              <w:rPr>
                <w:rFonts w:ascii="仿宋" w:hAnsi="仿宋" w:eastAsia="仿宋" w:cs="仿宋"/>
                <w:sz w:val="2"/>
                <w:szCs w:val="2"/>
              </w:rPr>
            </w:pPr>
          </w:p>
        </w:tc>
      </w:tr>
      <w:tr>
        <w:tblPrEx>
          <w:tblLayout w:type="fixed"/>
          <w:tblCellMar>
            <w:top w:w="55" w:type="dxa"/>
            <w:left w:w="55" w:type="dxa"/>
            <w:bottom w:w="55" w:type="dxa"/>
            <w:right w:w="55" w:type="dxa"/>
          </w:tblCellMar>
        </w:tblPrEx>
        <w:trPr>
          <w:cantSplit/>
          <w:trHeight w:val="380" w:hRule="atLeast"/>
        </w:trPr>
        <w:tc>
          <w:tcPr>
            <w:tcW w:w="1044" w:type="dxa"/>
            <w:tcBorders>
              <w:left w:val="single" w:color="000000" w:sz="4" w:space="0"/>
              <w:bottom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c>
          <w:tcPr>
            <w:tcW w:w="1042" w:type="dxa"/>
            <w:tcBorders>
              <w:left w:val="single" w:color="000000" w:sz="4" w:space="0"/>
              <w:bottom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c>
          <w:tcPr>
            <w:tcW w:w="1020" w:type="dxa"/>
            <w:tcBorders>
              <w:left w:val="single" w:color="000000" w:sz="4" w:space="0"/>
              <w:bottom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c>
          <w:tcPr>
            <w:tcW w:w="1029" w:type="dxa"/>
            <w:tcBorders>
              <w:left w:val="single" w:color="000000" w:sz="4" w:space="0"/>
              <w:bottom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c>
          <w:tcPr>
            <w:tcW w:w="998" w:type="dxa"/>
            <w:tcBorders>
              <w:left w:val="single" w:color="000000" w:sz="4" w:space="0"/>
              <w:bottom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c>
          <w:tcPr>
            <w:tcW w:w="1026" w:type="dxa"/>
            <w:tcBorders>
              <w:left w:val="single" w:color="000000" w:sz="4" w:space="0"/>
              <w:bottom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c>
          <w:tcPr>
            <w:tcW w:w="1043" w:type="dxa"/>
            <w:tcBorders>
              <w:left w:val="single" w:color="000000" w:sz="4" w:space="0"/>
              <w:bottom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c>
          <w:tcPr>
            <w:tcW w:w="1010"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c>
          <w:tcPr>
            <w:tcW w:w="1058"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c>
          <w:tcPr>
            <w:tcW w:w="1010"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c>
          <w:tcPr>
            <w:tcW w:w="948"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c>
          <w:tcPr>
            <w:tcW w:w="1089"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c>
          <w:tcPr>
            <w:tcW w:w="1042"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c>
          <w:tcPr>
            <w:tcW w:w="1043"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c>
          <w:tcPr>
            <w:tcW w:w="1057"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c>
          <w:tcPr>
            <w:tcW w:w="1027"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r>
    </w:tbl>
    <w:p>
      <w:pPr>
        <w:spacing w:before="30" w:after="33"/>
        <w:ind w:left="220" w:leftChars="100"/>
        <w:rPr>
          <w:rFonts w:ascii="仿宋" w:hAnsi="仿宋" w:eastAsia="仿宋" w:cs="仿宋"/>
        </w:rPr>
      </w:pPr>
      <w:r>
        <w:rPr>
          <w:rFonts w:hint="eastAsia" w:ascii="仿宋" w:hAnsi="仿宋" w:eastAsia="仿宋" w:cs="仿宋"/>
        </w:rPr>
        <w:t>相关统计数：</w:t>
      </w:r>
    </w:p>
    <w:tbl>
      <w:tblPr>
        <w:tblStyle w:val="13"/>
        <w:tblW w:w="11798" w:type="dxa"/>
        <w:tblInd w:w="62" w:type="dxa"/>
        <w:tblLayout w:type="fixed"/>
        <w:tblCellMar>
          <w:top w:w="55" w:type="dxa"/>
          <w:left w:w="55" w:type="dxa"/>
          <w:bottom w:w="55" w:type="dxa"/>
          <w:right w:w="55" w:type="dxa"/>
        </w:tblCellMar>
      </w:tblPr>
      <w:tblGrid>
        <w:gridCol w:w="4028"/>
        <w:gridCol w:w="1976"/>
        <w:gridCol w:w="3908"/>
        <w:gridCol w:w="1886"/>
      </w:tblGrid>
      <w:tr>
        <w:tblPrEx>
          <w:tblLayout w:type="fixed"/>
          <w:tblCellMar>
            <w:top w:w="55" w:type="dxa"/>
            <w:left w:w="55" w:type="dxa"/>
            <w:bottom w:w="55" w:type="dxa"/>
            <w:right w:w="55" w:type="dxa"/>
          </w:tblCellMar>
        </w:tblPrEx>
        <w:trPr>
          <w:cantSplit/>
          <w:trHeight w:val="214" w:hRule="atLeast"/>
        </w:trPr>
        <w:tc>
          <w:tcPr>
            <w:tcW w:w="4028" w:type="dxa"/>
            <w:tcBorders>
              <w:top w:val="single" w:color="auto" w:sz="4" w:space="0"/>
              <w:left w:val="single" w:color="auto" w:sz="4" w:space="0"/>
              <w:bottom w:val="single" w:color="auto" w:sz="4" w:space="0"/>
            </w:tcBorders>
            <w:vAlign w:val="center"/>
          </w:tcPr>
          <w:p>
            <w:pPr>
              <w:pStyle w:val="22"/>
              <w:jc w:val="center"/>
              <w:rPr>
                <w:rFonts w:ascii="仿宋" w:hAnsi="仿宋" w:eastAsia="仿宋" w:cs="仿宋"/>
              </w:rPr>
            </w:pPr>
            <w:r>
              <w:rPr>
                <w:rFonts w:ascii="仿宋" w:hAnsi="仿宋" w:eastAsia="仿宋" w:cs="仿宋"/>
              </w:rPr>
              <w:t>项目</w:t>
            </w:r>
          </w:p>
        </w:tc>
        <w:tc>
          <w:tcPr>
            <w:tcW w:w="1976"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统计数</w:t>
            </w:r>
          </w:p>
        </w:tc>
        <w:tc>
          <w:tcPr>
            <w:tcW w:w="3908"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项目</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jc w:val="center"/>
              <w:rPr>
                <w:rFonts w:ascii="仿宋" w:hAnsi="仿宋" w:eastAsia="仿宋" w:cs="仿宋"/>
              </w:rPr>
            </w:pPr>
            <w:r>
              <w:rPr>
                <w:rFonts w:hint="eastAsia" w:ascii="仿宋" w:hAnsi="仿宋" w:eastAsia="仿宋" w:cs="仿宋"/>
              </w:rPr>
              <w:t>统计数</w:t>
            </w:r>
          </w:p>
        </w:tc>
      </w:tr>
      <w:tr>
        <w:tblPrEx>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因公出国（境）团组数(个)</w:t>
            </w:r>
          </w:p>
        </w:tc>
        <w:tc>
          <w:tcPr>
            <w:tcW w:w="1976"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因公出国（境）人次数(人)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jc w:val="center"/>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公务用车购置数(辆)</w:t>
            </w:r>
          </w:p>
        </w:tc>
        <w:tc>
          <w:tcPr>
            <w:tcW w:w="1976"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公务用车保有量(辆)</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jc w:val="center"/>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国内公务接待批次(个)</w:t>
            </w:r>
          </w:p>
        </w:tc>
        <w:tc>
          <w:tcPr>
            <w:tcW w:w="1976"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国内公务接待人次(人)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jc w:val="center"/>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国（境）外公务接待批次(个)</w:t>
            </w:r>
          </w:p>
        </w:tc>
        <w:tc>
          <w:tcPr>
            <w:tcW w:w="1976"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国（境）外公务接待人次(人)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jc w:val="center"/>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召开会议次数(个)</w:t>
            </w:r>
          </w:p>
        </w:tc>
        <w:tc>
          <w:tcPr>
            <w:tcW w:w="1976"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参加会议人次(人)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jc w:val="center"/>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组织培训次数(个)</w:t>
            </w:r>
          </w:p>
        </w:tc>
        <w:tc>
          <w:tcPr>
            <w:tcW w:w="1976"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参加培训人次(人)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jc w:val="center"/>
              <w:rPr>
                <w:rFonts w:ascii="仿宋" w:hAnsi="仿宋" w:eastAsia="仿宋" w:cs="仿宋"/>
              </w:rPr>
            </w:pPr>
          </w:p>
        </w:tc>
      </w:tr>
    </w:tbl>
    <w:p>
      <w:pPr>
        <w:ind w:right="-2"/>
        <w:jc w:val="both"/>
        <w:rPr>
          <w:rFonts w:ascii="仿宋" w:hAnsi="仿宋" w:eastAsia="仿宋" w:cs="仿宋"/>
        </w:rPr>
      </w:pPr>
      <w:r>
        <w:rPr>
          <w:rFonts w:hint="eastAsia" w:ascii="仿宋" w:hAnsi="仿宋" w:eastAsia="仿宋" w:cs="仿宋"/>
        </w:rPr>
        <w:t>注：</w:t>
      </w:r>
      <w:r>
        <w:rPr>
          <w:rFonts w:hint="eastAsia" w:ascii="仿宋" w:hAnsi="仿宋" w:eastAsia="仿宋" w:cs="仿宋"/>
          <w:lang w:val="en-US"/>
        </w:rPr>
        <w:t>本表反映本年度一般公共预算“三公”经费、会议费和培训费支出情况。其中，预算数为全年预算数，反映按规定程序调整后的预算数；决算数是包括当年一般公共预算财政拨款和以前年度结转资金安排的实际支出。</w:t>
      </w:r>
    </w:p>
    <w:p>
      <w:pPr>
        <w:ind w:left="440" w:leftChars="200"/>
        <w:jc w:val="both"/>
        <w:rPr>
          <w:rFonts w:ascii="仿宋" w:hAnsi="仿宋" w:eastAsia="仿宋" w:cs="仿宋"/>
        </w:rPr>
      </w:pPr>
      <w:r>
        <w:rPr>
          <w:rFonts w:hint="eastAsia" w:ascii="仿宋" w:hAnsi="仿宋" w:eastAsia="仿宋" w:cs="仿宋"/>
        </w:rPr>
        <w:t>本</w:t>
      </w:r>
      <w:r>
        <w:rPr>
          <w:rFonts w:ascii="仿宋" w:hAnsi="仿宋" w:eastAsia="仿宋" w:cs="仿宋"/>
        </w:rPr>
        <w:t>单位</w:t>
      </w:r>
      <w:r>
        <w:rPr>
          <w:rFonts w:hint="eastAsia" w:ascii="仿宋" w:hAnsi="仿宋" w:eastAsia="仿宋" w:cs="仿宋"/>
        </w:rPr>
        <w:t>无一般公共预算“三公”经费、会议费、培训费支出决算，故本表为空。</w:t>
      </w:r>
    </w:p>
    <w:p>
      <w:pPr>
        <w:ind w:left="227" w:firstLine="220" w:firstLineChars="100"/>
        <w:jc w:val="both"/>
        <w:rPr>
          <w:rFonts w:ascii="仿宋" w:hAnsi="仿宋" w:eastAsia="仿宋" w:cs="仿宋"/>
        </w:rPr>
        <w:sectPr>
          <w:footerReference r:id="rId19" w:type="default"/>
          <w:pgSz w:w="16838" w:h="11906" w:orient="landscape"/>
          <w:pgMar w:top="720" w:right="153" w:bottom="720" w:left="153" w:header="170" w:footer="280" w:gutter="0"/>
          <w:pgNumType w:fmt="numberInDash"/>
          <w:cols w:space="720" w:num="1"/>
          <w:formProt w:val="0"/>
          <w:docGrid w:linePitch="100" w:charSpace="0"/>
        </w:sectPr>
      </w:pPr>
    </w:p>
    <w:tbl>
      <w:tblPr>
        <w:tblStyle w:val="13"/>
        <w:tblW w:w="15400" w:type="dxa"/>
        <w:tblInd w:w="62" w:type="dxa"/>
        <w:tblLayout w:type="fixed"/>
        <w:tblCellMar>
          <w:top w:w="55" w:type="dxa"/>
          <w:left w:w="55" w:type="dxa"/>
          <w:bottom w:w="55" w:type="dxa"/>
          <w:right w:w="55" w:type="dxa"/>
        </w:tblCellMar>
      </w:tblPr>
      <w:tblGrid>
        <w:gridCol w:w="1431"/>
        <w:gridCol w:w="6995"/>
        <w:gridCol w:w="2684"/>
        <w:gridCol w:w="2432"/>
        <w:gridCol w:w="1858"/>
      </w:tblGrid>
      <w:tr>
        <w:tblPrEx>
          <w:tblLayout w:type="fixed"/>
          <w:tblCellMar>
            <w:top w:w="55" w:type="dxa"/>
            <w:left w:w="55" w:type="dxa"/>
            <w:bottom w:w="55" w:type="dxa"/>
            <w:right w:w="55" w:type="dxa"/>
          </w:tblCellMar>
        </w:tblPrEx>
        <w:trPr>
          <w:trHeight w:val="395" w:hRule="atLeast"/>
        </w:trPr>
        <w:tc>
          <w:tcPr>
            <w:tcW w:w="15400" w:type="dxa"/>
            <w:gridSpan w:val="5"/>
            <w:vAlign w:val="center"/>
          </w:tcPr>
          <w:p>
            <w:pPr>
              <w:pStyle w:val="22"/>
              <w:jc w:val="center"/>
              <w:rPr>
                <w:rFonts w:ascii="仿宋" w:hAnsi="仿宋" w:eastAsia="仿宋" w:cs="仿宋"/>
                <w:b/>
                <w:bCs/>
                <w:sz w:val="44"/>
                <w:szCs w:val="44"/>
              </w:rPr>
            </w:pPr>
            <w:r>
              <w:rPr>
                <w:rFonts w:hint="eastAsia"/>
                <w:b/>
                <w:bCs/>
                <w:color w:val="000000"/>
                <w:sz w:val="36"/>
                <w:szCs w:val="36"/>
                <w:lang w:eastAsia="ar-SA"/>
              </w:rPr>
              <w:t>政府性基金预算支出决算表</w:t>
            </w:r>
          </w:p>
        </w:tc>
      </w:tr>
      <w:tr>
        <w:tblPrEx>
          <w:tblLayout w:type="fixed"/>
          <w:tblCellMar>
            <w:top w:w="55" w:type="dxa"/>
            <w:left w:w="55" w:type="dxa"/>
            <w:bottom w:w="55" w:type="dxa"/>
            <w:right w:w="55" w:type="dxa"/>
          </w:tblCellMar>
        </w:tblPrEx>
        <w:trPr>
          <w:trHeight w:val="323" w:hRule="atLeast"/>
        </w:trPr>
        <w:tc>
          <w:tcPr>
            <w:tcW w:w="8426" w:type="dxa"/>
            <w:gridSpan w:val="2"/>
          </w:tcPr>
          <w:p>
            <w:pPr>
              <w:pStyle w:val="22"/>
              <w:rPr>
                <w:rFonts w:ascii="仿宋" w:hAnsi="仿宋" w:eastAsia="仿宋" w:cs="仿宋"/>
                <w:sz w:val="20"/>
              </w:rPr>
            </w:pPr>
          </w:p>
        </w:tc>
        <w:tc>
          <w:tcPr>
            <w:tcW w:w="2684" w:type="dxa"/>
          </w:tcPr>
          <w:p>
            <w:pPr>
              <w:pStyle w:val="22"/>
              <w:rPr>
                <w:rFonts w:ascii="仿宋" w:hAnsi="仿宋" w:eastAsia="仿宋" w:cs="仿宋"/>
                <w:sz w:val="27"/>
              </w:rPr>
            </w:pPr>
          </w:p>
        </w:tc>
        <w:tc>
          <w:tcPr>
            <w:tcW w:w="2432" w:type="dxa"/>
          </w:tcPr>
          <w:p>
            <w:pPr>
              <w:pStyle w:val="22"/>
              <w:rPr>
                <w:rFonts w:ascii="仿宋" w:hAnsi="仿宋" w:eastAsia="仿宋" w:cs="仿宋"/>
                <w:sz w:val="20"/>
              </w:rPr>
            </w:pPr>
          </w:p>
        </w:tc>
        <w:tc>
          <w:tcPr>
            <w:tcW w:w="1858" w:type="dxa"/>
            <w:vAlign w:val="center"/>
          </w:tcPr>
          <w:p>
            <w:pPr>
              <w:pStyle w:val="22"/>
              <w:jc w:val="right"/>
              <w:rPr>
                <w:rFonts w:ascii="仿宋" w:hAnsi="仿宋" w:eastAsia="仿宋" w:cs="仿宋"/>
                <w:sz w:val="27"/>
              </w:rPr>
            </w:pPr>
            <w:r>
              <w:rPr>
                <w:rFonts w:hint="eastAsia" w:ascii="仿宋" w:hAnsi="仿宋" w:eastAsia="仿宋" w:cs="仿宋"/>
              </w:rPr>
              <w:t>公开10表</w:t>
            </w:r>
          </w:p>
        </w:tc>
      </w:tr>
      <w:tr>
        <w:tblPrEx>
          <w:tblLayout w:type="fixed"/>
          <w:tblCellMar>
            <w:top w:w="55" w:type="dxa"/>
            <w:left w:w="55" w:type="dxa"/>
            <w:bottom w:w="55" w:type="dxa"/>
            <w:right w:w="55" w:type="dxa"/>
          </w:tblCellMar>
        </w:tblPrEx>
        <w:trPr>
          <w:trHeight w:val="152" w:hRule="atLeast"/>
        </w:trPr>
        <w:tc>
          <w:tcPr>
            <w:tcW w:w="13542" w:type="dxa"/>
            <w:gridSpan w:val="4"/>
            <w:vAlign w:val="center"/>
          </w:tcPr>
          <w:p>
            <w:pPr>
              <w:pStyle w:val="22"/>
              <w:rPr>
                <w:rFonts w:ascii="仿宋" w:hAnsi="仿宋" w:eastAsia="仿宋" w:cs="仿宋"/>
                <w:sz w:val="20"/>
              </w:rPr>
            </w:pPr>
            <w:r>
              <w:rPr>
                <w:rFonts w:hint="eastAsia" w:ascii="仿宋" w:hAnsi="仿宋" w:eastAsia="仿宋" w:cs="仿宋"/>
                <w:color w:val="000000"/>
              </w:rPr>
              <w:t>单位</w:t>
            </w:r>
            <w:r>
              <w:rPr>
                <w:rFonts w:ascii="仿宋" w:hAnsi="仿宋" w:eastAsia="仿宋" w:cs="仿宋"/>
                <w:color w:val="000000"/>
              </w:rPr>
              <w:t>名称：</w:t>
            </w:r>
            <w:r>
              <w:rPr>
                <w:rFonts w:hint="eastAsia" w:ascii="仿宋" w:hAnsi="仿宋" w:eastAsia="仿宋" w:cs="仿宋"/>
              </w:rPr>
              <w:t>江苏民政康复医院</w:t>
            </w:r>
          </w:p>
        </w:tc>
        <w:tc>
          <w:tcPr>
            <w:tcW w:w="1858" w:type="dxa"/>
            <w:vAlign w:val="center"/>
          </w:tcPr>
          <w:p>
            <w:pPr>
              <w:pStyle w:val="22"/>
              <w:jc w:val="right"/>
              <w:rPr>
                <w:rFonts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67" w:hRule="atLeast"/>
        </w:trPr>
        <w:tc>
          <w:tcPr>
            <w:tcW w:w="8426" w:type="dxa"/>
            <w:gridSpan w:val="2"/>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684" w:type="dxa"/>
            <w:vMerge w:val="restart"/>
            <w:tcBorders>
              <w:top w:val="single" w:color="000000" w:sz="4" w:space="0"/>
              <w:left w:val="single" w:color="000000" w:sz="4" w:space="0"/>
            </w:tcBorders>
            <w:vAlign w:val="center"/>
          </w:tcPr>
          <w:p>
            <w:pPr>
              <w:pStyle w:val="22"/>
              <w:jc w:val="center"/>
              <w:rPr>
                <w:rFonts w:ascii="仿宋" w:hAnsi="仿宋" w:eastAsia="仿宋" w:cs="仿宋"/>
              </w:rPr>
            </w:pPr>
            <w:r>
              <w:rPr>
                <w:rFonts w:hint="eastAsia" w:ascii="仿宋" w:hAnsi="仿宋" w:eastAsia="仿宋" w:cs="仿宋"/>
              </w:rPr>
              <w:t>本年支出合计</w:t>
            </w:r>
          </w:p>
        </w:tc>
        <w:tc>
          <w:tcPr>
            <w:tcW w:w="2432" w:type="dxa"/>
            <w:vMerge w:val="restart"/>
            <w:tcBorders>
              <w:top w:val="single" w:color="000000" w:sz="4" w:space="0"/>
              <w:left w:val="single" w:color="000000" w:sz="4" w:space="0"/>
            </w:tcBorders>
            <w:vAlign w:val="center"/>
          </w:tcPr>
          <w:p>
            <w:pPr>
              <w:pStyle w:val="22"/>
              <w:jc w:val="center"/>
              <w:rPr>
                <w:rFonts w:ascii="仿宋" w:hAnsi="仿宋" w:eastAsia="仿宋" w:cs="仿宋"/>
              </w:rPr>
            </w:pPr>
            <w:r>
              <w:rPr>
                <w:rFonts w:hint="eastAsia" w:ascii="仿宋" w:hAnsi="仿宋" w:eastAsia="仿宋" w:cs="仿宋"/>
              </w:rPr>
              <w:t>基本支出</w:t>
            </w:r>
          </w:p>
        </w:tc>
        <w:tc>
          <w:tcPr>
            <w:tcW w:w="1858" w:type="dxa"/>
            <w:vMerge w:val="restart"/>
            <w:tcBorders>
              <w:top w:val="single" w:color="000000" w:sz="4" w:space="0"/>
              <w:left w:val="single" w:color="000000" w:sz="4" w:space="0"/>
              <w:bottom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项目支出</w:t>
            </w:r>
          </w:p>
        </w:tc>
      </w:tr>
      <w:tr>
        <w:tblPrEx>
          <w:tblLayout w:type="fixed"/>
          <w:tblCellMar>
            <w:top w:w="55" w:type="dxa"/>
            <w:left w:w="55" w:type="dxa"/>
            <w:bottom w:w="55" w:type="dxa"/>
            <w:right w:w="55" w:type="dxa"/>
          </w:tblCellMar>
        </w:tblPrEx>
        <w:trPr>
          <w:trHeight w:val="427" w:hRule="atLeast"/>
        </w:trPr>
        <w:tc>
          <w:tcPr>
            <w:tcW w:w="1431"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功能分类</w:t>
            </w:r>
          </w:p>
          <w:p>
            <w:pPr>
              <w:pStyle w:val="22"/>
              <w:jc w:val="center"/>
              <w:rPr>
                <w:rFonts w:ascii="仿宋" w:hAnsi="仿宋" w:eastAsia="仿宋" w:cs="仿宋"/>
              </w:rPr>
            </w:pPr>
            <w:r>
              <w:rPr>
                <w:rFonts w:hint="eastAsia" w:ascii="仿宋" w:hAnsi="仿宋" w:eastAsia="仿宋" w:cs="仿宋"/>
              </w:rPr>
              <w:t>科目编码</w:t>
            </w:r>
          </w:p>
        </w:tc>
        <w:tc>
          <w:tcPr>
            <w:tcW w:w="6995"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科目名称</w:t>
            </w:r>
          </w:p>
        </w:tc>
        <w:tc>
          <w:tcPr>
            <w:tcW w:w="2684" w:type="dxa"/>
            <w:vMerge w:val="continue"/>
            <w:tcBorders>
              <w:left w:val="single" w:color="000000" w:sz="4" w:space="0"/>
              <w:bottom w:val="single" w:color="000000" w:sz="4" w:space="0"/>
            </w:tcBorders>
          </w:tcPr>
          <w:p>
            <w:pPr>
              <w:rPr>
                <w:rFonts w:ascii="仿宋" w:hAnsi="仿宋" w:eastAsia="仿宋" w:cs="仿宋"/>
              </w:rPr>
            </w:pPr>
          </w:p>
        </w:tc>
        <w:tc>
          <w:tcPr>
            <w:tcW w:w="2432" w:type="dxa"/>
            <w:vMerge w:val="continue"/>
            <w:tcBorders>
              <w:left w:val="single" w:color="000000" w:sz="4" w:space="0"/>
              <w:bottom w:val="single" w:color="000000" w:sz="4" w:space="0"/>
            </w:tcBorders>
            <w:vAlign w:val="center"/>
          </w:tcPr>
          <w:p>
            <w:pPr>
              <w:pStyle w:val="22"/>
              <w:jc w:val="center"/>
              <w:rPr>
                <w:rFonts w:ascii="仿宋" w:hAnsi="仿宋" w:eastAsia="仿宋" w:cs="仿宋"/>
              </w:rPr>
            </w:pPr>
          </w:p>
        </w:tc>
        <w:tc>
          <w:tcPr>
            <w:tcW w:w="1858" w:type="dxa"/>
            <w:vMerge w:val="continue"/>
            <w:tcBorders>
              <w:left w:val="single" w:color="000000" w:sz="4" w:space="0"/>
              <w:bottom w:val="single" w:color="000000" w:sz="4" w:space="0"/>
              <w:right w:val="single" w:color="000000" w:sz="4" w:space="0"/>
            </w:tcBorders>
          </w:tcPr>
          <w:p>
            <w:pPr>
              <w:rPr>
                <w:rFonts w:ascii="仿宋" w:hAnsi="仿宋" w:eastAsia="仿宋" w:cs="仿宋"/>
              </w:rPr>
            </w:pPr>
          </w:p>
        </w:tc>
      </w:tr>
      <w:tr>
        <w:tblPrEx>
          <w:tblLayout w:type="fixed"/>
          <w:tblCellMar>
            <w:top w:w="55" w:type="dxa"/>
            <w:left w:w="55" w:type="dxa"/>
            <w:bottom w:w="55" w:type="dxa"/>
            <w:right w:w="55" w:type="dxa"/>
          </w:tblCellMar>
        </w:tblPrEx>
        <w:trPr>
          <w:trHeight w:val="275" w:hRule="atLeast"/>
        </w:trPr>
        <w:tc>
          <w:tcPr>
            <w:tcW w:w="8426" w:type="dxa"/>
            <w:gridSpan w:val="2"/>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栏次</w:t>
            </w:r>
          </w:p>
        </w:tc>
        <w:tc>
          <w:tcPr>
            <w:tcW w:w="2684" w:type="dxa"/>
            <w:tcBorders>
              <w:left w:val="single" w:color="000000" w:sz="4" w:space="0"/>
              <w:bottom w:val="single" w:color="000000" w:sz="4" w:space="0"/>
            </w:tcBorders>
            <w:vAlign w:val="center"/>
          </w:tcPr>
          <w:p>
            <w:pPr>
              <w:pStyle w:val="22"/>
              <w:jc w:val="center"/>
              <w:rPr>
                <w:rFonts w:ascii="仿宋" w:hAnsi="仿宋" w:eastAsia="仿宋" w:cs="仿宋"/>
                <w:lang w:val="en-US"/>
              </w:rPr>
            </w:pPr>
            <w:r>
              <w:rPr>
                <w:rFonts w:hint="eastAsia" w:ascii="仿宋" w:hAnsi="仿宋" w:eastAsia="仿宋" w:cs="仿宋"/>
                <w:lang w:val="en-US"/>
              </w:rPr>
              <w:t>1</w:t>
            </w:r>
          </w:p>
        </w:tc>
        <w:tc>
          <w:tcPr>
            <w:tcW w:w="2432"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2</w:t>
            </w:r>
          </w:p>
        </w:tc>
        <w:tc>
          <w:tcPr>
            <w:tcW w:w="1858" w:type="dxa"/>
            <w:tcBorders>
              <w:left w:val="single" w:color="000000" w:sz="4" w:space="0"/>
              <w:bottom w:val="single" w:color="000000" w:sz="4" w:space="0"/>
              <w:right w:val="single" w:color="000000" w:sz="4" w:space="0"/>
            </w:tcBorders>
            <w:vAlign w:val="center"/>
          </w:tcPr>
          <w:p>
            <w:pPr>
              <w:pStyle w:val="22"/>
              <w:jc w:val="center"/>
              <w:rPr>
                <w:rFonts w:ascii="仿宋" w:hAnsi="仿宋" w:eastAsia="仿宋" w:cs="仿宋"/>
                <w:lang w:val="en-US"/>
              </w:rPr>
            </w:pPr>
            <w:r>
              <w:rPr>
                <w:rFonts w:hint="eastAsia" w:ascii="仿宋" w:hAnsi="仿宋" w:eastAsia="仿宋" w:cs="仿宋"/>
                <w:lang w:val="en-US"/>
              </w:rPr>
              <w:t>2</w:t>
            </w:r>
          </w:p>
        </w:tc>
      </w:tr>
      <w:tr>
        <w:tblPrEx>
          <w:tblLayout w:type="fixed"/>
          <w:tblCellMar>
            <w:top w:w="55" w:type="dxa"/>
            <w:left w:w="55" w:type="dxa"/>
            <w:bottom w:w="55" w:type="dxa"/>
            <w:right w:w="55" w:type="dxa"/>
          </w:tblCellMar>
        </w:tblPrEx>
        <w:trPr>
          <w:trHeight w:val="389" w:hRule="exact"/>
        </w:trPr>
        <w:tc>
          <w:tcPr>
            <w:tcW w:w="8426" w:type="dxa"/>
            <w:gridSpan w:val="2"/>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合计</w:t>
            </w:r>
          </w:p>
        </w:tc>
        <w:tc>
          <w:tcPr>
            <w:tcW w:w="2684" w:type="dxa"/>
            <w:tcBorders>
              <w:left w:val="single" w:color="000000" w:sz="4" w:space="0"/>
              <w:bottom w:val="single" w:color="000000" w:sz="4" w:space="0"/>
            </w:tcBorders>
            <w:vAlign w:val="center"/>
          </w:tcPr>
          <w:p>
            <w:pPr>
              <w:pStyle w:val="22"/>
              <w:jc w:val="right"/>
              <w:rPr>
                <w:rFonts w:ascii="仿宋" w:hAnsi="仿宋" w:eastAsia="仿宋" w:cs="仿宋"/>
              </w:rPr>
            </w:pPr>
            <w:r>
              <w:rPr>
                <w:rFonts w:hint="eastAsia" w:ascii="仿宋" w:hAnsi="仿宋" w:eastAsia="仿宋" w:cs="仿宋"/>
              </w:rPr>
              <w:t>150.00</w:t>
            </w:r>
          </w:p>
        </w:tc>
        <w:tc>
          <w:tcPr>
            <w:tcW w:w="2432" w:type="dxa"/>
            <w:tcBorders>
              <w:left w:val="single" w:color="000000" w:sz="4" w:space="0"/>
              <w:bottom w:val="single" w:color="000000" w:sz="4" w:space="0"/>
            </w:tcBorders>
            <w:vAlign w:val="center"/>
          </w:tcPr>
          <w:p>
            <w:pPr>
              <w:pStyle w:val="22"/>
              <w:jc w:val="right"/>
              <w:rPr>
                <w:rFonts w:ascii="仿宋" w:hAnsi="仿宋" w:eastAsia="仿宋" w:cs="仿宋"/>
              </w:rPr>
            </w:pPr>
          </w:p>
        </w:tc>
        <w:tc>
          <w:tcPr>
            <w:tcW w:w="1858"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150.00</w:t>
            </w:r>
          </w:p>
        </w:tc>
      </w:tr>
      <w:tr>
        <w:tblPrEx>
          <w:tblLayout w:type="fixed"/>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229</w:t>
            </w:r>
          </w:p>
        </w:tc>
        <w:tc>
          <w:tcPr>
            <w:tcW w:w="699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其他支出</w:t>
            </w:r>
          </w:p>
        </w:tc>
        <w:tc>
          <w:tcPr>
            <w:tcW w:w="268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r>
              <w:rPr>
                <w:rFonts w:hint="eastAsia" w:ascii="仿宋" w:hAnsi="仿宋" w:eastAsia="仿宋" w:cs="仿宋"/>
              </w:rPr>
              <w:t>150.00</w:t>
            </w:r>
          </w:p>
        </w:tc>
        <w:tc>
          <w:tcPr>
            <w:tcW w:w="24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r>
              <w:rPr>
                <w:rFonts w:hint="eastAsia" w:ascii="仿宋" w:hAnsi="仿宋" w:eastAsia="仿宋" w:cs="仿宋"/>
              </w:rPr>
              <w:t>150.00</w:t>
            </w:r>
          </w:p>
        </w:tc>
      </w:tr>
      <w:tr>
        <w:tblPrEx>
          <w:tblLayout w:type="fixed"/>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22960</w:t>
            </w:r>
          </w:p>
        </w:tc>
        <w:tc>
          <w:tcPr>
            <w:tcW w:w="699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彩票公益金安排的支出</w:t>
            </w:r>
          </w:p>
        </w:tc>
        <w:tc>
          <w:tcPr>
            <w:tcW w:w="268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r>
              <w:rPr>
                <w:rFonts w:hint="eastAsia" w:ascii="仿宋" w:hAnsi="仿宋" w:eastAsia="仿宋" w:cs="仿宋"/>
              </w:rPr>
              <w:t>150.00</w:t>
            </w:r>
          </w:p>
        </w:tc>
        <w:tc>
          <w:tcPr>
            <w:tcW w:w="24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r>
              <w:rPr>
                <w:rFonts w:hint="eastAsia" w:ascii="仿宋" w:hAnsi="仿宋" w:eastAsia="仿宋" w:cs="仿宋"/>
              </w:rPr>
              <w:t>150.00</w:t>
            </w:r>
          </w:p>
        </w:tc>
      </w:tr>
      <w:tr>
        <w:tblPrEx>
          <w:tblLayout w:type="fixed"/>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2296002</w:t>
            </w:r>
          </w:p>
        </w:tc>
        <w:tc>
          <w:tcPr>
            <w:tcW w:w="699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用于社会福利的彩票公益金支出</w:t>
            </w:r>
          </w:p>
        </w:tc>
        <w:tc>
          <w:tcPr>
            <w:tcW w:w="268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r>
              <w:rPr>
                <w:rFonts w:hint="eastAsia" w:ascii="仿宋" w:hAnsi="仿宋" w:eastAsia="仿宋" w:cs="仿宋"/>
              </w:rPr>
              <w:t>150.00</w:t>
            </w:r>
          </w:p>
        </w:tc>
        <w:tc>
          <w:tcPr>
            <w:tcW w:w="24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r>
              <w:rPr>
                <w:rFonts w:hint="eastAsia" w:ascii="仿宋" w:hAnsi="仿宋" w:eastAsia="仿宋" w:cs="仿宋"/>
              </w:rPr>
              <w:t>150.00</w:t>
            </w:r>
          </w:p>
        </w:tc>
      </w:tr>
    </w:tbl>
    <w:p>
      <w:pPr>
        <w:spacing w:before="25"/>
        <w:jc w:val="both"/>
        <w:rPr>
          <w:rFonts w:ascii="仿宋" w:hAnsi="仿宋" w:eastAsia="仿宋" w:cs="仿宋"/>
        </w:rPr>
      </w:pPr>
      <w:r>
        <w:rPr>
          <w:rFonts w:hint="eastAsia" w:ascii="仿宋" w:hAnsi="仿宋" w:eastAsia="仿宋" w:cs="仿宋"/>
        </w:rPr>
        <w:t>注：本表反映本年度政府性基金预算财政拨款支出情况。本表金额单位转换时可能存在尾数误差。</w:t>
      </w:r>
    </w:p>
    <w:p>
      <w:pPr>
        <w:spacing w:before="25"/>
        <w:jc w:val="both"/>
        <w:rPr>
          <w:rFonts w:ascii="仿宋" w:hAnsi="仿宋" w:eastAsia="仿宋" w:cs="仿宋"/>
          <w:lang w:val="en-US"/>
        </w:rPr>
        <w:sectPr>
          <w:footerReference r:id="rId20" w:type="default"/>
          <w:pgSz w:w="16838" w:h="11906" w:orient="landscape"/>
          <w:pgMar w:top="720" w:right="720" w:bottom="720" w:left="720" w:header="170" w:footer="280" w:gutter="0"/>
          <w:pgNumType w:fmt="numberInDash"/>
          <w:cols w:space="720" w:num="1"/>
          <w:formProt w:val="0"/>
          <w:docGrid w:linePitch="100" w:charSpace="0"/>
        </w:sectPr>
      </w:pPr>
    </w:p>
    <w:tbl>
      <w:tblPr>
        <w:tblStyle w:val="13"/>
        <w:tblW w:w="15400" w:type="dxa"/>
        <w:tblInd w:w="47" w:type="dxa"/>
        <w:tblLayout w:type="fixed"/>
        <w:tblCellMar>
          <w:top w:w="55" w:type="dxa"/>
          <w:left w:w="55" w:type="dxa"/>
          <w:bottom w:w="55" w:type="dxa"/>
          <w:right w:w="55" w:type="dxa"/>
        </w:tblCellMar>
      </w:tblPr>
      <w:tblGrid>
        <w:gridCol w:w="1462"/>
        <w:gridCol w:w="7058"/>
        <w:gridCol w:w="2510"/>
        <w:gridCol w:w="2309"/>
        <w:gridCol w:w="2061"/>
      </w:tblGrid>
      <w:tr>
        <w:tblPrEx>
          <w:tblLayout w:type="fixed"/>
          <w:tblCellMar>
            <w:top w:w="55" w:type="dxa"/>
            <w:left w:w="55" w:type="dxa"/>
            <w:bottom w:w="55" w:type="dxa"/>
            <w:right w:w="55" w:type="dxa"/>
          </w:tblCellMar>
        </w:tblPrEx>
        <w:trPr>
          <w:trHeight w:val="395" w:hRule="atLeast"/>
        </w:trPr>
        <w:tc>
          <w:tcPr>
            <w:tcW w:w="15400" w:type="dxa"/>
            <w:gridSpan w:val="5"/>
            <w:vAlign w:val="center"/>
          </w:tcPr>
          <w:p>
            <w:pPr>
              <w:pStyle w:val="22"/>
              <w:jc w:val="center"/>
              <w:rPr>
                <w:rFonts w:ascii="仿宋" w:hAnsi="仿宋" w:eastAsia="仿宋" w:cs="仿宋"/>
                <w:b/>
                <w:bCs/>
                <w:sz w:val="44"/>
                <w:szCs w:val="44"/>
              </w:rPr>
            </w:pPr>
            <w:r>
              <w:rPr>
                <w:rFonts w:hint="eastAsia"/>
                <w:b/>
                <w:bCs/>
                <w:color w:val="000000"/>
                <w:sz w:val="36"/>
                <w:szCs w:val="36"/>
                <w:lang w:eastAsia="ar-SA"/>
              </w:rPr>
              <w:t>国有资本经营预算支出决算表</w:t>
            </w:r>
          </w:p>
        </w:tc>
      </w:tr>
      <w:tr>
        <w:tblPrEx>
          <w:tblLayout w:type="fixed"/>
          <w:tblCellMar>
            <w:top w:w="55" w:type="dxa"/>
            <w:left w:w="55" w:type="dxa"/>
            <w:bottom w:w="55" w:type="dxa"/>
            <w:right w:w="55" w:type="dxa"/>
          </w:tblCellMar>
        </w:tblPrEx>
        <w:trPr>
          <w:trHeight w:val="323" w:hRule="atLeast"/>
        </w:trPr>
        <w:tc>
          <w:tcPr>
            <w:tcW w:w="8520" w:type="dxa"/>
            <w:gridSpan w:val="2"/>
          </w:tcPr>
          <w:p>
            <w:pPr>
              <w:pStyle w:val="22"/>
              <w:rPr>
                <w:rFonts w:ascii="仿宋" w:hAnsi="仿宋" w:eastAsia="仿宋" w:cs="仿宋"/>
                <w:sz w:val="20"/>
              </w:rPr>
            </w:pPr>
          </w:p>
        </w:tc>
        <w:tc>
          <w:tcPr>
            <w:tcW w:w="2510" w:type="dxa"/>
          </w:tcPr>
          <w:p>
            <w:pPr>
              <w:pStyle w:val="22"/>
              <w:rPr>
                <w:rFonts w:ascii="仿宋" w:hAnsi="仿宋" w:eastAsia="仿宋" w:cs="仿宋"/>
                <w:sz w:val="27"/>
              </w:rPr>
            </w:pPr>
          </w:p>
        </w:tc>
        <w:tc>
          <w:tcPr>
            <w:tcW w:w="2309" w:type="dxa"/>
          </w:tcPr>
          <w:p>
            <w:pPr>
              <w:pStyle w:val="22"/>
              <w:rPr>
                <w:rFonts w:ascii="仿宋" w:hAnsi="仿宋" w:eastAsia="仿宋" w:cs="仿宋"/>
                <w:sz w:val="20"/>
              </w:rPr>
            </w:pPr>
          </w:p>
        </w:tc>
        <w:tc>
          <w:tcPr>
            <w:tcW w:w="2061" w:type="dxa"/>
            <w:vAlign w:val="center"/>
          </w:tcPr>
          <w:p>
            <w:pPr>
              <w:pStyle w:val="22"/>
              <w:jc w:val="right"/>
              <w:rPr>
                <w:rFonts w:ascii="仿宋" w:hAnsi="仿宋" w:eastAsia="仿宋" w:cs="仿宋"/>
                <w:sz w:val="27"/>
              </w:rPr>
            </w:pPr>
            <w:r>
              <w:rPr>
                <w:rFonts w:hint="eastAsia" w:ascii="仿宋" w:hAnsi="仿宋" w:eastAsia="仿宋" w:cs="仿宋"/>
              </w:rPr>
              <w:t>公开1</w:t>
            </w:r>
            <w:r>
              <w:rPr>
                <w:rFonts w:hint="eastAsia" w:ascii="仿宋" w:hAnsi="仿宋" w:eastAsia="仿宋" w:cs="仿宋"/>
                <w:lang w:val="en-US"/>
              </w:rPr>
              <w:t>1</w:t>
            </w:r>
            <w:r>
              <w:rPr>
                <w:rFonts w:hint="eastAsia" w:ascii="仿宋" w:hAnsi="仿宋" w:eastAsia="仿宋" w:cs="仿宋"/>
              </w:rPr>
              <w:t>表</w:t>
            </w:r>
          </w:p>
        </w:tc>
      </w:tr>
      <w:tr>
        <w:tblPrEx>
          <w:tblLayout w:type="fixed"/>
          <w:tblCellMar>
            <w:top w:w="55" w:type="dxa"/>
            <w:left w:w="55" w:type="dxa"/>
            <w:bottom w:w="55" w:type="dxa"/>
            <w:right w:w="55" w:type="dxa"/>
          </w:tblCellMar>
        </w:tblPrEx>
        <w:trPr>
          <w:trHeight w:val="152" w:hRule="atLeast"/>
        </w:trPr>
        <w:tc>
          <w:tcPr>
            <w:tcW w:w="13339" w:type="dxa"/>
            <w:gridSpan w:val="4"/>
            <w:vAlign w:val="center"/>
          </w:tcPr>
          <w:p>
            <w:pPr>
              <w:pStyle w:val="22"/>
              <w:rPr>
                <w:rFonts w:ascii="仿宋" w:hAnsi="仿宋" w:eastAsia="仿宋" w:cs="仿宋"/>
                <w:sz w:val="20"/>
              </w:rPr>
            </w:pPr>
            <w:r>
              <w:rPr>
                <w:rFonts w:hint="eastAsia" w:ascii="仿宋" w:hAnsi="仿宋" w:eastAsia="仿宋" w:cs="仿宋"/>
                <w:color w:val="000000"/>
              </w:rPr>
              <w:t>单位</w:t>
            </w:r>
            <w:r>
              <w:rPr>
                <w:rFonts w:ascii="仿宋" w:hAnsi="仿宋" w:eastAsia="仿宋" w:cs="仿宋"/>
                <w:color w:val="000000"/>
              </w:rPr>
              <w:t>名称：</w:t>
            </w:r>
            <w:r>
              <w:rPr>
                <w:rFonts w:hint="eastAsia" w:ascii="仿宋" w:hAnsi="仿宋" w:eastAsia="仿宋" w:cs="仿宋"/>
              </w:rPr>
              <w:t>江苏民政康复医院</w:t>
            </w:r>
          </w:p>
        </w:tc>
        <w:tc>
          <w:tcPr>
            <w:tcW w:w="2061" w:type="dxa"/>
            <w:vAlign w:val="center"/>
          </w:tcPr>
          <w:p>
            <w:pPr>
              <w:pStyle w:val="22"/>
              <w:jc w:val="right"/>
              <w:rPr>
                <w:rFonts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67" w:hRule="atLeast"/>
        </w:trPr>
        <w:tc>
          <w:tcPr>
            <w:tcW w:w="8520" w:type="dxa"/>
            <w:gridSpan w:val="2"/>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510" w:type="dxa"/>
            <w:vMerge w:val="restart"/>
            <w:tcBorders>
              <w:top w:val="single" w:color="000000" w:sz="4" w:space="0"/>
              <w:left w:val="single" w:color="000000" w:sz="4" w:space="0"/>
            </w:tcBorders>
            <w:vAlign w:val="center"/>
          </w:tcPr>
          <w:p>
            <w:pPr>
              <w:pStyle w:val="22"/>
              <w:jc w:val="center"/>
              <w:rPr>
                <w:rFonts w:ascii="仿宋" w:hAnsi="仿宋" w:eastAsia="仿宋" w:cs="仿宋"/>
              </w:rPr>
            </w:pPr>
            <w:r>
              <w:rPr>
                <w:rFonts w:hint="eastAsia" w:ascii="仿宋" w:hAnsi="仿宋" w:eastAsia="仿宋" w:cs="仿宋"/>
              </w:rPr>
              <w:t>本年支出合计</w:t>
            </w:r>
          </w:p>
        </w:tc>
        <w:tc>
          <w:tcPr>
            <w:tcW w:w="2309" w:type="dxa"/>
            <w:vMerge w:val="restart"/>
            <w:tcBorders>
              <w:top w:val="single" w:color="000000" w:sz="4" w:space="0"/>
              <w:left w:val="single" w:color="000000" w:sz="4" w:space="0"/>
            </w:tcBorders>
            <w:vAlign w:val="center"/>
          </w:tcPr>
          <w:p>
            <w:pPr>
              <w:pStyle w:val="22"/>
              <w:jc w:val="center"/>
              <w:rPr>
                <w:rFonts w:ascii="仿宋" w:hAnsi="仿宋" w:eastAsia="仿宋" w:cs="仿宋"/>
              </w:rPr>
            </w:pPr>
            <w:r>
              <w:rPr>
                <w:rFonts w:hint="eastAsia" w:ascii="仿宋" w:hAnsi="仿宋" w:eastAsia="仿宋" w:cs="仿宋"/>
              </w:rPr>
              <w:t>基本支出</w:t>
            </w:r>
          </w:p>
        </w:tc>
        <w:tc>
          <w:tcPr>
            <w:tcW w:w="2061" w:type="dxa"/>
            <w:vMerge w:val="restart"/>
            <w:tcBorders>
              <w:top w:val="single" w:color="000000" w:sz="4" w:space="0"/>
              <w:left w:val="single" w:color="000000" w:sz="4" w:space="0"/>
              <w:bottom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项目支出</w:t>
            </w:r>
          </w:p>
        </w:tc>
      </w:tr>
      <w:tr>
        <w:tblPrEx>
          <w:tblLayout w:type="fixed"/>
          <w:tblCellMar>
            <w:top w:w="55" w:type="dxa"/>
            <w:left w:w="55" w:type="dxa"/>
            <w:bottom w:w="55" w:type="dxa"/>
            <w:right w:w="55" w:type="dxa"/>
          </w:tblCellMar>
        </w:tblPrEx>
        <w:trPr>
          <w:trHeight w:val="427" w:hRule="atLeast"/>
        </w:trPr>
        <w:tc>
          <w:tcPr>
            <w:tcW w:w="1462"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功能分类</w:t>
            </w:r>
          </w:p>
          <w:p>
            <w:pPr>
              <w:pStyle w:val="22"/>
              <w:jc w:val="center"/>
              <w:rPr>
                <w:rFonts w:ascii="仿宋" w:hAnsi="仿宋" w:eastAsia="仿宋" w:cs="仿宋"/>
              </w:rPr>
            </w:pPr>
            <w:r>
              <w:rPr>
                <w:rFonts w:hint="eastAsia" w:ascii="仿宋" w:hAnsi="仿宋" w:eastAsia="仿宋" w:cs="仿宋"/>
              </w:rPr>
              <w:t>科目编码</w:t>
            </w:r>
          </w:p>
        </w:tc>
        <w:tc>
          <w:tcPr>
            <w:tcW w:w="7058"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科目名称</w:t>
            </w:r>
          </w:p>
        </w:tc>
        <w:tc>
          <w:tcPr>
            <w:tcW w:w="2510" w:type="dxa"/>
            <w:vMerge w:val="continue"/>
            <w:tcBorders>
              <w:left w:val="single" w:color="000000" w:sz="4" w:space="0"/>
              <w:bottom w:val="single" w:color="000000" w:sz="4" w:space="0"/>
            </w:tcBorders>
          </w:tcPr>
          <w:p>
            <w:pPr>
              <w:rPr>
                <w:rFonts w:ascii="仿宋" w:hAnsi="仿宋" w:eastAsia="仿宋" w:cs="仿宋"/>
              </w:rPr>
            </w:pPr>
          </w:p>
        </w:tc>
        <w:tc>
          <w:tcPr>
            <w:tcW w:w="2309" w:type="dxa"/>
            <w:vMerge w:val="continue"/>
            <w:tcBorders>
              <w:left w:val="single" w:color="000000" w:sz="4" w:space="0"/>
              <w:bottom w:val="single" w:color="000000" w:sz="4" w:space="0"/>
            </w:tcBorders>
            <w:vAlign w:val="center"/>
          </w:tcPr>
          <w:p>
            <w:pPr>
              <w:pStyle w:val="22"/>
              <w:jc w:val="center"/>
              <w:rPr>
                <w:rFonts w:ascii="仿宋" w:hAnsi="仿宋" w:eastAsia="仿宋" w:cs="仿宋"/>
              </w:rPr>
            </w:pPr>
          </w:p>
        </w:tc>
        <w:tc>
          <w:tcPr>
            <w:tcW w:w="2061" w:type="dxa"/>
            <w:vMerge w:val="continue"/>
            <w:tcBorders>
              <w:left w:val="single" w:color="000000" w:sz="4" w:space="0"/>
              <w:bottom w:val="single" w:color="000000" w:sz="4" w:space="0"/>
              <w:right w:val="single" w:color="000000" w:sz="4" w:space="0"/>
            </w:tcBorders>
          </w:tcPr>
          <w:p>
            <w:pPr>
              <w:rPr>
                <w:rFonts w:ascii="仿宋" w:hAnsi="仿宋" w:eastAsia="仿宋" w:cs="仿宋"/>
              </w:rPr>
            </w:pPr>
          </w:p>
        </w:tc>
      </w:tr>
      <w:tr>
        <w:tblPrEx>
          <w:tblLayout w:type="fixed"/>
          <w:tblCellMar>
            <w:top w:w="55" w:type="dxa"/>
            <w:left w:w="55" w:type="dxa"/>
            <w:bottom w:w="55" w:type="dxa"/>
            <w:right w:w="55" w:type="dxa"/>
          </w:tblCellMar>
        </w:tblPrEx>
        <w:trPr>
          <w:trHeight w:val="275" w:hRule="atLeast"/>
        </w:trPr>
        <w:tc>
          <w:tcPr>
            <w:tcW w:w="8520" w:type="dxa"/>
            <w:gridSpan w:val="2"/>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栏次</w:t>
            </w:r>
          </w:p>
        </w:tc>
        <w:tc>
          <w:tcPr>
            <w:tcW w:w="2510" w:type="dxa"/>
            <w:tcBorders>
              <w:left w:val="single" w:color="000000" w:sz="4" w:space="0"/>
              <w:bottom w:val="single" w:color="000000" w:sz="4" w:space="0"/>
            </w:tcBorders>
            <w:vAlign w:val="center"/>
          </w:tcPr>
          <w:p>
            <w:pPr>
              <w:pStyle w:val="22"/>
              <w:jc w:val="center"/>
              <w:rPr>
                <w:rFonts w:ascii="仿宋" w:hAnsi="仿宋" w:eastAsia="仿宋" w:cs="仿宋"/>
                <w:lang w:val="en-US"/>
              </w:rPr>
            </w:pPr>
            <w:r>
              <w:rPr>
                <w:rFonts w:hint="eastAsia" w:ascii="仿宋" w:hAnsi="仿宋" w:eastAsia="仿宋" w:cs="仿宋"/>
                <w:lang w:val="en-US"/>
              </w:rPr>
              <w:t>1</w:t>
            </w:r>
          </w:p>
        </w:tc>
        <w:tc>
          <w:tcPr>
            <w:tcW w:w="2309"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2</w:t>
            </w:r>
          </w:p>
        </w:tc>
        <w:tc>
          <w:tcPr>
            <w:tcW w:w="2061" w:type="dxa"/>
            <w:tcBorders>
              <w:left w:val="single" w:color="000000" w:sz="4" w:space="0"/>
              <w:bottom w:val="single" w:color="000000" w:sz="4" w:space="0"/>
              <w:right w:val="single" w:color="000000" w:sz="4" w:space="0"/>
            </w:tcBorders>
            <w:vAlign w:val="center"/>
          </w:tcPr>
          <w:p>
            <w:pPr>
              <w:pStyle w:val="22"/>
              <w:jc w:val="center"/>
              <w:rPr>
                <w:rFonts w:ascii="仿宋" w:hAnsi="仿宋" w:eastAsia="仿宋" w:cs="仿宋"/>
                <w:lang w:val="en-US"/>
              </w:rPr>
            </w:pPr>
            <w:r>
              <w:rPr>
                <w:rFonts w:hint="eastAsia" w:ascii="仿宋" w:hAnsi="仿宋" w:eastAsia="仿宋" w:cs="仿宋"/>
                <w:lang w:val="en-US"/>
              </w:rPr>
              <w:t>2</w:t>
            </w:r>
          </w:p>
        </w:tc>
      </w:tr>
      <w:tr>
        <w:tblPrEx>
          <w:tblLayout w:type="fixed"/>
          <w:tblCellMar>
            <w:top w:w="55" w:type="dxa"/>
            <w:left w:w="55" w:type="dxa"/>
            <w:bottom w:w="55" w:type="dxa"/>
            <w:right w:w="55" w:type="dxa"/>
          </w:tblCellMar>
        </w:tblPrEx>
        <w:trPr>
          <w:trHeight w:val="389" w:hRule="exact"/>
        </w:trPr>
        <w:tc>
          <w:tcPr>
            <w:tcW w:w="8520" w:type="dxa"/>
            <w:gridSpan w:val="2"/>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合计</w:t>
            </w:r>
          </w:p>
        </w:tc>
        <w:tc>
          <w:tcPr>
            <w:tcW w:w="2510" w:type="dxa"/>
            <w:tcBorders>
              <w:left w:val="single" w:color="000000" w:sz="4" w:space="0"/>
              <w:bottom w:val="single" w:color="000000" w:sz="4" w:space="0"/>
            </w:tcBorders>
            <w:vAlign w:val="center"/>
          </w:tcPr>
          <w:p>
            <w:pPr>
              <w:pStyle w:val="22"/>
              <w:jc w:val="right"/>
              <w:rPr>
                <w:rFonts w:ascii="仿宋" w:hAnsi="仿宋" w:eastAsia="仿宋" w:cs="仿宋"/>
              </w:rPr>
            </w:pPr>
          </w:p>
        </w:tc>
        <w:tc>
          <w:tcPr>
            <w:tcW w:w="2309" w:type="dxa"/>
            <w:tcBorders>
              <w:left w:val="single" w:color="000000" w:sz="4" w:space="0"/>
              <w:bottom w:val="single" w:color="000000" w:sz="4" w:space="0"/>
            </w:tcBorders>
            <w:vAlign w:val="center"/>
          </w:tcPr>
          <w:p>
            <w:pPr>
              <w:pStyle w:val="22"/>
              <w:jc w:val="right"/>
              <w:rPr>
                <w:rFonts w:ascii="仿宋" w:hAnsi="仿宋" w:eastAsia="仿宋" w:cs="仿宋"/>
              </w:rPr>
            </w:pPr>
          </w:p>
        </w:tc>
        <w:tc>
          <w:tcPr>
            <w:tcW w:w="2061"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53" w:hRule="atLeast"/>
        </w:trPr>
        <w:tc>
          <w:tcPr>
            <w:tcW w:w="146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7058"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2510"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c>
          <w:tcPr>
            <w:tcW w:w="2309"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c>
          <w:tcPr>
            <w:tcW w:w="2061"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53" w:hRule="atLeast"/>
        </w:trPr>
        <w:tc>
          <w:tcPr>
            <w:tcW w:w="146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7058"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2510"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c>
          <w:tcPr>
            <w:tcW w:w="2309"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c>
          <w:tcPr>
            <w:tcW w:w="2061"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bl>
    <w:p>
      <w:pPr>
        <w:jc w:val="both"/>
        <w:rPr>
          <w:rFonts w:ascii="仿宋" w:hAnsi="仿宋" w:eastAsia="仿宋" w:cs="仿宋"/>
        </w:rPr>
      </w:pPr>
      <w:r>
        <w:rPr>
          <w:rFonts w:hint="eastAsia" w:ascii="仿宋" w:hAnsi="仿宋" w:eastAsia="仿宋" w:cs="仿宋"/>
        </w:rPr>
        <w:t>注：本表反映本年度国有资本经营预算财政拨款支出情况。</w:t>
      </w:r>
    </w:p>
    <w:p>
      <w:pPr>
        <w:ind w:left="440" w:leftChars="200"/>
        <w:jc w:val="both"/>
        <w:rPr>
          <w:rFonts w:ascii="仿宋" w:hAnsi="仿宋" w:eastAsia="仿宋" w:cs="仿宋"/>
          <w:lang w:val="en-US"/>
        </w:rPr>
      </w:pPr>
      <w:r>
        <w:rPr>
          <w:rFonts w:ascii="仿宋" w:hAnsi="仿宋" w:eastAsia="仿宋" w:cs="仿宋"/>
        </w:rPr>
        <w:t>本单位无</w:t>
      </w:r>
      <w:r>
        <w:rPr>
          <w:rFonts w:hint="eastAsia" w:ascii="仿宋" w:hAnsi="仿宋" w:eastAsia="仿宋" w:cs="仿宋"/>
        </w:rPr>
        <w:t>国有资本经营预算支出</w:t>
      </w:r>
      <w:r>
        <w:rPr>
          <w:rFonts w:hint="eastAsia" w:ascii="仿宋" w:hAnsi="仿宋" w:eastAsia="仿宋" w:cs="仿宋"/>
          <w:lang w:val="en-US"/>
        </w:rPr>
        <w:t>决算，故本表为空。</w:t>
      </w:r>
    </w:p>
    <w:p>
      <w:pPr>
        <w:spacing w:before="25"/>
        <w:ind w:left="-220" w:leftChars="-100"/>
        <w:jc w:val="both"/>
        <w:rPr>
          <w:rFonts w:ascii="仿宋" w:hAnsi="仿宋" w:eastAsia="仿宋" w:cs="仿宋"/>
          <w:lang w:val="en-US"/>
        </w:rPr>
        <w:sectPr>
          <w:pgSz w:w="16838" w:h="11906" w:orient="landscape"/>
          <w:pgMar w:top="720" w:right="720" w:bottom="720" w:left="720" w:header="170" w:footer="280" w:gutter="0"/>
          <w:pgNumType w:fmt="numberInDash"/>
          <w:cols w:space="720" w:num="1"/>
          <w:formProt w:val="0"/>
          <w:docGrid w:linePitch="100" w:charSpace="0"/>
        </w:sectPr>
      </w:pPr>
    </w:p>
    <w:tbl>
      <w:tblPr>
        <w:tblStyle w:val="13"/>
        <w:tblW w:w="10466" w:type="dxa"/>
        <w:tblInd w:w="53" w:type="dxa"/>
        <w:tblLayout w:type="fixed"/>
        <w:tblCellMar>
          <w:top w:w="55" w:type="dxa"/>
          <w:left w:w="55" w:type="dxa"/>
          <w:bottom w:w="55" w:type="dxa"/>
          <w:right w:w="55" w:type="dxa"/>
        </w:tblCellMar>
      </w:tblPr>
      <w:tblGrid>
        <w:gridCol w:w="1642"/>
        <w:gridCol w:w="4990"/>
        <w:gridCol w:w="3834"/>
      </w:tblGrid>
      <w:tr>
        <w:tblPrEx>
          <w:tblLayout w:type="fixed"/>
          <w:tblCellMar>
            <w:top w:w="55" w:type="dxa"/>
            <w:left w:w="55" w:type="dxa"/>
            <w:bottom w:w="55" w:type="dxa"/>
            <w:right w:w="55" w:type="dxa"/>
          </w:tblCellMar>
        </w:tblPrEx>
        <w:trPr>
          <w:trHeight w:val="319" w:hRule="atLeast"/>
        </w:trPr>
        <w:tc>
          <w:tcPr>
            <w:tcW w:w="10466" w:type="dxa"/>
            <w:gridSpan w:val="3"/>
          </w:tcPr>
          <w:p>
            <w:pPr>
              <w:pStyle w:val="22"/>
              <w:tabs>
                <w:tab w:val="left" w:pos="610"/>
              </w:tabs>
              <w:spacing w:before="28"/>
              <w:ind w:left="8"/>
              <w:jc w:val="center"/>
              <w:rPr>
                <w:rFonts w:ascii="仿宋" w:hAnsi="仿宋" w:eastAsia="仿宋" w:cs="仿宋"/>
                <w:b/>
                <w:bCs/>
                <w:sz w:val="44"/>
                <w:szCs w:val="44"/>
              </w:rPr>
            </w:pPr>
            <w:r>
              <w:rPr>
                <w:rFonts w:hint="eastAsia"/>
                <w:b/>
                <w:bCs/>
                <w:color w:val="000000"/>
                <w:sz w:val="36"/>
                <w:szCs w:val="36"/>
                <w:lang w:eastAsia="ar-SA"/>
              </w:rPr>
              <w:t>一般公共预算机关运行经费支出决算表</w:t>
            </w:r>
          </w:p>
        </w:tc>
      </w:tr>
      <w:tr>
        <w:tblPrEx>
          <w:tblLayout w:type="fixed"/>
          <w:tblCellMar>
            <w:top w:w="55" w:type="dxa"/>
            <w:left w:w="55" w:type="dxa"/>
            <w:bottom w:w="55" w:type="dxa"/>
            <w:right w:w="55" w:type="dxa"/>
          </w:tblCellMar>
        </w:tblPrEx>
        <w:trPr>
          <w:trHeight w:val="90" w:hRule="atLeast"/>
        </w:trPr>
        <w:tc>
          <w:tcPr>
            <w:tcW w:w="6632" w:type="dxa"/>
            <w:gridSpan w:val="2"/>
          </w:tcPr>
          <w:p>
            <w:pPr>
              <w:pStyle w:val="22"/>
              <w:rPr>
                <w:rFonts w:ascii="仿宋" w:hAnsi="仿宋" w:eastAsia="仿宋" w:cs="仿宋"/>
                <w:sz w:val="20"/>
              </w:rPr>
            </w:pPr>
          </w:p>
        </w:tc>
        <w:tc>
          <w:tcPr>
            <w:tcW w:w="3834" w:type="dxa"/>
            <w:vAlign w:val="center"/>
          </w:tcPr>
          <w:p>
            <w:pPr>
              <w:pStyle w:val="22"/>
              <w:jc w:val="right"/>
              <w:rPr>
                <w:rFonts w:ascii="仿宋" w:hAnsi="仿宋" w:eastAsia="仿宋" w:cs="仿宋"/>
              </w:rPr>
            </w:pPr>
            <w:r>
              <w:rPr>
                <w:rFonts w:hint="eastAsia" w:ascii="仿宋" w:hAnsi="仿宋" w:eastAsia="仿宋" w:cs="仿宋"/>
              </w:rPr>
              <w:t>公开1</w:t>
            </w:r>
            <w:r>
              <w:rPr>
                <w:rFonts w:hint="eastAsia" w:ascii="仿宋" w:hAnsi="仿宋" w:eastAsia="仿宋" w:cs="仿宋"/>
                <w:lang w:val="en-US"/>
              </w:rPr>
              <w:t>2</w:t>
            </w:r>
            <w:r>
              <w:rPr>
                <w:rFonts w:hint="eastAsia" w:ascii="仿宋" w:hAnsi="仿宋" w:eastAsia="仿宋" w:cs="仿宋"/>
              </w:rPr>
              <w:t>表</w:t>
            </w:r>
          </w:p>
        </w:tc>
      </w:tr>
      <w:tr>
        <w:tblPrEx>
          <w:tblLayout w:type="fixed"/>
          <w:tblCellMar>
            <w:top w:w="55" w:type="dxa"/>
            <w:left w:w="55" w:type="dxa"/>
            <w:bottom w:w="55" w:type="dxa"/>
            <w:right w:w="55" w:type="dxa"/>
          </w:tblCellMar>
        </w:tblPrEx>
        <w:trPr>
          <w:trHeight w:val="90" w:hRule="atLeast"/>
        </w:trPr>
        <w:tc>
          <w:tcPr>
            <w:tcW w:w="6632" w:type="dxa"/>
            <w:gridSpan w:val="2"/>
            <w:vAlign w:val="center"/>
          </w:tcPr>
          <w:p>
            <w:pPr>
              <w:pStyle w:val="22"/>
              <w:rPr>
                <w:rFonts w:ascii="仿宋" w:hAnsi="仿宋" w:eastAsia="仿宋" w:cs="仿宋"/>
                <w:sz w:val="20"/>
              </w:rPr>
            </w:pPr>
            <w:r>
              <w:rPr>
                <w:rFonts w:hint="eastAsia" w:ascii="仿宋" w:hAnsi="仿宋" w:eastAsia="仿宋" w:cs="仿宋"/>
                <w:color w:val="000000"/>
              </w:rPr>
              <w:t>单位</w:t>
            </w:r>
            <w:r>
              <w:rPr>
                <w:rFonts w:ascii="仿宋" w:hAnsi="仿宋" w:eastAsia="仿宋" w:cs="仿宋"/>
                <w:color w:val="000000"/>
              </w:rPr>
              <w:t>名称：</w:t>
            </w:r>
            <w:r>
              <w:rPr>
                <w:rFonts w:hint="eastAsia" w:ascii="仿宋" w:hAnsi="仿宋" w:eastAsia="仿宋" w:cs="仿宋"/>
              </w:rPr>
              <w:t>江苏民政康复医院</w:t>
            </w:r>
          </w:p>
        </w:tc>
        <w:tc>
          <w:tcPr>
            <w:tcW w:w="3834" w:type="dxa"/>
            <w:vAlign w:val="center"/>
          </w:tcPr>
          <w:p>
            <w:pPr>
              <w:pStyle w:val="22"/>
              <w:jc w:val="right"/>
              <w:rPr>
                <w:rFonts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319" w:hRule="atLeast"/>
        </w:trPr>
        <w:tc>
          <w:tcPr>
            <w:tcW w:w="6632" w:type="dxa"/>
            <w:gridSpan w:val="2"/>
            <w:tcBorders>
              <w:top w:val="single" w:color="000000" w:sz="4" w:space="0"/>
              <w:left w:val="single" w:color="000000" w:sz="4" w:space="0"/>
              <w:bottom w:val="single" w:color="000000" w:sz="4" w:space="0"/>
            </w:tcBorders>
          </w:tcPr>
          <w:p>
            <w:pPr>
              <w:pStyle w:val="22"/>
              <w:jc w:val="center"/>
              <w:rPr>
                <w:rFonts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3834" w:type="dxa"/>
            <w:vMerge w:val="restart"/>
            <w:tcBorders>
              <w:top w:val="single" w:color="000000" w:sz="4" w:space="0"/>
              <w:left w:val="single" w:color="000000" w:sz="4" w:space="0"/>
              <w:bottom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机关运行经费支出决算</w:t>
            </w:r>
          </w:p>
        </w:tc>
      </w:tr>
      <w:tr>
        <w:tblPrEx>
          <w:tblLayout w:type="fixed"/>
          <w:tblCellMar>
            <w:top w:w="55" w:type="dxa"/>
            <w:left w:w="55" w:type="dxa"/>
            <w:bottom w:w="55" w:type="dxa"/>
            <w:right w:w="55" w:type="dxa"/>
          </w:tblCellMar>
        </w:tblPrEx>
        <w:trPr>
          <w:trHeight w:val="363" w:hRule="atLeast"/>
        </w:trPr>
        <w:tc>
          <w:tcPr>
            <w:tcW w:w="1642"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科目编码</w:t>
            </w:r>
          </w:p>
        </w:tc>
        <w:tc>
          <w:tcPr>
            <w:tcW w:w="4990"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科目名称</w:t>
            </w:r>
          </w:p>
        </w:tc>
        <w:tc>
          <w:tcPr>
            <w:tcW w:w="3834" w:type="dxa"/>
            <w:vMerge w:val="continue"/>
            <w:tcBorders>
              <w:left w:val="single" w:color="000000" w:sz="4" w:space="0"/>
              <w:bottom w:val="single" w:color="000000" w:sz="4" w:space="0"/>
              <w:right w:val="single" w:color="000000" w:sz="4" w:space="0"/>
            </w:tcBorders>
          </w:tcPr>
          <w:p>
            <w:pPr>
              <w:rPr>
                <w:rFonts w:ascii="仿宋" w:hAnsi="仿宋" w:eastAsia="仿宋" w:cs="仿宋"/>
              </w:rPr>
            </w:pPr>
          </w:p>
        </w:tc>
      </w:tr>
      <w:tr>
        <w:tblPrEx>
          <w:tblLayout w:type="fixed"/>
          <w:tblCellMar>
            <w:top w:w="55" w:type="dxa"/>
            <w:left w:w="55" w:type="dxa"/>
            <w:bottom w:w="55" w:type="dxa"/>
            <w:right w:w="55" w:type="dxa"/>
          </w:tblCellMar>
        </w:tblPrEx>
        <w:trPr>
          <w:trHeight w:val="229" w:hRule="atLeast"/>
        </w:trPr>
        <w:tc>
          <w:tcPr>
            <w:tcW w:w="6632" w:type="dxa"/>
            <w:gridSpan w:val="2"/>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合计</w:t>
            </w:r>
          </w:p>
        </w:tc>
        <w:tc>
          <w:tcPr>
            <w:tcW w:w="3834"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302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商品和服务支出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办公费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印刷费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30203</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咨询费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30204</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手续费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30205</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水费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30206</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电费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30207</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邮电费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30208</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取暖费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物业管理费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差旅费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因公出国（境）费用</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30213</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维修（护）费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30214</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租赁费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30215</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会议费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30216</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培训费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30217</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公务接待费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30218</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专用材料费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30224</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被装购置费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30225</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专用燃料费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30226</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劳务费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30227</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委托业务费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30228</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工会经费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福利费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30231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公务用车运行维护费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30239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其他交通费用</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30240</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税金及附加费用</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30299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其他商品和服务支出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307</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债务利息及费用支出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310</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资本性支出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房屋建筑物购建</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办公设备购置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31003</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专用设备购置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31005</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基础设施建设</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31006</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大型修缮</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31007</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信息网络及软件购置更新</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31008</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物资储备</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土地补偿</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31010</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安置补助</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地上附着物和青苗补偿</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拆迁补偿</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31013</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公务用车购置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其他交通工具购置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31021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文物和陈列品购置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31022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无形资产购置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31099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其他资本性支出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312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对企业补助</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399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其他支出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bl>
    <w:p>
      <w:pPr>
        <w:spacing w:before="25"/>
        <w:ind w:right="-92" w:rightChars="-42"/>
        <w:jc w:val="both"/>
        <w:rPr>
          <w:rFonts w:ascii="仿宋" w:hAnsi="仿宋" w:eastAsia="仿宋" w:cs="仿宋"/>
          <w:lang w:val="en-US"/>
        </w:rPr>
      </w:pPr>
      <w:r>
        <w:rPr>
          <w:rFonts w:hint="eastAsia" w:ascii="仿宋" w:hAnsi="仿宋" w:eastAsia="仿宋" w:cs="仿宋"/>
        </w:rPr>
        <w:t>注：“机关运行经费” 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w:t>
      </w:r>
    </w:p>
    <w:p>
      <w:pPr>
        <w:tabs>
          <w:tab w:val="left" w:pos="440"/>
        </w:tabs>
        <w:spacing w:before="25"/>
        <w:ind w:left="440" w:leftChars="200"/>
        <w:jc w:val="both"/>
        <w:rPr>
          <w:rFonts w:ascii="仿宋" w:hAnsi="仿宋" w:eastAsia="仿宋" w:cs="仿宋"/>
        </w:rPr>
      </w:pPr>
      <w:r>
        <w:rPr>
          <w:rFonts w:hint="eastAsia" w:ascii="仿宋" w:hAnsi="仿宋" w:eastAsia="仿宋" w:cs="仿宋"/>
        </w:rPr>
        <w:t>本</w:t>
      </w:r>
      <w:r>
        <w:rPr>
          <w:rFonts w:ascii="仿宋" w:hAnsi="仿宋" w:eastAsia="仿宋" w:cs="仿宋"/>
        </w:rPr>
        <w:t>单位</w:t>
      </w:r>
      <w:r>
        <w:rPr>
          <w:rFonts w:hint="eastAsia" w:ascii="仿宋" w:hAnsi="仿宋" w:eastAsia="仿宋" w:cs="仿宋"/>
        </w:rPr>
        <w:t>无一般公共预算机关运行经费支出决算，故本表为空。</w:t>
      </w:r>
    </w:p>
    <w:p>
      <w:pPr>
        <w:tabs>
          <w:tab w:val="left" w:pos="440"/>
        </w:tabs>
        <w:spacing w:before="25"/>
        <w:ind w:left="440" w:leftChars="200"/>
        <w:jc w:val="both"/>
        <w:rPr>
          <w:rFonts w:ascii="仿宋" w:hAnsi="仿宋" w:eastAsia="仿宋" w:cs="仿宋"/>
          <w:lang w:val="en-US"/>
        </w:rPr>
        <w:sectPr>
          <w:footerReference r:id="rId21" w:type="default"/>
          <w:type w:val="continuous"/>
          <w:pgSz w:w="11906" w:h="16838"/>
          <w:pgMar w:top="720" w:right="720" w:bottom="720" w:left="720" w:header="170" w:footer="280" w:gutter="0"/>
          <w:pgNumType w:fmt="numberInDash"/>
          <w:cols w:space="720" w:num="1"/>
          <w:formProt w:val="0"/>
          <w:docGrid w:linePitch="100" w:charSpace="0"/>
        </w:sectPr>
      </w:pPr>
    </w:p>
    <w:tbl>
      <w:tblPr>
        <w:tblStyle w:val="13"/>
        <w:tblW w:w="10459" w:type="dxa"/>
        <w:tblInd w:w="45" w:type="dxa"/>
        <w:tblLayout w:type="fixed"/>
        <w:tblCellMar>
          <w:top w:w="55" w:type="dxa"/>
          <w:left w:w="55" w:type="dxa"/>
          <w:bottom w:w="55" w:type="dxa"/>
          <w:right w:w="55" w:type="dxa"/>
        </w:tblCellMar>
      </w:tblPr>
      <w:tblGrid>
        <w:gridCol w:w="4472"/>
        <w:gridCol w:w="722"/>
        <w:gridCol w:w="1992"/>
        <w:gridCol w:w="3273"/>
      </w:tblGrid>
      <w:tr>
        <w:tblPrEx>
          <w:tblLayout w:type="fixed"/>
          <w:tblCellMar>
            <w:top w:w="55" w:type="dxa"/>
            <w:left w:w="55" w:type="dxa"/>
            <w:bottom w:w="55" w:type="dxa"/>
            <w:right w:w="55" w:type="dxa"/>
          </w:tblCellMar>
        </w:tblPrEx>
        <w:trPr>
          <w:trHeight w:val="333" w:hRule="atLeast"/>
        </w:trPr>
        <w:tc>
          <w:tcPr>
            <w:tcW w:w="10459" w:type="dxa"/>
            <w:gridSpan w:val="4"/>
            <w:vAlign w:val="center"/>
          </w:tcPr>
          <w:p>
            <w:pPr>
              <w:pStyle w:val="22"/>
              <w:jc w:val="center"/>
              <w:rPr>
                <w:rFonts w:ascii="仿宋" w:hAnsi="仿宋" w:eastAsia="仿宋" w:cs="仿宋"/>
                <w:b/>
                <w:bCs/>
                <w:sz w:val="44"/>
                <w:szCs w:val="44"/>
              </w:rPr>
            </w:pPr>
            <w:r>
              <w:rPr>
                <w:rFonts w:hint="eastAsia"/>
                <w:b/>
                <w:bCs/>
                <w:color w:val="000000"/>
                <w:sz w:val="36"/>
                <w:szCs w:val="36"/>
                <w:lang w:eastAsia="ar-SA"/>
              </w:rPr>
              <w:t>政府采购支出决算表</w:t>
            </w:r>
          </w:p>
        </w:tc>
      </w:tr>
      <w:tr>
        <w:tblPrEx>
          <w:tblLayout w:type="fixed"/>
          <w:tblCellMar>
            <w:top w:w="55" w:type="dxa"/>
            <w:left w:w="55" w:type="dxa"/>
            <w:bottom w:w="55" w:type="dxa"/>
            <w:right w:w="55" w:type="dxa"/>
          </w:tblCellMar>
        </w:tblPrEx>
        <w:trPr>
          <w:trHeight w:val="333" w:hRule="atLeast"/>
        </w:trPr>
        <w:tc>
          <w:tcPr>
            <w:tcW w:w="4472" w:type="dxa"/>
          </w:tcPr>
          <w:p>
            <w:pPr>
              <w:pStyle w:val="22"/>
              <w:rPr>
                <w:rFonts w:ascii="仿宋" w:hAnsi="仿宋" w:eastAsia="仿宋" w:cs="仿宋"/>
              </w:rPr>
            </w:pPr>
          </w:p>
        </w:tc>
        <w:tc>
          <w:tcPr>
            <w:tcW w:w="722" w:type="dxa"/>
          </w:tcPr>
          <w:p>
            <w:pPr>
              <w:pStyle w:val="22"/>
              <w:rPr>
                <w:rFonts w:ascii="仿宋" w:hAnsi="仿宋" w:eastAsia="仿宋" w:cs="仿宋"/>
              </w:rPr>
            </w:pPr>
          </w:p>
        </w:tc>
        <w:tc>
          <w:tcPr>
            <w:tcW w:w="1992" w:type="dxa"/>
          </w:tcPr>
          <w:p>
            <w:pPr>
              <w:pStyle w:val="22"/>
              <w:rPr>
                <w:rFonts w:ascii="仿宋" w:hAnsi="仿宋" w:eastAsia="仿宋" w:cs="仿宋"/>
              </w:rPr>
            </w:pPr>
          </w:p>
        </w:tc>
        <w:tc>
          <w:tcPr>
            <w:tcW w:w="3273" w:type="dxa"/>
            <w:vAlign w:val="center"/>
          </w:tcPr>
          <w:p>
            <w:pPr>
              <w:pStyle w:val="22"/>
              <w:jc w:val="right"/>
              <w:rPr>
                <w:rFonts w:ascii="仿宋" w:hAnsi="仿宋" w:eastAsia="仿宋" w:cs="仿宋"/>
              </w:rPr>
            </w:pPr>
            <w:r>
              <w:rPr>
                <w:rFonts w:hint="eastAsia" w:ascii="仿宋" w:hAnsi="仿宋" w:eastAsia="仿宋" w:cs="仿宋"/>
              </w:rPr>
              <w:t>公开1</w:t>
            </w:r>
            <w:r>
              <w:rPr>
                <w:rFonts w:hint="eastAsia" w:ascii="仿宋" w:hAnsi="仿宋" w:eastAsia="仿宋" w:cs="仿宋"/>
                <w:lang w:val="en-US"/>
              </w:rPr>
              <w:t>3</w:t>
            </w:r>
            <w:r>
              <w:rPr>
                <w:rFonts w:hint="eastAsia" w:ascii="仿宋" w:hAnsi="仿宋" w:eastAsia="仿宋" w:cs="仿宋"/>
              </w:rPr>
              <w:t>表</w:t>
            </w:r>
          </w:p>
        </w:tc>
      </w:tr>
      <w:tr>
        <w:tblPrEx>
          <w:tblLayout w:type="fixed"/>
          <w:tblCellMar>
            <w:top w:w="55" w:type="dxa"/>
            <w:left w:w="55" w:type="dxa"/>
            <w:bottom w:w="55" w:type="dxa"/>
            <w:right w:w="55" w:type="dxa"/>
          </w:tblCellMar>
        </w:tblPrEx>
        <w:trPr>
          <w:trHeight w:val="90" w:hRule="atLeast"/>
        </w:trPr>
        <w:tc>
          <w:tcPr>
            <w:tcW w:w="7186" w:type="dxa"/>
            <w:gridSpan w:val="3"/>
          </w:tcPr>
          <w:p>
            <w:pPr>
              <w:pStyle w:val="22"/>
              <w:rPr>
                <w:rFonts w:ascii="仿宋" w:hAnsi="仿宋" w:eastAsia="仿宋" w:cs="仿宋"/>
              </w:rPr>
            </w:pPr>
            <w:r>
              <w:rPr>
                <w:rFonts w:hint="eastAsia" w:ascii="仿宋" w:hAnsi="仿宋" w:eastAsia="仿宋" w:cs="仿宋"/>
                <w:color w:val="000000"/>
              </w:rPr>
              <w:t>单位</w:t>
            </w:r>
            <w:r>
              <w:rPr>
                <w:rFonts w:ascii="仿宋" w:hAnsi="仿宋" w:eastAsia="仿宋" w:cs="仿宋"/>
                <w:color w:val="000000"/>
              </w:rPr>
              <w:t>名称：</w:t>
            </w:r>
            <w:r>
              <w:rPr>
                <w:rFonts w:hint="eastAsia" w:ascii="仿宋" w:hAnsi="仿宋" w:eastAsia="仿宋" w:cs="仿宋"/>
              </w:rPr>
              <w:t>江苏民政康复医院</w:t>
            </w:r>
          </w:p>
        </w:tc>
        <w:tc>
          <w:tcPr>
            <w:tcW w:w="3273" w:type="dxa"/>
            <w:vAlign w:val="center"/>
          </w:tcPr>
          <w:p>
            <w:pPr>
              <w:pStyle w:val="22"/>
              <w:jc w:val="right"/>
              <w:rPr>
                <w:rFonts w:ascii="仿宋" w:hAnsi="仿宋" w:eastAsia="仿宋" w:cs="仿宋"/>
              </w:rPr>
            </w:pPr>
            <w:r>
              <w:rPr>
                <w:rFonts w:hint="eastAsia" w:ascii="仿宋" w:hAnsi="仿宋" w:eastAsia="仿宋" w:cs="仿宋"/>
              </w:rPr>
              <w:t>单位：万元</w:t>
            </w:r>
          </w:p>
        </w:tc>
      </w:tr>
      <w:tr>
        <w:tblPrEx>
          <w:tblLayout w:type="fixed"/>
          <w:tblCellMar>
            <w:top w:w="55" w:type="dxa"/>
            <w:left w:w="55" w:type="dxa"/>
            <w:bottom w:w="55" w:type="dxa"/>
            <w:right w:w="55" w:type="dxa"/>
          </w:tblCellMar>
        </w:tblPrEx>
        <w:trPr>
          <w:trHeight w:val="244" w:hRule="atLeast"/>
        </w:trPr>
        <w:tc>
          <w:tcPr>
            <w:tcW w:w="4472" w:type="dxa"/>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lang w:val="en-US"/>
              </w:rPr>
            </w:pPr>
            <w:r>
              <w:rPr>
                <w:rFonts w:ascii="仿宋" w:hAnsi="仿宋" w:eastAsia="仿宋" w:cs="仿宋"/>
              </w:rPr>
              <w:t>项目</w:t>
            </w:r>
          </w:p>
        </w:tc>
        <w:tc>
          <w:tcPr>
            <w:tcW w:w="5987" w:type="dxa"/>
            <w:gridSpan w:val="3"/>
            <w:tcBorders>
              <w:top w:val="single" w:color="000000" w:sz="4" w:space="0"/>
              <w:left w:val="single" w:color="000000" w:sz="4" w:space="0"/>
              <w:bottom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金</w:t>
            </w:r>
            <w:r>
              <w:rPr>
                <w:rFonts w:hint="eastAsia" w:ascii="仿宋" w:hAnsi="仿宋" w:eastAsia="仿宋" w:cs="仿宋"/>
              </w:rPr>
              <w:tab/>
            </w:r>
            <w:r>
              <w:rPr>
                <w:rFonts w:hint="eastAsia" w:ascii="仿宋" w:hAnsi="仿宋" w:eastAsia="仿宋" w:cs="仿宋"/>
              </w:rPr>
              <w:t>额</w:t>
            </w:r>
          </w:p>
        </w:tc>
      </w:tr>
      <w:tr>
        <w:tblPrEx>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22"/>
              <w:rPr>
                <w:rFonts w:ascii="仿宋" w:hAnsi="仿宋" w:eastAsia="仿宋" w:cs="仿宋"/>
              </w:rPr>
            </w:pPr>
            <w:r>
              <w:rPr>
                <w:rFonts w:hint="eastAsia" w:ascii="仿宋" w:hAnsi="仿宋" w:eastAsia="仿宋" w:cs="仿宋"/>
              </w:rPr>
              <w:t>一、政府采购支出合计</w:t>
            </w:r>
          </w:p>
        </w:tc>
        <w:tc>
          <w:tcPr>
            <w:tcW w:w="5987" w:type="dxa"/>
            <w:gridSpan w:val="3"/>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177.70</w:t>
            </w:r>
          </w:p>
        </w:tc>
      </w:tr>
      <w:tr>
        <w:tblPrEx>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（一）政府采购货物支出</w:t>
            </w:r>
          </w:p>
        </w:tc>
        <w:tc>
          <w:tcPr>
            <w:tcW w:w="5987" w:type="dxa"/>
            <w:gridSpan w:val="3"/>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177.70</w:t>
            </w:r>
          </w:p>
        </w:tc>
      </w:tr>
      <w:tr>
        <w:tblPrEx>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（二）政府采购工程支出</w:t>
            </w:r>
          </w:p>
        </w:tc>
        <w:tc>
          <w:tcPr>
            <w:tcW w:w="5987" w:type="dxa"/>
            <w:gridSpan w:val="3"/>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（三）政府采购服务支出</w:t>
            </w:r>
          </w:p>
        </w:tc>
        <w:tc>
          <w:tcPr>
            <w:tcW w:w="5987" w:type="dxa"/>
            <w:gridSpan w:val="3"/>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22"/>
              <w:rPr>
                <w:rFonts w:ascii="仿宋" w:hAnsi="仿宋" w:eastAsia="仿宋" w:cs="仿宋"/>
              </w:rPr>
            </w:pPr>
            <w:r>
              <w:rPr>
                <w:rFonts w:hint="eastAsia" w:ascii="仿宋" w:hAnsi="仿宋" w:eastAsia="仿宋" w:cs="仿宋"/>
              </w:rPr>
              <w:t>二、政府采购授予中小企业合同金额</w:t>
            </w:r>
          </w:p>
        </w:tc>
        <w:tc>
          <w:tcPr>
            <w:tcW w:w="5987" w:type="dxa"/>
            <w:gridSpan w:val="3"/>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其中：授予小微企业合同金额</w:t>
            </w:r>
          </w:p>
        </w:tc>
        <w:tc>
          <w:tcPr>
            <w:tcW w:w="5987" w:type="dxa"/>
            <w:gridSpan w:val="3"/>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bl>
    <w:p>
      <w:pPr>
        <w:jc w:val="both"/>
        <w:rPr>
          <w:rFonts w:ascii="仿宋" w:hAnsi="仿宋" w:eastAsia="仿宋" w:cs="仿宋"/>
          <w:lang w:val="en-US"/>
        </w:rPr>
      </w:pPr>
      <w:r>
        <w:rPr>
          <w:rFonts w:hint="eastAsia" w:ascii="仿宋" w:hAnsi="仿宋" w:eastAsia="仿宋" w:cs="仿宋"/>
        </w:rPr>
        <w:t>注：</w:t>
      </w:r>
      <w:r>
        <w:rPr>
          <w:rFonts w:hint="eastAsia" w:ascii="仿宋" w:hAnsi="仿宋" w:eastAsia="仿宋" w:cs="仿宋"/>
          <w:lang w:val="en-US"/>
        </w:rPr>
        <w:t>政府采购支出信息为单位纳入部门预算范围的各项政府采购支出情况。本表金额单位转换时可能存在尾数误差</w:t>
      </w:r>
      <w:r>
        <w:rPr>
          <w:rFonts w:hint="eastAsia" w:ascii="仿宋" w:hAnsi="仿宋" w:eastAsia="仿宋" w:cs="仿宋"/>
        </w:rPr>
        <w:t>。</w:t>
      </w:r>
    </w:p>
    <w:p>
      <w:pPr>
        <w:ind w:left="440" w:leftChars="200"/>
        <w:jc w:val="both"/>
        <w:rPr>
          <w:rFonts w:ascii="仿宋" w:hAnsi="仿宋" w:eastAsia="仿宋" w:cs="仿宋"/>
        </w:rPr>
        <w:sectPr>
          <w:pgSz w:w="11906" w:h="16838"/>
          <w:pgMar w:top="720" w:right="720" w:bottom="720" w:left="720" w:header="170" w:footer="280" w:gutter="0"/>
          <w:pgNumType w:fmt="numberInDash"/>
          <w:cols w:space="720" w:num="1"/>
          <w:formProt w:val="0"/>
          <w:docGrid w:linePitch="100" w:charSpace="0"/>
        </w:sectPr>
      </w:pPr>
    </w:p>
    <w:p>
      <w:pPr>
        <w:pStyle w:val="5"/>
        <w:tabs>
          <w:tab w:val="left" w:pos="3077"/>
        </w:tabs>
        <w:spacing w:line="616" w:lineRule="exact"/>
        <w:rPr>
          <w:rFonts w:ascii="宋体" w:hAnsi="宋体" w:eastAsia="宋体" w:cs="宋体"/>
          <w:b/>
          <w:bCs/>
          <w:color w:val="000000"/>
          <w:lang w:eastAsia="ar-SA"/>
        </w:rPr>
      </w:pPr>
      <w:r>
        <w:rPr>
          <w:rFonts w:hint="eastAsia" w:ascii="宋体" w:hAnsi="宋体" w:eastAsia="宋体" w:cs="宋体"/>
          <w:b/>
          <w:bCs/>
          <w:color w:val="000000"/>
          <w:lang w:eastAsia="ar-SA"/>
        </w:rPr>
        <w:t>第三部分</w:t>
      </w:r>
      <w:r>
        <w:rPr>
          <w:rFonts w:hint="eastAsia" w:ascii="宋体" w:hAnsi="宋体" w:eastAsia="宋体" w:cs="宋体"/>
          <w:b/>
          <w:bCs/>
          <w:color w:val="000000"/>
          <w:lang w:val="en-US"/>
        </w:rPr>
        <w:t xml:space="preserve"> </w:t>
      </w:r>
      <w:r>
        <w:rPr>
          <w:rFonts w:hint="eastAsia" w:ascii="宋体" w:hAnsi="宋体" w:eastAsia="宋体" w:cs="宋体"/>
          <w:b/>
          <w:bCs/>
          <w:color w:val="000000"/>
        </w:rPr>
        <w:t>2021</w:t>
      </w:r>
      <w:r>
        <w:rPr>
          <w:rFonts w:hint="eastAsia" w:ascii="宋体" w:hAnsi="宋体" w:eastAsia="宋体" w:cs="宋体"/>
          <w:b/>
          <w:bCs/>
          <w:color w:val="000000"/>
          <w:lang w:eastAsia="ar-SA"/>
        </w:rPr>
        <w:t>年度</w:t>
      </w:r>
      <w:r>
        <w:rPr>
          <w:rFonts w:ascii="宋体" w:hAnsi="宋体" w:eastAsia="宋体" w:cs="宋体"/>
          <w:b/>
          <w:color w:val="000000"/>
        </w:rPr>
        <w:t>单位决算情况说明</w:t>
      </w:r>
    </w:p>
    <w:p>
      <w:pPr>
        <w:pStyle w:val="8"/>
        <w:tabs>
          <w:tab w:val="left" w:pos="3864"/>
          <w:tab w:val="left" w:pos="6248"/>
          <w:tab w:val="left" w:pos="7386"/>
        </w:tabs>
        <w:spacing w:before="1" w:line="360" w:lineRule="auto"/>
        <w:ind w:left="348" w:right="420" w:firstLine="640"/>
        <w:jc w:val="both"/>
        <w:rPr>
          <w:rFonts w:ascii="仿宋" w:hAnsi="仿宋" w:eastAsia="仿宋" w:cs="仿宋"/>
          <w:lang w:val="en-US"/>
        </w:rPr>
      </w:pP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一、收入支出决算总体情况说明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2021年度收入、支出决算总计1,435.9万元。与上年相比，收、支总计各减少97.21万元，减少6.34%。其中：</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（一）收入决算总计1,435.9万元。包括：</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1.本年收入决算合计1,283.22万元。与上年相比，减少91.09万元，减少6.63%，变动原因：受新冠疫情影响，事业收入减少。</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2.使用非财政拨款结余0万元。与上年决算数相同。</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3.年初结转和结余152.68万元。与上年相比，减少6.12万元，减少3.85%，变动原因：受新冠疫情影响，事业收入减少，事业支出压缩。</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（二）支出决算总计1,435.9万元。包括：</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1.本年支出决算合计1,364.27万元。与上年相比，减少16.16万元，减少1.17%，变动原因：受新冠疫情影响，事业支出压缩。</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2.结余分配0万元。与上年决算数相同。</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3.年末结转和结余71.62万元。结转和结余事项：全部为我院事业结余。与上年相比，减少81.06万元，减少53.09%，变动原因：受新冠疫情影响，事业收入减少，事业支出压缩。</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二、收入决算情况说明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本年收入决算合计1,283.22万元，其中：财政拨款收入341.94万元，占26.65%；上级补助收入0万元，占0%；财政专户管理教育收费0万元，占0%；事业收入（不含专户管理教育收费）941.28万元，占73.35%；经营收入0万元，占0%；附属单位上缴收入0万元，占0%；其他收入0万元，占0%。</w:t>
      </w:r>
    </w:p>
    <w:p>
      <w:pPr>
        <w:pStyle w:val="8"/>
        <w:tabs>
          <w:tab w:val="left" w:pos="3864"/>
          <w:tab w:val="left" w:pos="6248"/>
          <w:tab w:val="left" w:pos="7386"/>
        </w:tabs>
        <w:overflowPunct w:val="0"/>
        <w:spacing w:before="1" w:line="360" w:lineRule="auto"/>
        <w:ind w:left="-3" w:right="420" w:firstLine="3"/>
        <w:jc w:val="center"/>
        <w:rPr>
          <w:rFonts w:ascii="仿宋" w:hAnsi="仿宋" w:eastAsia="仿宋" w:cs="仿宋"/>
          <w:lang w:val="en-US"/>
        </w:rPr>
      </w:pPr>
      <w:r>
        <w:rPr>
          <w:rFonts w:hint="eastAsia" w:ascii="仿宋" w:hAnsi="仿宋" w:eastAsia="仿宋" w:cs="仿宋"/>
          <w:lang w:val="en-US" w:bidi="ar-SA"/>
        </w:rPr>
        <w:drawing>
          <wp:inline distT="0" distB="0" distL="0" distR="0">
            <wp:extent cx="6134100" cy="3429000"/>
            <wp:effectExtent l="0" t="0" r="0" b="0"/>
            <wp:docPr id="1" name="Drawing 1"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Generated"/>
                    <pic:cNvPicPr>
                      <a:picLocks noChangeAspect="1"/>
                    </pic:cNvPicPr>
                  </pic:nvPicPr>
                  <pic:blipFill>
                    <a:blip r:embed="rId23" cstate="print"/>
                    <a:stretch>
                      <a:fillRect/>
                    </a:stretch>
                  </pic:blipFill>
                  <pic:spPr>
                    <a:xfrm>
                      <a:off x="0" y="0"/>
                      <a:ext cx="6134100" cy="3429000"/>
                    </a:xfrm>
                    <a:prstGeom prst="rect">
                      <a:avLst/>
                    </a:prstGeom>
                  </pic:spPr>
                </pic:pic>
              </a:graphicData>
            </a:graphic>
          </wp:inline>
        </w:drawing>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三、支出决算情况说明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2021年度本年支出决算合计1,364.27万元，其中：基本支出1,184.27万元，占86.81%；项目支出180万元，占13.19%；上缴上级支出0万元，占0%；经营支出0万元，占0%；对附属单位补助支出0万元，占0%。</w:t>
      </w:r>
    </w:p>
    <w:p>
      <w:pPr>
        <w:pStyle w:val="8"/>
        <w:tabs>
          <w:tab w:val="left" w:pos="3864"/>
          <w:tab w:val="left" w:pos="6248"/>
          <w:tab w:val="left" w:pos="7386"/>
        </w:tabs>
        <w:overflowPunct w:val="0"/>
        <w:spacing w:before="1" w:line="360" w:lineRule="auto"/>
        <w:ind w:left="-3" w:right="420" w:firstLine="3"/>
        <w:jc w:val="center"/>
        <w:rPr>
          <w:rFonts w:ascii="仿宋" w:hAnsi="仿宋" w:eastAsia="仿宋" w:cs="仿宋"/>
          <w:lang w:val="en-US"/>
        </w:rPr>
      </w:pPr>
      <w:r>
        <w:rPr>
          <w:rFonts w:hint="eastAsia" w:ascii="仿宋" w:hAnsi="仿宋" w:eastAsia="仿宋" w:cs="仿宋"/>
          <w:lang w:val="en-US" w:bidi="ar-SA"/>
        </w:rPr>
        <w:drawing>
          <wp:inline distT="0" distB="0" distL="0" distR="0">
            <wp:extent cx="6134100" cy="3429000"/>
            <wp:effectExtent l="0" t="0" r="0" b="0"/>
            <wp:docPr id="2" name="Drawing 2"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Generated"/>
                    <pic:cNvPicPr>
                      <a:picLocks noChangeAspect="1"/>
                    </pic:cNvPicPr>
                  </pic:nvPicPr>
                  <pic:blipFill>
                    <a:blip r:embed="rId24" cstate="print"/>
                    <a:stretch>
                      <a:fillRect/>
                    </a:stretch>
                  </pic:blipFill>
                  <pic:spPr>
                    <a:xfrm>
                      <a:off x="0" y="0"/>
                      <a:ext cx="6134100" cy="3429000"/>
                    </a:xfrm>
                    <a:prstGeom prst="rect">
                      <a:avLst/>
                    </a:prstGeom>
                  </pic:spPr>
                </pic:pic>
              </a:graphicData>
            </a:graphic>
          </wp:inline>
        </w:drawing>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四、财政拨款收入支出决算总体情况说明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2021年度财政拨款收入、支出决算总计341.94万元。与上年相比，收、支总计各增加90万元，增长35.72%，变动原因：新增福彩公益金专项支出90万元。</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五、财政拨款支出决算情况说明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财政拨款支出决算反映的是一般公共预算、政府性基金预算和国有资本经营预算财政拨款支出的总体情况，既包括使用本年从本级财政取得的财政拨款发生的支出，也包括使用上年度财政拨款结转资金发生的支出。</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2021年度财政拨款支出决算341.94万元，占本年支出合计的25.06%。与2021年度财政拨款支出年初预算341.94万元相比，完成年初预算的100%。其中：</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（一）社会保障和就业支出（类）</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1.行政事业单位养老支出（款）机关事业单位基本养老保险缴费支出（项）。年初预算25.19万元，支出决算25.19万元，完成年初预算的100%。决算数与年初预算数相同。</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2.行政事业单位养老支出（款）机关事业单位职业年金缴费支出（项）。年初预算10.66万元，支出决算10.66万元，完成年初预算的100%。决算数与年初预算数相同。</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3.抚恤（款）优抚事业单位支出（项）。年初预算152.63万元，支出决算152.63万元，完成年初预算的100%。决算数与年初预算数相同。</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（二）住房保障支出（类）</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住房改革支出（款）提租补贴（项）。年初预算3.46万元，支出决算3.46万元，完成年初预算的100%。决算数与年初预算数相同。</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（三）其他支出（类）</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彩票公益金安排的支出（款）用于社会福利的彩票公益金支出（项）。年初预算150万元，支出决算150万元，完成年初预算的100%。决算数与年初预算数相同。</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六、财政拨款基本支出决算情况说明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2021年度财政拨款基本支出决算161.94万元，其中：</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楷体" w:hAnsi="楷体" w:eastAsia="楷体" w:cs="楷体"/>
        </w:rPr>
        <w:t>（一）人员经费161.94万元。</w:t>
      </w:r>
      <w:r>
        <w:rPr>
          <w:rFonts w:ascii="仿宋" w:hAnsi="仿宋" w:eastAsia="仿宋" w:cs="仿宋"/>
        </w:rPr>
        <w:t>主要包括：基本工资、机关事业单位基本养老保险缴费、职业年金缴费、退休费。</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楷体" w:hAnsi="楷体" w:eastAsia="楷体" w:cs="楷体"/>
        </w:rPr>
        <w:t>（二）公用经费0万元。</w:t>
      </w:r>
      <w:r>
        <w:rPr>
          <w:rFonts w:ascii="仿宋" w:hAnsi="仿宋" w:eastAsia="仿宋" w:cs="仿宋"/>
        </w:rPr>
        <w:t>主要包括：无。</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七、一般公共预算支出决算情况说明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2021年度一般公共预算财政拨款支出决算191.94万元。与上年决算数相同。</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八、一般公共预算基本支出决算情况说明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2021年度一般公共预算财政拨款基本支出决算161.94万元，其中：</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楷体" w:hAnsi="楷体" w:eastAsia="楷体" w:cs="楷体"/>
        </w:rPr>
        <w:t>（一）人员经费161.94万元。</w:t>
      </w:r>
      <w:r>
        <w:rPr>
          <w:rFonts w:ascii="仿宋" w:hAnsi="仿宋" w:eastAsia="仿宋" w:cs="仿宋"/>
        </w:rPr>
        <w:t>主要包括：基本工资、机关事业单位基本养老保险缴费、职业年金缴费、退休费。</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楷体" w:hAnsi="楷体" w:eastAsia="楷体" w:cs="楷体"/>
        </w:rPr>
        <w:t>（二）公用经费0万元。</w:t>
      </w:r>
      <w:r>
        <w:rPr>
          <w:rFonts w:ascii="仿宋" w:hAnsi="仿宋" w:eastAsia="仿宋" w:cs="仿宋"/>
        </w:rPr>
        <w:t>主要包括：无。</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九、一般公共预算“三公”经费、会议费、培训费支出情况说明</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（一）一般公共预算“三公”经费支出总体情况说明。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2021年度一般公共预算“三公”经费支出决算0万元。与上年决算数相同。</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（二）一般公共预算“三公”经费支出具体情况说明。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1．因公出国（境）费支出预算0万元，支出决算0万元，完成预算的100%，决算数与预算数相同。全年使用一般公共预算财政拨款涉及的出国（境）团组0个，累计0人次。</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2．公务用车购置及运行维护费支出预算0万元，支出决算0万元，完成预算的100%，决算数与预算数相同。其中：</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（1）公务用车购置支出决算0万元。本年度使用一般公共预算财政拨款购置公务用车0辆。</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公务用车运行维护费支出决算0万元。公务用车运行维护费主要用于按规定保留的公务用车的燃料费、维修费、过桥过路费、保险费、安全奖励费用等支出。截至2021年12月31日，使用一般公共预算财政拨款开支的公务用车保有量为0辆。</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3．公务接待费支出预算0万元，支出决算0万元，完成预算的100%，决算数与预算数相同。其中：国内公务接待支出0万元，接待0批次，0人次；国（境）外公务接待支出0万元，接待0批次0人次。</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（三）一般公共预算会议费支出决算情况说明。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2021年度一般公共预算财政拨款会议费支出预算0万元，支出决算0万元，完成预算的100%，决算数与预算数相同。2021年度全年召开会议0个，参加会议0人次。</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（四）一般公共预算培训费支出决算情况说明。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2021年度一般公共预算财政拨款培训费支出预算0万元，支出决算0万元，完成预算的100%，决算数与预算数相同。2021年度全年组织培训0个，组织培训0人次。</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十、政府性基金预算财政拨款支出决算情况说明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2021年度政府性基金预算财政拨款支出决算150万元。与上年相比，增加90万元，增长150%，变动原因：福彩公益金专项增加。</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十一、国有资本经营预算财政拨款支出决算情况说明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2021年度国有资本经营预算财政拨款支出决算0万元。与上年决算数相同。</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十二、一般公共预算机关运行经费支出决算情况说明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2021年度机关运行经费支出决算0万元。与上年决算数相同。</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十三、政府采购支出决算情况说明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政府采购支出总额177.7万元，其中：政府采购货物支出177.7万元、政府采购工程支出0万元、政府采购服务支出0万元。政府采购授予中小企业合同金额0万元，占政府采购支出总额的0%，其中：授予小微企业合同金额0万元，占政府采购支出总额的0%。</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十四、国有资产占用情况说明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截至2021年12月31日，本单位共有车辆1辆，其中：副部(省)级及以上领导用车0辆、主要领导干部用车0辆、机要通信用车0辆、应急保障用车0辆、执法执勤用车0辆、特种专业技术用车0辆、离退休干部用车0辆、其他用车1辆；单价50万元（含）以上的通用设备0台（套），单价100万元（含）以上的专用设备1台（套）。</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十五、预算绩效评价工作开展情况</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2021年度，本单位共2个项目开展了财政重点绩效评价，涉及财政性资金合计180万元；本单位开展单位整体支出财政重点绩效评价，涉及财政性资金341.94万元。</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本单位共对上年度已实施完成的2个项目开展了绩效自评价，涉及财政性资金合计180万元；本单位共开展1项单位整体支出绩效自评价，涉及财政性资金合计341.94万元。</w:t>
      </w:r>
    </w:p>
    <w:p>
      <w:pPr>
        <w:pStyle w:val="5"/>
        <w:tabs>
          <w:tab w:val="left" w:pos="3077"/>
        </w:tabs>
        <w:spacing w:line="616" w:lineRule="exact"/>
        <w:rPr>
          <w:rFonts w:ascii="宋体" w:hAnsi="宋体" w:eastAsia="宋体" w:cs="宋体"/>
          <w:b/>
          <w:bCs/>
        </w:rPr>
      </w:pPr>
      <w:r>
        <w:rPr>
          <w:rFonts w:hint="eastAsia" w:ascii="宋体" w:hAnsi="宋体" w:eastAsia="宋体" w:cs="宋体"/>
          <w:b/>
          <w:bCs/>
        </w:rPr>
        <w:t>第四部分 名词</w:t>
      </w:r>
      <w:r>
        <w:rPr>
          <w:rFonts w:hint="eastAsia" w:ascii="宋体" w:hAnsi="宋体" w:eastAsia="宋体" w:cs="宋体"/>
          <w:b/>
          <w:bCs/>
          <w:color w:val="000000"/>
          <w:lang w:eastAsia="ar-SA"/>
        </w:rPr>
        <w:t>解释</w:t>
      </w:r>
    </w:p>
    <w:p>
      <w:pPr>
        <w:pStyle w:val="8"/>
        <w:tabs>
          <w:tab w:val="left" w:pos="3864"/>
          <w:tab w:val="left" w:pos="6248"/>
          <w:tab w:val="left" w:pos="7386"/>
        </w:tabs>
        <w:ind w:left="440" w:leftChars="200" w:firstLine="659" w:firstLineChars="206"/>
        <w:jc w:val="both"/>
        <w:rPr>
          <w:rFonts w:ascii="仿宋" w:hAnsi="仿宋" w:eastAsia="仿宋" w:cs="仿宋"/>
        </w:rPr>
      </w:pP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一、财政拨款收入</w:t>
      </w:r>
      <w:r>
        <w:rPr>
          <w:rFonts w:ascii="仿宋" w:hAnsi="仿宋" w:eastAsia="仿宋" w:cs="仿宋"/>
          <w:b/>
        </w:rPr>
        <w:t>：</w:t>
      </w:r>
      <w:r>
        <w:rPr>
          <w:rFonts w:hint="eastAsia" w:ascii="仿宋" w:hAnsi="仿宋" w:eastAsia="仿宋" w:cs="仿宋"/>
        </w:rPr>
        <w:t>指单位从同级财政部门取得的各类财政拨款，包括一般公共预算财政拨款、政府性基金预算财政拨款、国有资本经营预算财政拨款。</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二、上级补助收入</w:t>
      </w:r>
      <w:r>
        <w:rPr>
          <w:rFonts w:ascii="仿宋" w:hAnsi="仿宋" w:eastAsia="仿宋" w:cs="仿宋"/>
          <w:b/>
        </w:rPr>
        <w:t>：</w:t>
      </w:r>
      <w:r>
        <w:rPr>
          <w:rFonts w:hint="eastAsia" w:ascii="仿宋" w:hAnsi="仿宋" w:eastAsia="仿宋" w:cs="仿宋"/>
        </w:rPr>
        <w:t>指事业单位从主管部门和上级单位取得的非财政补助收入。</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三、财政专户管理教育收费</w:t>
      </w:r>
      <w:r>
        <w:rPr>
          <w:rFonts w:ascii="仿宋" w:hAnsi="仿宋" w:eastAsia="仿宋" w:cs="仿宋"/>
          <w:b/>
        </w:rPr>
        <w:t>：</w:t>
      </w:r>
      <w:r>
        <w:rPr>
          <w:rFonts w:hint="eastAsia" w:ascii="仿宋" w:hAnsi="仿宋" w:eastAsia="仿宋" w:cs="仿宋"/>
        </w:rPr>
        <w:t>指缴入财政专户、实行专项管理的高中以上学费、住宿费、高校委托培养费、函大、电大、夜大及短训班培训费等教育收费。</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四、事业收入</w:t>
      </w:r>
      <w:r>
        <w:rPr>
          <w:rFonts w:ascii="仿宋" w:hAnsi="仿宋" w:eastAsia="仿宋" w:cs="仿宋"/>
          <w:b/>
        </w:rPr>
        <w:t>：</w:t>
      </w:r>
      <w:r>
        <w:rPr>
          <w:rFonts w:hint="eastAsia" w:ascii="仿宋" w:hAnsi="仿宋" w:eastAsia="仿宋" w:cs="仿宋"/>
        </w:rPr>
        <w:t>指事业单位开展专业业务活动及其辅助活动取得的收入。</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五、经营收入</w:t>
      </w:r>
      <w:r>
        <w:rPr>
          <w:rFonts w:ascii="仿宋" w:hAnsi="仿宋" w:eastAsia="仿宋" w:cs="仿宋"/>
          <w:b/>
        </w:rPr>
        <w:t>：</w:t>
      </w:r>
      <w:r>
        <w:rPr>
          <w:rFonts w:hint="eastAsia" w:ascii="仿宋" w:hAnsi="仿宋" w:eastAsia="仿宋" w:cs="仿宋"/>
        </w:rPr>
        <w:t>指事业单位在专业业务活动及其辅助活动之外开展非独立核算经营活动取得的收入。</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六、附属单位上缴收入</w:t>
      </w:r>
      <w:r>
        <w:rPr>
          <w:rFonts w:ascii="仿宋" w:hAnsi="仿宋" w:eastAsia="仿宋" w:cs="仿宋"/>
          <w:b/>
        </w:rPr>
        <w:t>：</w:t>
      </w:r>
      <w:r>
        <w:rPr>
          <w:rFonts w:hint="eastAsia" w:ascii="仿宋" w:hAnsi="仿宋" w:eastAsia="仿宋" w:cs="仿宋"/>
        </w:rPr>
        <w:t>指事业单位附属独立核算单位按照有关规定上缴的收入。</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七、其他收入</w:t>
      </w:r>
      <w:r>
        <w:rPr>
          <w:rFonts w:ascii="仿宋" w:hAnsi="仿宋" w:eastAsia="仿宋" w:cs="仿宋"/>
          <w:b/>
        </w:rPr>
        <w:t>：</w:t>
      </w:r>
      <w:r>
        <w:rPr>
          <w:rFonts w:hint="eastAsia" w:ascii="仿宋" w:hAnsi="仿宋" w:eastAsia="仿宋" w:cs="仿宋"/>
        </w:rPr>
        <w:t>指单位取得的除上述“财政拨款收入”、 “上级补助收入”、“事业收入”、“经营收入”、“附属单位上缴收入”等以外的各项收入。</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八、使用非财政拨款结余</w:t>
      </w:r>
      <w:r>
        <w:rPr>
          <w:rFonts w:ascii="仿宋" w:hAnsi="仿宋" w:eastAsia="仿宋" w:cs="仿宋"/>
          <w:b/>
        </w:rPr>
        <w:t>：</w:t>
      </w:r>
      <w:r>
        <w:rPr>
          <w:rFonts w:hint="eastAsia" w:ascii="仿宋" w:hAnsi="仿宋" w:eastAsia="仿宋" w:cs="仿宋"/>
        </w:rPr>
        <w:t>指事业单位按照预算管理要求使用非财政拨款结余（原事业基金）弥补当年收支差额的数额。</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九、年初结转和结余</w:t>
      </w:r>
      <w:r>
        <w:rPr>
          <w:rFonts w:ascii="仿宋" w:hAnsi="仿宋" w:eastAsia="仿宋" w:cs="仿宋"/>
          <w:b/>
        </w:rPr>
        <w:t>：</w:t>
      </w:r>
      <w:r>
        <w:rPr>
          <w:rFonts w:hint="eastAsia" w:ascii="仿宋" w:hAnsi="仿宋" w:eastAsia="仿宋" w:cs="仿宋"/>
        </w:rPr>
        <w:t>指单位上年结转本年使用的基本支出结转、项目支出结转和结余、经营结余。</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十、结余分配</w:t>
      </w:r>
      <w:r>
        <w:rPr>
          <w:rFonts w:ascii="仿宋" w:hAnsi="仿宋" w:eastAsia="仿宋" w:cs="仿宋"/>
          <w:b/>
        </w:rPr>
        <w:t>：</w:t>
      </w:r>
      <w:r>
        <w:rPr>
          <w:rFonts w:hint="eastAsia" w:ascii="仿宋" w:hAnsi="仿宋" w:eastAsia="仿宋" w:cs="仿宋"/>
        </w:rPr>
        <w:t>指事业单位按规定缴纳的所得税以及从非财政拨款结余中提取各类结余的情况。</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十一、年末结转和结余资金</w:t>
      </w:r>
      <w:r>
        <w:rPr>
          <w:rFonts w:ascii="仿宋" w:hAnsi="仿宋" w:eastAsia="仿宋" w:cs="仿宋"/>
          <w:b/>
        </w:rPr>
        <w:t>：</w:t>
      </w:r>
      <w:r>
        <w:rPr>
          <w:rFonts w:hint="eastAsia" w:ascii="仿宋" w:hAnsi="仿宋" w:eastAsia="仿宋" w:cs="仿宋"/>
        </w:rPr>
        <w:t>指单位结转下年的基本支出结转、项目支出结转和结余、经营结余。</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十二、基本支出</w:t>
      </w:r>
      <w:r>
        <w:rPr>
          <w:rFonts w:ascii="仿宋" w:hAnsi="仿宋" w:eastAsia="仿宋" w:cs="仿宋"/>
          <w:b/>
        </w:rPr>
        <w:t>：</w:t>
      </w:r>
      <w:r>
        <w:rPr>
          <w:rFonts w:hint="eastAsia" w:ascii="仿宋" w:hAnsi="仿宋" w:eastAsia="仿宋" w:cs="仿宋"/>
        </w:rPr>
        <w:t>指为保障机构正常运转、完成日常工作任务所发生的支出，包括人员经费和公用经费。</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十三、项目支出</w:t>
      </w:r>
      <w:r>
        <w:rPr>
          <w:rFonts w:ascii="仿宋" w:hAnsi="仿宋" w:eastAsia="仿宋" w:cs="仿宋"/>
          <w:b/>
        </w:rPr>
        <w:t>：</w:t>
      </w:r>
      <w:r>
        <w:rPr>
          <w:rFonts w:hint="eastAsia" w:ascii="仿宋" w:hAnsi="仿宋" w:eastAsia="仿宋" w:cs="仿宋"/>
        </w:rPr>
        <w:t>指在为完成特定的工作任务和事业发展目标所发生的支出。</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十四、上缴上级支出</w:t>
      </w:r>
      <w:r>
        <w:rPr>
          <w:rFonts w:ascii="仿宋" w:hAnsi="仿宋" w:eastAsia="仿宋" w:cs="仿宋"/>
          <w:b/>
        </w:rPr>
        <w:t>：</w:t>
      </w:r>
      <w:r>
        <w:rPr>
          <w:rFonts w:hint="eastAsia" w:ascii="仿宋" w:hAnsi="仿宋" w:eastAsia="仿宋" w:cs="仿宋"/>
        </w:rPr>
        <w:t>指事业单位按照财政部门和主管部门的规定上缴上级单位的支出。</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十五、经营支出</w:t>
      </w:r>
      <w:r>
        <w:rPr>
          <w:rFonts w:ascii="仿宋" w:hAnsi="仿宋" w:eastAsia="仿宋" w:cs="仿宋"/>
          <w:b/>
        </w:rPr>
        <w:t>：</w:t>
      </w:r>
      <w:r>
        <w:rPr>
          <w:rFonts w:hint="eastAsia" w:ascii="仿宋" w:hAnsi="仿宋" w:eastAsia="仿宋" w:cs="仿宋"/>
        </w:rPr>
        <w:t>指事业单位在专业业务活动及其辅助活动之外开展非独立核算经营活动发生的支出。</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十六、对附属单位补助支出</w:t>
      </w:r>
      <w:r>
        <w:rPr>
          <w:rFonts w:ascii="仿宋" w:hAnsi="仿宋" w:eastAsia="仿宋" w:cs="仿宋"/>
          <w:b/>
        </w:rPr>
        <w:t>：</w:t>
      </w:r>
      <w:r>
        <w:rPr>
          <w:rFonts w:hint="eastAsia" w:ascii="仿宋" w:hAnsi="仿宋" w:eastAsia="仿宋" w:cs="仿宋"/>
        </w:rPr>
        <w:t>指事业单位用财政拨款收入之外的收入对附属单位补助发生的支出。</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十七、“三公”经费</w:t>
      </w:r>
      <w:r>
        <w:rPr>
          <w:rFonts w:ascii="仿宋" w:hAnsi="仿宋" w:eastAsia="仿宋" w:cs="仿宋"/>
          <w:b/>
        </w:rPr>
        <w:t>：</w:t>
      </w:r>
      <w:r>
        <w:rPr>
          <w:rFonts w:hint="eastAsia" w:ascii="仿宋" w:hAnsi="仿宋" w:eastAsia="仿宋" w:cs="仿宋"/>
        </w:rPr>
        <w:t>指部门用一般公共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牌照费）以及按规定保留的公务用车燃料费、维修费、过路过桥费、保险费、安全奖励费用等支出；公务接待费反映单位按规定开支的各类公务接待（含外宾接待）费用。</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十八、机关运行经费</w:t>
      </w:r>
      <w:r>
        <w:rPr>
          <w:rFonts w:ascii="仿宋" w:hAnsi="仿宋" w:eastAsia="仿宋" w:cs="仿宋"/>
          <w:b/>
        </w:rPr>
        <w:t>：</w:t>
      </w:r>
      <w:r>
        <w:rPr>
          <w:rFonts w:hint="eastAsia" w:ascii="仿宋" w:hAnsi="仿宋" w:eastAsia="仿宋" w:cs="仿宋"/>
        </w:rPr>
        <w:t>指行政单位（含参照公务员法管理的事业单位）使用一般公共预算安排的基本支出中的公用经费支出，包括办公及印刷费、邮电费、差旅费、会议费、福利费、日常维修费、专用材料及一般设备购置费、办公用房水电费、办公用房取暖费、办公用房物业管理费、公务用车运行维护费及其他费用。</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十九、社会保障和就业支出(类)行政事业单位养老支出(款)机关事业单位基本养老保险缴费支出(项)</w:t>
      </w:r>
      <w:r>
        <w:rPr>
          <w:rFonts w:ascii="仿宋" w:hAnsi="仿宋" w:eastAsia="仿宋" w:cs="仿宋"/>
          <w:b/>
        </w:rPr>
        <w:t>：</w:t>
      </w:r>
      <w:r>
        <w:rPr>
          <w:rFonts w:hint="eastAsia" w:ascii="仿宋" w:hAnsi="仿宋" w:eastAsia="仿宋" w:cs="仿宋"/>
        </w:rPr>
        <w:t>反映机关事业单位实施养老保险制度由单位缴纳的基本养老保险费支出。</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二十、社会保障和就业支出(类)行政事业单位养老支出(款)机关事业单位职业年金缴费支出(项)</w:t>
      </w:r>
      <w:r>
        <w:rPr>
          <w:rFonts w:ascii="仿宋" w:hAnsi="仿宋" w:eastAsia="仿宋" w:cs="仿宋"/>
          <w:b/>
        </w:rPr>
        <w:t>：</w:t>
      </w:r>
      <w:r>
        <w:rPr>
          <w:rFonts w:hint="eastAsia" w:ascii="仿宋" w:hAnsi="仿宋" w:eastAsia="仿宋" w:cs="仿宋"/>
        </w:rPr>
        <w:t>反映机关事业单位实施养老保险制度由单位实际缴纳的职业年金支出。</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二十一、社会保障和就业支出(类)抚恤(款)优抚事业单位支出(项)</w:t>
      </w:r>
      <w:r>
        <w:rPr>
          <w:rFonts w:ascii="仿宋" w:hAnsi="仿宋" w:eastAsia="仿宋" w:cs="仿宋"/>
          <w:b/>
        </w:rPr>
        <w:t>：</w:t>
      </w:r>
      <w:r>
        <w:rPr>
          <w:rFonts w:hint="eastAsia" w:ascii="仿宋" w:hAnsi="仿宋" w:eastAsia="仿宋" w:cs="仿宋"/>
        </w:rPr>
        <w:t>反映民政部门管理的优抚事业单位支出，对集体优抚事业单位的补助，对烈士纪念设施的维修改造和管理保护支出，以及全国重点军供站设施维修改造和设备更新支出。</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二十二、住房保障支出(类)住房改革支出(款)住房公积金(项)</w:t>
      </w:r>
      <w:r>
        <w:rPr>
          <w:rFonts w:ascii="仿宋" w:hAnsi="仿宋" w:eastAsia="仿宋" w:cs="仿宋"/>
          <w:b/>
        </w:rPr>
        <w:t>：</w:t>
      </w:r>
      <w:r>
        <w:rPr>
          <w:rFonts w:hint="eastAsia" w:ascii="仿宋" w:hAnsi="仿宋" w:eastAsia="仿宋" w:cs="仿宋"/>
        </w:rPr>
        <w:t>反映行政事业单位按人力资源和社会保障部、财政部规定的基本工资和津贴补贴以及规定比例为职工缴纳的住房公积金。</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二十三、住房保障支出(类)住房改革支出(款)提租补贴(项)</w:t>
      </w:r>
      <w:r>
        <w:rPr>
          <w:rFonts w:ascii="仿宋" w:hAnsi="仿宋" w:eastAsia="仿宋" w:cs="仿宋"/>
          <w:b/>
        </w:rPr>
        <w:t>：</w:t>
      </w:r>
      <w:r>
        <w:rPr>
          <w:rFonts w:hint="eastAsia" w:ascii="仿宋" w:hAnsi="仿宋" w:eastAsia="仿宋" w:cs="仿宋"/>
        </w:rPr>
        <w:t>反映按房改政策规定的标准，行政事业单位向职工（含离退休人员）发放的租金补贴。</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二十四、其他支出(类)彩票公益金安排的支出(款)用于社会福利的彩票公益金支出(项)</w:t>
      </w:r>
      <w:r>
        <w:rPr>
          <w:rFonts w:ascii="仿宋" w:hAnsi="仿宋" w:eastAsia="仿宋" w:cs="仿宋"/>
          <w:b/>
        </w:rPr>
        <w:t>：</w:t>
      </w:r>
      <w:r>
        <w:rPr>
          <w:rFonts w:hint="eastAsia" w:ascii="仿宋" w:hAnsi="仿宋" w:eastAsia="仿宋" w:cs="仿宋"/>
        </w:rPr>
        <w:t>反映用于社会福利和社会救助的彩票公益金支出。</w:t>
      </w:r>
    </w:p>
    <w:sectPr>
      <w:pgSz w:w="11906" w:h="16838"/>
      <w:pgMar w:top="1440" w:right="1080" w:bottom="1440" w:left="1080" w:header="170" w:footer="280" w:gutter="0"/>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roman"/>
    <w:pitch w:val="default"/>
    <w:sig w:usb0="FFFFFFFF" w:usb1="E9FFFFFF" w:usb2="0000003F" w:usb3="00000000" w:csb0="603F01FF" w:csb1="FFFF0000"/>
  </w:font>
  <w:font w:name="Liberation Sans">
    <w:altName w:val="宋体"/>
    <w:panose1 w:val="00000000000000000000"/>
    <w:charset w:val="86"/>
    <w:family w:val="roman"/>
    <w:pitch w:val="default"/>
    <w:sig w:usb0="00000000" w:usb1="00000000" w:usb2="00000021" w:usb3="00000000" w:csb0="600001BF" w:csb1="DFF70000"/>
  </w:font>
  <w:font w:name="Liberation Mono">
    <w:altName w:val="宋体"/>
    <w:panose1 w:val="00000000000000000000"/>
    <w:charset w:val="86"/>
    <w:family w:val="roman"/>
    <w:pitch w:val="default"/>
    <w:sig w:usb0="00000000" w:usb1="00000000" w:usb2="00000001" w:usb3="00000000" w:csb0="600001BF" w:csb1="DFF7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roman"/>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pict>
        <v:shape id="_x0000_s4101" o:spid="_x0000_s4101"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joinstyle="miter"/>
          <v:imagedata o:title=""/>
          <o:lock v:ext="edit"/>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t>- 13 -</w:t>
                </w:r>
                <w:r>
                  <w:rPr>
                    <w:rFonts w:hint="eastAsia"/>
                  </w:rPr>
                  <w:fldChar w:fldCharType="end"/>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pict>
        <v:shape id="_x0000_s4102" o:spid="_x0000_s4102"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joinstyle="miter"/>
          <v:imagedata o:title=""/>
          <o:lock v:ext="edit"/>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t>- 16 -</w:t>
                </w:r>
                <w:r>
                  <w:rPr>
                    <w:rFonts w:hint="eastAsia"/>
                  </w:rPr>
                  <w:fldChar w:fldCharType="end"/>
                </w:r>
              </w:p>
            </w:txbxContent>
          </v:textbox>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pict>
        <v:shape id="_x0000_s4103" o:spid="_x0000_s410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t>- 17 -</w:t>
                </w:r>
                <w:r>
                  <w:rPr>
                    <w:rFonts w:hint="eastAsia"/>
                  </w:rPr>
                  <w:fldChar w:fldCharType="end"/>
                </w:r>
              </w:p>
            </w:txbxContent>
          </v:textbox>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pict>
        <v:shape id="_x0000_s4104" o:spid="_x0000_s4104"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t>- 20 -</w:t>
                </w:r>
                <w:r>
                  <w:rPr>
                    <w:rFonts w:hint="eastAsia"/>
                  </w:rPr>
                  <w:fldChar w:fldCharType="end"/>
                </w:r>
              </w:p>
            </w:txbxContent>
          </v:textbox>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pict>
        <v:shape id="_x0000_s4105" o:spid="_x0000_s4105"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t>- 21 -</w:t>
                </w:r>
                <w:r>
                  <w:rPr>
                    <w:rFonts w:hint="eastAsia"/>
                  </w:rPr>
                  <w:fldChar w:fldCharType="end"/>
                </w:r>
              </w:p>
            </w:txbxContent>
          </v:textbox>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pict>
        <v:shape id="_x0000_s4106" o:spid="_x0000_s4106"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joinstyle="miter"/>
          <v:imagedata o:title=""/>
          <o:lock v:ext="edit"/>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t>- 23 -</w:t>
                </w:r>
                <w:r>
                  <w:rPr>
                    <w:rFonts w:hint="eastAsia"/>
                  </w:rPr>
                  <w:fldChar w:fldCharType="end"/>
                </w:r>
              </w:p>
            </w:txbxContent>
          </v:textbox>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pict>
        <v:shape id="_x0000_s4110" o:spid="_x0000_s4110"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joinstyle="miter"/>
          <v:imagedata o:title=""/>
          <o:lock v:ext="edit"/>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t>- 37 -</w:t>
                </w:r>
                <w:r>
                  <w:rPr>
                    <w:rFonts w:hint="eastAsia"/>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黑体" w:hAnsi="黑体" w:eastAsia="黑体" w:cs="黑体"/>
      </w:rPr>
    </w:pPr>
    <w:r>
      <w:rPr>
        <w:rFonts w:ascii="黑体" w:hAnsi="黑体" w:eastAsia="黑体" w:cs="黑体"/>
      </w:rPr>
      <w:pict>
        <v:shape id="_x0000_s4097" o:spid="_x0000_s4097" o:spt="202" type="#_x0000_t202" style="position:absolute;left:0pt;margin-top:0pt;height:144pt;width:144pt;mso-position-horizontal:center;mso-position-horizontal-relative:margin;mso-wrap-style:none;z-index:251652096;mso-width-relative:page;mso-height-relative:page;" filled="f" stroked="f" coordsize="21600,21600">
          <v:path/>
          <v:fill on="f" focussize="0,0"/>
          <v:stroke on="f" joinstyle="miter"/>
          <v:imagedata o:title=""/>
          <o:lock v:ext="edit"/>
          <v:textbox inset="0mm,0mm,0mm,0mm" style="mso-fit-shape-to-text:t;">
            <w:txbxContent>
              <w:p>
                <w:pPr>
                  <w:pStyle w:val="9"/>
                  <w:rPr>
                    <w:rFonts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PAGE  \* MERGEFORMAT </w:instrText>
                </w:r>
                <w:r>
                  <w:rPr>
                    <w:rFonts w:hint="eastAsia" w:ascii="黑体" w:hAnsi="黑体" w:eastAsia="黑体" w:cs="黑体"/>
                  </w:rPr>
                  <w:fldChar w:fldCharType="separate"/>
                </w:r>
                <w:r>
                  <w:rPr>
                    <w:rFonts w:ascii="黑体" w:hAnsi="黑体" w:eastAsia="黑体" w:cs="黑体"/>
                  </w:rPr>
                  <w:t>- 1 -</w:t>
                </w:r>
                <w:r>
                  <w:rPr>
                    <w:rFonts w:hint="eastAsia" w:ascii="黑体" w:hAnsi="黑体" w:eastAsia="黑体" w:cs="黑体"/>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黑体" w:hAnsi="黑体" w:eastAsia="黑体" w:cs="黑体"/>
      </w:rPr>
    </w:pPr>
    <w:r>
      <w:rPr>
        <w:rFonts w:ascii="黑体" w:hAnsi="黑体" w:eastAsia="黑体" w:cs="黑体"/>
      </w:rPr>
      <w:pict>
        <v:shape id="_x0000_s4113" o:spid="_x0000_s4113" o:spt="202" type="#_x0000_t202" style="position:absolute;left:0pt;margin-top:0pt;height:144pt;width:144pt;mso-position-horizontal:center;mso-position-horizontal-relative:margin;mso-wrap-style:none;z-index:251653120;mso-width-relative:page;mso-height-relative:page;" filled="f" stroked="f" coordsize="21600,21600">
          <v:path/>
          <v:fill on="f" focussize="0,0"/>
          <v:stroke on="f" joinstyle="miter"/>
          <v:imagedata o:title=""/>
          <o:lock v:ext="edit"/>
          <v:textbox inset="0mm,0mm,0mm,0mm" style="mso-fit-shape-to-text:t;">
            <w:txbxContent>
              <w:p>
                <w:pPr>
                  <w:pStyle w:val="9"/>
                  <w:rPr>
                    <w:rFonts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PAGE  \* MERGEFORMAT </w:instrText>
                </w:r>
                <w:r>
                  <w:rPr>
                    <w:rFonts w:hint="eastAsia" w:ascii="黑体" w:hAnsi="黑体" w:eastAsia="黑体" w:cs="黑体"/>
                  </w:rPr>
                  <w:fldChar w:fldCharType="separate"/>
                </w:r>
                <w:r>
                  <w:rPr>
                    <w:rFonts w:ascii="黑体" w:hAnsi="黑体" w:eastAsia="黑体" w:cs="黑体"/>
                  </w:rPr>
                  <w:t>- 6 -</w:t>
                </w:r>
                <w:r>
                  <w:rPr>
                    <w:rFonts w:hint="eastAsia" w:ascii="黑体" w:hAnsi="黑体" w:eastAsia="黑体" w:cs="黑体"/>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pict>
        <v:shape id="_x0000_s4111" o:spid="_x0000_s4111" o:spt="202" type="#_x0000_t202" style="position:absolute;left:0pt;margin-top:0pt;height:144pt;width:144pt;mso-position-horizontal:center;mso-position-horizontal-relative:margin;mso-wrap-style:none;z-index:251654144;mso-width-relative:page;mso-height-relative:page;" filled="f" stroked="f" coordsize="21600,21600">
          <v:path/>
          <v:fill on="f" focussize="0,0"/>
          <v:stroke on="f" joinstyle="miter"/>
          <v:imagedata o:title=""/>
          <o:lock v:ext="edit"/>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t>- 8 -</w:t>
                </w:r>
                <w:r>
                  <w:rPr>
                    <w:rFonts w:hint="eastAsia"/>
                  </w:rP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pict>
        <v:shape id="_x0000_s4112" o:spid="_x0000_s4112" o:spt="202" type="#_x0000_t202" style="position:absolute;left:0pt;margin-top:0pt;height:144pt;width:144pt;mso-position-horizontal:center;mso-position-horizontal-relative:margin;mso-wrap-style:none;z-index:251655168;mso-width-relative:page;mso-height-relative:page;" filled="f" stroked="f" coordsize="21600,21600">
          <v:path/>
          <v:fill on="f" focussize="0,0"/>
          <v:stroke on="f" joinstyle="miter"/>
          <v:imagedata o:title=""/>
          <o:lock v:ext="edit"/>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t>- 9 -</w:t>
                </w:r>
                <w:r>
                  <w:rPr>
                    <w:rFonts w:hint="eastAsia"/>
                  </w:rP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pict>
        <v:shape id="_x0000_s4099" o:spid="_x0000_s4099" o:spt="202" type="#_x0000_t202" style="position:absolute;left:0pt;margin-top:0pt;height:144pt;width:144pt;mso-position-horizontal:center;mso-position-horizontal-relative:margin;mso-wrap-style:none;z-index:251656192;mso-width-relative:page;mso-height-relative:page;" filled="f" stroked="f" coordsize="21600,21600">
          <v:path/>
          <v:fill on="f" focussize="0,0"/>
          <v:stroke on="f" joinstyle="miter"/>
          <v:imagedata o:title=""/>
          <o:lock v:ext="edit"/>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t>- 10 -</w:t>
                </w:r>
                <w:r>
                  <w:rPr>
                    <w:rFonts w:hint="eastAsia"/>
                  </w:rP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pict>
        <v:shape id="_x0000_s4100" o:spid="_x0000_s4100" o:spt="202" type="#_x0000_t202" style="position:absolute;left:0pt;margin-top:0pt;height:144pt;width:144pt;mso-position-horizontal:center;mso-position-horizontal-relative:margin;mso-wrap-style:none;z-index:251657216;mso-width-relative:page;mso-height-relative:page;" filled="f" stroked="f" coordsize="21600,21600">
          <v:path/>
          <v:fill on="f" focussize="0,0"/>
          <v:stroke on="f" joinstyle="miter"/>
          <v:imagedata o:title=""/>
          <o:lock v:ext="edit"/>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t>- 12 -</w:t>
                </w:r>
                <w:r>
                  <w:rPr>
                    <w:rFonts w:hint="eastAsia"/>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000000" w:sz="4" w:space="1"/>
      </w:pBdr>
      <w:jc w:val="both"/>
      <w:rPr>
        <w:lang w:val="en-US"/>
      </w:rPr>
    </w:pPr>
    <w:r>
      <w:rPr>
        <w:rFonts w:hint="eastAsia"/>
        <w:lang w:val="en-US"/>
      </w:rPr>
      <w:t>江苏民政康复医院</w:t>
    </w:r>
    <w:r>
      <w:t>2021年度单位决算公开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documentProtection w:enforcement="0"/>
  <w:defaultTabStop w:val="0"/>
  <w:autoHyphenation/>
  <w:noPunctuationKerning w:val="1"/>
  <w:characterSpacingControl w:val="doNotCompress"/>
  <w:hdrShapeDefaults>
    <o:shapelayout v:ext="edit">
      <o:idmap v:ext="edit" data="3,4"/>
    </o:shapelayout>
  </w:hdrShapeDefaults>
  <w:compat>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MGUwNWYwNGFmYzNiMTMwMzI4MzFhMzI2ZWRjOTFjMmMifQ=="/>
  </w:docVars>
  <w:rsids>
    <w:rsidRoot w:val="00CD3A81"/>
    <w:rsid w:val="00064984"/>
    <w:rsid w:val="00071789"/>
    <w:rsid w:val="000F12AB"/>
    <w:rsid w:val="001C31F9"/>
    <w:rsid w:val="002E63B1"/>
    <w:rsid w:val="00407CA7"/>
    <w:rsid w:val="00413AD8"/>
    <w:rsid w:val="004C0647"/>
    <w:rsid w:val="00671ED7"/>
    <w:rsid w:val="00672164"/>
    <w:rsid w:val="006732F1"/>
    <w:rsid w:val="008322BB"/>
    <w:rsid w:val="00867423"/>
    <w:rsid w:val="008B5B05"/>
    <w:rsid w:val="009965EA"/>
    <w:rsid w:val="009C6C54"/>
    <w:rsid w:val="00A6752E"/>
    <w:rsid w:val="00B92181"/>
    <w:rsid w:val="00BD7F33"/>
    <w:rsid w:val="00C15920"/>
    <w:rsid w:val="00C82582"/>
    <w:rsid w:val="00CD3A81"/>
    <w:rsid w:val="00FA3233"/>
    <w:rsid w:val="010F1E77"/>
    <w:rsid w:val="01536131"/>
    <w:rsid w:val="01657C13"/>
    <w:rsid w:val="017240DE"/>
    <w:rsid w:val="01875334"/>
    <w:rsid w:val="018E7014"/>
    <w:rsid w:val="019803DB"/>
    <w:rsid w:val="01C22655"/>
    <w:rsid w:val="01C61170"/>
    <w:rsid w:val="01D4677F"/>
    <w:rsid w:val="01F17DF5"/>
    <w:rsid w:val="01FA65AD"/>
    <w:rsid w:val="01FF1E15"/>
    <w:rsid w:val="02005B8D"/>
    <w:rsid w:val="021F4E94"/>
    <w:rsid w:val="023277C7"/>
    <w:rsid w:val="02377801"/>
    <w:rsid w:val="02420B21"/>
    <w:rsid w:val="02443CCC"/>
    <w:rsid w:val="0247556A"/>
    <w:rsid w:val="02624152"/>
    <w:rsid w:val="026604FF"/>
    <w:rsid w:val="027F398B"/>
    <w:rsid w:val="0284231A"/>
    <w:rsid w:val="02987B74"/>
    <w:rsid w:val="02A822D0"/>
    <w:rsid w:val="02AF69EA"/>
    <w:rsid w:val="02B14230"/>
    <w:rsid w:val="02C378BB"/>
    <w:rsid w:val="02D43672"/>
    <w:rsid w:val="02DD471D"/>
    <w:rsid w:val="02E5431C"/>
    <w:rsid w:val="02E8449D"/>
    <w:rsid w:val="02F0175E"/>
    <w:rsid w:val="02F513AC"/>
    <w:rsid w:val="02FE6DAE"/>
    <w:rsid w:val="03005360"/>
    <w:rsid w:val="03060F81"/>
    <w:rsid w:val="03121471"/>
    <w:rsid w:val="033F3F8A"/>
    <w:rsid w:val="034C108A"/>
    <w:rsid w:val="03673847"/>
    <w:rsid w:val="03690F36"/>
    <w:rsid w:val="03793778"/>
    <w:rsid w:val="037E4FBC"/>
    <w:rsid w:val="03802AE2"/>
    <w:rsid w:val="039F7320"/>
    <w:rsid w:val="03F86EFB"/>
    <w:rsid w:val="04137DFA"/>
    <w:rsid w:val="04156348"/>
    <w:rsid w:val="04461F7D"/>
    <w:rsid w:val="044E689B"/>
    <w:rsid w:val="0458580D"/>
    <w:rsid w:val="045E5FB7"/>
    <w:rsid w:val="049256F0"/>
    <w:rsid w:val="0495610D"/>
    <w:rsid w:val="04C730A4"/>
    <w:rsid w:val="04DA4474"/>
    <w:rsid w:val="04DF580C"/>
    <w:rsid w:val="04E946A2"/>
    <w:rsid w:val="04EA46EB"/>
    <w:rsid w:val="05185546"/>
    <w:rsid w:val="052126A9"/>
    <w:rsid w:val="05247FC3"/>
    <w:rsid w:val="05346113"/>
    <w:rsid w:val="05423E9C"/>
    <w:rsid w:val="05600A24"/>
    <w:rsid w:val="056A1C9B"/>
    <w:rsid w:val="057525F6"/>
    <w:rsid w:val="05843580"/>
    <w:rsid w:val="05856AD5"/>
    <w:rsid w:val="058C526F"/>
    <w:rsid w:val="05AB4AE4"/>
    <w:rsid w:val="05AB7BBE"/>
    <w:rsid w:val="05BD2716"/>
    <w:rsid w:val="05BE6B06"/>
    <w:rsid w:val="05C432C0"/>
    <w:rsid w:val="05C73A91"/>
    <w:rsid w:val="05DB04A3"/>
    <w:rsid w:val="05DB339C"/>
    <w:rsid w:val="05E80F9E"/>
    <w:rsid w:val="05F04613"/>
    <w:rsid w:val="05FE3016"/>
    <w:rsid w:val="06006806"/>
    <w:rsid w:val="060D1C4C"/>
    <w:rsid w:val="061C50DF"/>
    <w:rsid w:val="062B491C"/>
    <w:rsid w:val="06417385"/>
    <w:rsid w:val="064A6451"/>
    <w:rsid w:val="064C13A1"/>
    <w:rsid w:val="06542957"/>
    <w:rsid w:val="0681129C"/>
    <w:rsid w:val="06824DC3"/>
    <w:rsid w:val="0695552F"/>
    <w:rsid w:val="069B5E85"/>
    <w:rsid w:val="06C87B62"/>
    <w:rsid w:val="06EB2968"/>
    <w:rsid w:val="06F23CF7"/>
    <w:rsid w:val="07293490"/>
    <w:rsid w:val="072A453E"/>
    <w:rsid w:val="073A470E"/>
    <w:rsid w:val="07520D7A"/>
    <w:rsid w:val="075575FE"/>
    <w:rsid w:val="07580A5A"/>
    <w:rsid w:val="07656047"/>
    <w:rsid w:val="077C711D"/>
    <w:rsid w:val="078F7797"/>
    <w:rsid w:val="079361A1"/>
    <w:rsid w:val="07AE39F0"/>
    <w:rsid w:val="07BE007D"/>
    <w:rsid w:val="07C509DD"/>
    <w:rsid w:val="080041F1"/>
    <w:rsid w:val="08031AA7"/>
    <w:rsid w:val="0806186F"/>
    <w:rsid w:val="080C528C"/>
    <w:rsid w:val="080F6B2A"/>
    <w:rsid w:val="08214CF0"/>
    <w:rsid w:val="083B723A"/>
    <w:rsid w:val="084A5DB4"/>
    <w:rsid w:val="08582C83"/>
    <w:rsid w:val="085D1644"/>
    <w:rsid w:val="0860441B"/>
    <w:rsid w:val="08694955"/>
    <w:rsid w:val="08913758"/>
    <w:rsid w:val="08A333FC"/>
    <w:rsid w:val="08D342E7"/>
    <w:rsid w:val="08E003AE"/>
    <w:rsid w:val="08E93645"/>
    <w:rsid w:val="08FC0605"/>
    <w:rsid w:val="09165D85"/>
    <w:rsid w:val="091D32CD"/>
    <w:rsid w:val="0947142F"/>
    <w:rsid w:val="095F763D"/>
    <w:rsid w:val="096204B4"/>
    <w:rsid w:val="096B0C35"/>
    <w:rsid w:val="09891979"/>
    <w:rsid w:val="098926B4"/>
    <w:rsid w:val="09896468"/>
    <w:rsid w:val="09931095"/>
    <w:rsid w:val="09984875"/>
    <w:rsid w:val="09B3067A"/>
    <w:rsid w:val="09E82283"/>
    <w:rsid w:val="09EB3C7D"/>
    <w:rsid w:val="09F00295"/>
    <w:rsid w:val="09F032D5"/>
    <w:rsid w:val="09F45579"/>
    <w:rsid w:val="09F6640F"/>
    <w:rsid w:val="09FE0C6E"/>
    <w:rsid w:val="0A112BB9"/>
    <w:rsid w:val="0A1D215F"/>
    <w:rsid w:val="0A2639C8"/>
    <w:rsid w:val="0A2D2344"/>
    <w:rsid w:val="0A3F45FE"/>
    <w:rsid w:val="0A434869"/>
    <w:rsid w:val="0A516F86"/>
    <w:rsid w:val="0A6273E5"/>
    <w:rsid w:val="0A636CB9"/>
    <w:rsid w:val="0A7F08D2"/>
    <w:rsid w:val="0A964BFD"/>
    <w:rsid w:val="0A9D666F"/>
    <w:rsid w:val="0ADA70C2"/>
    <w:rsid w:val="0AFD463B"/>
    <w:rsid w:val="0B05614C"/>
    <w:rsid w:val="0B134992"/>
    <w:rsid w:val="0B160131"/>
    <w:rsid w:val="0B2B4189"/>
    <w:rsid w:val="0B392278"/>
    <w:rsid w:val="0B675A67"/>
    <w:rsid w:val="0B752A0F"/>
    <w:rsid w:val="0B813D25"/>
    <w:rsid w:val="0B89728A"/>
    <w:rsid w:val="0B9E71AD"/>
    <w:rsid w:val="0BAC43D1"/>
    <w:rsid w:val="0BB91287"/>
    <w:rsid w:val="0BBA4FFF"/>
    <w:rsid w:val="0BCD6A8D"/>
    <w:rsid w:val="0BCF6DAD"/>
    <w:rsid w:val="0BD87EAC"/>
    <w:rsid w:val="0BE46B89"/>
    <w:rsid w:val="0BF41C52"/>
    <w:rsid w:val="0C047996"/>
    <w:rsid w:val="0C0E112C"/>
    <w:rsid w:val="0C1337D7"/>
    <w:rsid w:val="0C2215AA"/>
    <w:rsid w:val="0C64719F"/>
    <w:rsid w:val="0C6536DB"/>
    <w:rsid w:val="0C797590"/>
    <w:rsid w:val="0C9B273A"/>
    <w:rsid w:val="0CA00951"/>
    <w:rsid w:val="0CBD0903"/>
    <w:rsid w:val="0CC51EAD"/>
    <w:rsid w:val="0CD230A9"/>
    <w:rsid w:val="0CD65166"/>
    <w:rsid w:val="0CDB2BBC"/>
    <w:rsid w:val="0CE84C0B"/>
    <w:rsid w:val="0CEF2113"/>
    <w:rsid w:val="0CEF2581"/>
    <w:rsid w:val="0D05225F"/>
    <w:rsid w:val="0D1424ED"/>
    <w:rsid w:val="0D261419"/>
    <w:rsid w:val="0D42705A"/>
    <w:rsid w:val="0D545049"/>
    <w:rsid w:val="0D617032"/>
    <w:rsid w:val="0D673696"/>
    <w:rsid w:val="0D6C5D61"/>
    <w:rsid w:val="0D760FDB"/>
    <w:rsid w:val="0D7F345D"/>
    <w:rsid w:val="0D991370"/>
    <w:rsid w:val="0DAC0D2B"/>
    <w:rsid w:val="0DAD6BC9"/>
    <w:rsid w:val="0DBA3094"/>
    <w:rsid w:val="0DD06A00"/>
    <w:rsid w:val="0DDF0D4D"/>
    <w:rsid w:val="0DFC3CDF"/>
    <w:rsid w:val="0DFD772C"/>
    <w:rsid w:val="0DFF5826"/>
    <w:rsid w:val="0E0A51F9"/>
    <w:rsid w:val="0E1F1C4F"/>
    <w:rsid w:val="0E27451D"/>
    <w:rsid w:val="0E4806AD"/>
    <w:rsid w:val="0E5E7568"/>
    <w:rsid w:val="0E662847"/>
    <w:rsid w:val="0E854C8B"/>
    <w:rsid w:val="0E94230E"/>
    <w:rsid w:val="0E946F22"/>
    <w:rsid w:val="0EA37FCC"/>
    <w:rsid w:val="0EE7610B"/>
    <w:rsid w:val="0EF65551"/>
    <w:rsid w:val="0EFE25F0"/>
    <w:rsid w:val="0F135152"/>
    <w:rsid w:val="0F711E78"/>
    <w:rsid w:val="0F807B33"/>
    <w:rsid w:val="0F8C6CB2"/>
    <w:rsid w:val="0F8F17E6"/>
    <w:rsid w:val="0FB029A1"/>
    <w:rsid w:val="0FB02B15"/>
    <w:rsid w:val="0FB21F29"/>
    <w:rsid w:val="0FB47D1E"/>
    <w:rsid w:val="0FCE598D"/>
    <w:rsid w:val="0FD77F2D"/>
    <w:rsid w:val="0FD849C7"/>
    <w:rsid w:val="0FE03B0E"/>
    <w:rsid w:val="0FE663C2"/>
    <w:rsid w:val="0FEF37CA"/>
    <w:rsid w:val="100928FC"/>
    <w:rsid w:val="10093E5F"/>
    <w:rsid w:val="101A62D4"/>
    <w:rsid w:val="10260EB5"/>
    <w:rsid w:val="1027035F"/>
    <w:rsid w:val="102A2753"/>
    <w:rsid w:val="102A69EF"/>
    <w:rsid w:val="102C3484"/>
    <w:rsid w:val="103D6600"/>
    <w:rsid w:val="10463305"/>
    <w:rsid w:val="106204CB"/>
    <w:rsid w:val="1068327B"/>
    <w:rsid w:val="1069097D"/>
    <w:rsid w:val="10703EDE"/>
    <w:rsid w:val="108C6F6A"/>
    <w:rsid w:val="10A90FB7"/>
    <w:rsid w:val="10B95885"/>
    <w:rsid w:val="10F845FF"/>
    <w:rsid w:val="11092167"/>
    <w:rsid w:val="110C3973"/>
    <w:rsid w:val="110D47B0"/>
    <w:rsid w:val="11110225"/>
    <w:rsid w:val="111930E1"/>
    <w:rsid w:val="111E1B8C"/>
    <w:rsid w:val="11252430"/>
    <w:rsid w:val="112E0021"/>
    <w:rsid w:val="1143676B"/>
    <w:rsid w:val="11471791"/>
    <w:rsid w:val="117C1012"/>
    <w:rsid w:val="11872569"/>
    <w:rsid w:val="11AB09B5"/>
    <w:rsid w:val="11B7025F"/>
    <w:rsid w:val="11C36B1F"/>
    <w:rsid w:val="11C52DC5"/>
    <w:rsid w:val="11E46932"/>
    <w:rsid w:val="11F221C7"/>
    <w:rsid w:val="11F2605E"/>
    <w:rsid w:val="11F724E3"/>
    <w:rsid w:val="122227BF"/>
    <w:rsid w:val="12313173"/>
    <w:rsid w:val="12313682"/>
    <w:rsid w:val="12437AFC"/>
    <w:rsid w:val="127A1044"/>
    <w:rsid w:val="128157F4"/>
    <w:rsid w:val="12AA36D7"/>
    <w:rsid w:val="12B566A2"/>
    <w:rsid w:val="12C448B1"/>
    <w:rsid w:val="12D32267"/>
    <w:rsid w:val="12E60488"/>
    <w:rsid w:val="12F05187"/>
    <w:rsid w:val="13142710"/>
    <w:rsid w:val="1335650B"/>
    <w:rsid w:val="133E1FA2"/>
    <w:rsid w:val="13871C6A"/>
    <w:rsid w:val="139377AA"/>
    <w:rsid w:val="13A44407"/>
    <w:rsid w:val="13A46379"/>
    <w:rsid w:val="13BD743A"/>
    <w:rsid w:val="13E2730D"/>
    <w:rsid w:val="13F85ED3"/>
    <w:rsid w:val="140626B0"/>
    <w:rsid w:val="140C350F"/>
    <w:rsid w:val="14207DA2"/>
    <w:rsid w:val="142101C9"/>
    <w:rsid w:val="143164E8"/>
    <w:rsid w:val="14341A45"/>
    <w:rsid w:val="146856DB"/>
    <w:rsid w:val="146B3433"/>
    <w:rsid w:val="14795A57"/>
    <w:rsid w:val="14933F94"/>
    <w:rsid w:val="14A34882"/>
    <w:rsid w:val="14A95C11"/>
    <w:rsid w:val="14AA0D30"/>
    <w:rsid w:val="14BA3B44"/>
    <w:rsid w:val="14CD6BF6"/>
    <w:rsid w:val="14EE3158"/>
    <w:rsid w:val="1504334D"/>
    <w:rsid w:val="15085477"/>
    <w:rsid w:val="152578C2"/>
    <w:rsid w:val="154755A3"/>
    <w:rsid w:val="15664CCA"/>
    <w:rsid w:val="156C1118"/>
    <w:rsid w:val="159E0364"/>
    <w:rsid w:val="15A959CF"/>
    <w:rsid w:val="15B93CF7"/>
    <w:rsid w:val="15D36B14"/>
    <w:rsid w:val="16053674"/>
    <w:rsid w:val="16146EAD"/>
    <w:rsid w:val="161A451C"/>
    <w:rsid w:val="161E395E"/>
    <w:rsid w:val="1621543B"/>
    <w:rsid w:val="163E1726"/>
    <w:rsid w:val="16565924"/>
    <w:rsid w:val="167F1A6B"/>
    <w:rsid w:val="16971C37"/>
    <w:rsid w:val="16A448E1"/>
    <w:rsid w:val="16BE14E7"/>
    <w:rsid w:val="16BE34FA"/>
    <w:rsid w:val="16DA6212"/>
    <w:rsid w:val="16ED632E"/>
    <w:rsid w:val="1705386D"/>
    <w:rsid w:val="170A0BE8"/>
    <w:rsid w:val="170D692B"/>
    <w:rsid w:val="1717031D"/>
    <w:rsid w:val="17451C21"/>
    <w:rsid w:val="175D47C3"/>
    <w:rsid w:val="176B2704"/>
    <w:rsid w:val="178C5AA1"/>
    <w:rsid w:val="178D35C8"/>
    <w:rsid w:val="17BC2D29"/>
    <w:rsid w:val="17EC4792"/>
    <w:rsid w:val="18025D64"/>
    <w:rsid w:val="1808589E"/>
    <w:rsid w:val="181B6E25"/>
    <w:rsid w:val="18272F04"/>
    <w:rsid w:val="183F0D66"/>
    <w:rsid w:val="1847137D"/>
    <w:rsid w:val="18473583"/>
    <w:rsid w:val="18585984"/>
    <w:rsid w:val="188B47DF"/>
    <w:rsid w:val="18916DBC"/>
    <w:rsid w:val="18AA3C15"/>
    <w:rsid w:val="18BA5D81"/>
    <w:rsid w:val="18C07826"/>
    <w:rsid w:val="18C77023"/>
    <w:rsid w:val="18E45469"/>
    <w:rsid w:val="18EE62E8"/>
    <w:rsid w:val="18FD3C01"/>
    <w:rsid w:val="190E24E6"/>
    <w:rsid w:val="19195D82"/>
    <w:rsid w:val="193033EC"/>
    <w:rsid w:val="19322678"/>
    <w:rsid w:val="194A216C"/>
    <w:rsid w:val="19517451"/>
    <w:rsid w:val="19562DE7"/>
    <w:rsid w:val="19603977"/>
    <w:rsid w:val="196D1879"/>
    <w:rsid w:val="19810F0A"/>
    <w:rsid w:val="199D3E22"/>
    <w:rsid w:val="19A676CD"/>
    <w:rsid w:val="19B34CEE"/>
    <w:rsid w:val="19C57B31"/>
    <w:rsid w:val="19CE54E8"/>
    <w:rsid w:val="19DA0E66"/>
    <w:rsid w:val="1A0868DE"/>
    <w:rsid w:val="1A386BB6"/>
    <w:rsid w:val="1A3E0B9C"/>
    <w:rsid w:val="1A5A0D30"/>
    <w:rsid w:val="1A641248"/>
    <w:rsid w:val="1A6B178B"/>
    <w:rsid w:val="1A6E7911"/>
    <w:rsid w:val="1AA11864"/>
    <w:rsid w:val="1ABF618E"/>
    <w:rsid w:val="1AD90120"/>
    <w:rsid w:val="1AEB035A"/>
    <w:rsid w:val="1AF0114F"/>
    <w:rsid w:val="1AF61156"/>
    <w:rsid w:val="1B114FF8"/>
    <w:rsid w:val="1B136BC2"/>
    <w:rsid w:val="1B1C5890"/>
    <w:rsid w:val="1B2C6156"/>
    <w:rsid w:val="1B363B76"/>
    <w:rsid w:val="1B394ECA"/>
    <w:rsid w:val="1B4D379A"/>
    <w:rsid w:val="1B612DA1"/>
    <w:rsid w:val="1B6F2A95"/>
    <w:rsid w:val="1B7011A6"/>
    <w:rsid w:val="1B894395"/>
    <w:rsid w:val="1BC84BF9"/>
    <w:rsid w:val="1BDD4B1E"/>
    <w:rsid w:val="1BE008E5"/>
    <w:rsid w:val="1BE426E0"/>
    <w:rsid w:val="1BEF5EDC"/>
    <w:rsid w:val="1BF3045F"/>
    <w:rsid w:val="1C171374"/>
    <w:rsid w:val="1C324768"/>
    <w:rsid w:val="1C383244"/>
    <w:rsid w:val="1C4928ED"/>
    <w:rsid w:val="1C706707"/>
    <w:rsid w:val="1C881C55"/>
    <w:rsid w:val="1C8C6E3B"/>
    <w:rsid w:val="1C8F4549"/>
    <w:rsid w:val="1C9B1094"/>
    <w:rsid w:val="1C9D7829"/>
    <w:rsid w:val="1CA25487"/>
    <w:rsid w:val="1CC01D49"/>
    <w:rsid w:val="1CCB706C"/>
    <w:rsid w:val="1CD36541"/>
    <w:rsid w:val="1CD53375"/>
    <w:rsid w:val="1CD770E1"/>
    <w:rsid w:val="1CDF3C35"/>
    <w:rsid w:val="1CDF48C5"/>
    <w:rsid w:val="1CED64E7"/>
    <w:rsid w:val="1CF10155"/>
    <w:rsid w:val="1CF655C7"/>
    <w:rsid w:val="1CF70CE3"/>
    <w:rsid w:val="1D083787"/>
    <w:rsid w:val="1D0E4D1B"/>
    <w:rsid w:val="1D1B1576"/>
    <w:rsid w:val="1D201166"/>
    <w:rsid w:val="1D235D75"/>
    <w:rsid w:val="1D5A4782"/>
    <w:rsid w:val="1D623037"/>
    <w:rsid w:val="1D660B43"/>
    <w:rsid w:val="1D672CB3"/>
    <w:rsid w:val="1D7C0925"/>
    <w:rsid w:val="1D817975"/>
    <w:rsid w:val="1D951979"/>
    <w:rsid w:val="1DAF110E"/>
    <w:rsid w:val="1DB61054"/>
    <w:rsid w:val="1DC835AB"/>
    <w:rsid w:val="1DC94431"/>
    <w:rsid w:val="1DD41F50"/>
    <w:rsid w:val="1DF7725D"/>
    <w:rsid w:val="1DFC3255"/>
    <w:rsid w:val="1DFD14A7"/>
    <w:rsid w:val="1E107489"/>
    <w:rsid w:val="1E120047"/>
    <w:rsid w:val="1E2456FC"/>
    <w:rsid w:val="1E387717"/>
    <w:rsid w:val="1E426EBA"/>
    <w:rsid w:val="1E5227F5"/>
    <w:rsid w:val="1E5B1486"/>
    <w:rsid w:val="1E6037E4"/>
    <w:rsid w:val="1E6C2CB1"/>
    <w:rsid w:val="1E86604F"/>
    <w:rsid w:val="1E8B2478"/>
    <w:rsid w:val="1EA55F87"/>
    <w:rsid w:val="1EB06519"/>
    <w:rsid w:val="1EBB4C20"/>
    <w:rsid w:val="1EC57AB3"/>
    <w:rsid w:val="1ECE40F1"/>
    <w:rsid w:val="1EEE7042"/>
    <w:rsid w:val="1EEF2C2E"/>
    <w:rsid w:val="1EF87EC0"/>
    <w:rsid w:val="1EF93282"/>
    <w:rsid w:val="1EFC05DA"/>
    <w:rsid w:val="1F242409"/>
    <w:rsid w:val="1F260691"/>
    <w:rsid w:val="1F274302"/>
    <w:rsid w:val="1F2F1476"/>
    <w:rsid w:val="1F342CDC"/>
    <w:rsid w:val="1F364345"/>
    <w:rsid w:val="1F3C055E"/>
    <w:rsid w:val="1F3F5AEF"/>
    <w:rsid w:val="1F5350F7"/>
    <w:rsid w:val="1F5838AB"/>
    <w:rsid w:val="1F65551D"/>
    <w:rsid w:val="1F721347"/>
    <w:rsid w:val="1F724421"/>
    <w:rsid w:val="1F8B39C7"/>
    <w:rsid w:val="1F925C1F"/>
    <w:rsid w:val="1FA17CC2"/>
    <w:rsid w:val="1FAE057F"/>
    <w:rsid w:val="1FB77434"/>
    <w:rsid w:val="1FCB1131"/>
    <w:rsid w:val="1FD866E0"/>
    <w:rsid w:val="1FEA282E"/>
    <w:rsid w:val="1FF73CD4"/>
    <w:rsid w:val="1FF92872"/>
    <w:rsid w:val="1FFE4976"/>
    <w:rsid w:val="20054643"/>
    <w:rsid w:val="200945DD"/>
    <w:rsid w:val="200B03E4"/>
    <w:rsid w:val="200E293D"/>
    <w:rsid w:val="201802D4"/>
    <w:rsid w:val="20362A4E"/>
    <w:rsid w:val="2043516B"/>
    <w:rsid w:val="204A1446"/>
    <w:rsid w:val="20571955"/>
    <w:rsid w:val="20594713"/>
    <w:rsid w:val="20632091"/>
    <w:rsid w:val="20834EBA"/>
    <w:rsid w:val="20900DEF"/>
    <w:rsid w:val="209B6228"/>
    <w:rsid w:val="20B61DE1"/>
    <w:rsid w:val="20CA13E8"/>
    <w:rsid w:val="20CA3D8E"/>
    <w:rsid w:val="20D245C5"/>
    <w:rsid w:val="20E47858"/>
    <w:rsid w:val="20EE2134"/>
    <w:rsid w:val="20F375E8"/>
    <w:rsid w:val="20F544F1"/>
    <w:rsid w:val="211508B6"/>
    <w:rsid w:val="21182154"/>
    <w:rsid w:val="21206CAA"/>
    <w:rsid w:val="213F3B84"/>
    <w:rsid w:val="2148186B"/>
    <w:rsid w:val="21776D10"/>
    <w:rsid w:val="218F0CEB"/>
    <w:rsid w:val="21A47E8B"/>
    <w:rsid w:val="21B52099"/>
    <w:rsid w:val="21EA64FE"/>
    <w:rsid w:val="223236E9"/>
    <w:rsid w:val="223F0861"/>
    <w:rsid w:val="224A27E1"/>
    <w:rsid w:val="224D407F"/>
    <w:rsid w:val="22543660"/>
    <w:rsid w:val="225F78FB"/>
    <w:rsid w:val="227347E3"/>
    <w:rsid w:val="227D4749"/>
    <w:rsid w:val="22B66C67"/>
    <w:rsid w:val="22B96619"/>
    <w:rsid w:val="22C34214"/>
    <w:rsid w:val="22C9349D"/>
    <w:rsid w:val="22CF4CB9"/>
    <w:rsid w:val="22E5714F"/>
    <w:rsid w:val="23073234"/>
    <w:rsid w:val="23153D35"/>
    <w:rsid w:val="231859C4"/>
    <w:rsid w:val="233651B2"/>
    <w:rsid w:val="233C5C01"/>
    <w:rsid w:val="23655593"/>
    <w:rsid w:val="23873CA0"/>
    <w:rsid w:val="23A668C2"/>
    <w:rsid w:val="23B5012E"/>
    <w:rsid w:val="23C6058D"/>
    <w:rsid w:val="23CC2CE3"/>
    <w:rsid w:val="23E97DD8"/>
    <w:rsid w:val="23F81D1C"/>
    <w:rsid w:val="24004EF0"/>
    <w:rsid w:val="242552B4"/>
    <w:rsid w:val="242D23BA"/>
    <w:rsid w:val="24361C71"/>
    <w:rsid w:val="245222E6"/>
    <w:rsid w:val="2455798C"/>
    <w:rsid w:val="246851A0"/>
    <w:rsid w:val="246E4FE1"/>
    <w:rsid w:val="247771B1"/>
    <w:rsid w:val="24797436"/>
    <w:rsid w:val="24893698"/>
    <w:rsid w:val="248A0DA1"/>
    <w:rsid w:val="248B0DC9"/>
    <w:rsid w:val="24AC7248"/>
    <w:rsid w:val="24B228BF"/>
    <w:rsid w:val="24DE364C"/>
    <w:rsid w:val="24EF440E"/>
    <w:rsid w:val="25007ACF"/>
    <w:rsid w:val="25076767"/>
    <w:rsid w:val="25191A92"/>
    <w:rsid w:val="25290357"/>
    <w:rsid w:val="253C3B25"/>
    <w:rsid w:val="25513E86"/>
    <w:rsid w:val="255F5B0A"/>
    <w:rsid w:val="25664EB1"/>
    <w:rsid w:val="257302A1"/>
    <w:rsid w:val="2573629D"/>
    <w:rsid w:val="257B7E43"/>
    <w:rsid w:val="25A7022D"/>
    <w:rsid w:val="25C32FD6"/>
    <w:rsid w:val="25C603D0"/>
    <w:rsid w:val="25E1520A"/>
    <w:rsid w:val="25E2513A"/>
    <w:rsid w:val="25F45922"/>
    <w:rsid w:val="25FD2F48"/>
    <w:rsid w:val="261E645E"/>
    <w:rsid w:val="262E21CA"/>
    <w:rsid w:val="26713F63"/>
    <w:rsid w:val="26753166"/>
    <w:rsid w:val="267B561B"/>
    <w:rsid w:val="267C5A99"/>
    <w:rsid w:val="2682148D"/>
    <w:rsid w:val="268D22B5"/>
    <w:rsid w:val="269240CC"/>
    <w:rsid w:val="269A47B4"/>
    <w:rsid w:val="269E759F"/>
    <w:rsid w:val="26A526DC"/>
    <w:rsid w:val="26A5448A"/>
    <w:rsid w:val="26BF5BA2"/>
    <w:rsid w:val="26CB1A16"/>
    <w:rsid w:val="26EC7F5B"/>
    <w:rsid w:val="27016CF5"/>
    <w:rsid w:val="27175BDC"/>
    <w:rsid w:val="271B299E"/>
    <w:rsid w:val="271E071C"/>
    <w:rsid w:val="272B00CD"/>
    <w:rsid w:val="27381EB7"/>
    <w:rsid w:val="275E5E47"/>
    <w:rsid w:val="276C4FA7"/>
    <w:rsid w:val="27924AA1"/>
    <w:rsid w:val="27942BC4"/>
    <w:rsid w:val="27962E21"/>
    <w:rsid w:val="279768B3"/>
    <w:rsid w:val="279A19EA"/>
    <w:rsid w:val="27B169B4"/>
    <w:rsid w:val="27B21745"/>
    <w:rsid w:val="27B32BD6"/>
    <w:rsid w:val="27B911ED"/>
    <w:rsid w:val="27D27F60"/>
    <w:rsid w:val="27E744FA"/>
    <w:rsid w:val="27F83B89"/>
    <w:rsid w:val="27FE146D"/>
    <w:rsid w:val="28037CCB"/>
    <w:rsid w:val="28321D4D"/>
    <w:rsid w:val="283E36E3"/>
    <w:rsid w:val="283F446A"/>
    <w:rsid w:val="284675E2"/>
    <w:rsid w:val="284E0B22"/>
    <w:rsid w:val="28543497"/>
    <w:rsid w:val="28630B61"/>
    <w:rsid w:val="286C012F"/>
    <w:rsid w:val="286E4D4F"/>
    <w:rsid w:val="289B5942"/>
    <w:rsid w:val="28B77612"/>
    <w:rsid w:val="28BB465F"/>
    <w:rsid w:val="28D728F5"/>
    <w:rsid w:val="28E55011"/>
    <w:rsid w:val="28F25980"/>
    <w:rsid w:val="29012269"/>
    <w:rsid w:val="291451AB"/>
    <w:rsid w:val="29157417"/>
    <w:rsid w:val="29285E0F"/>
    <w:rsid w:val="294477FD"/>
    <w:rsid w:val="2947617E"/>
    <w:rsid w:val="29505C1F"/>
    <w:rsid w:val="296323DA"/>
    <w:rsid w:val="297158AB"/>
    <w:rsid w:val="29807966"/>
    <w:rsid w:val="299D065B"/>
    <w:rsid w:val="29B50FF4"/>
    <w:rsid w:val="29C02FCD"/>
    <w:rsid w:val="29C63807"/>
    <w:rsid w:val="29EB45D3"/>
    <w:rsid w:val="2A0312F6"/>
    <w:rsid w:val="2A07685B"/>
    <w:rsid w:val="2A0A72B2"/>
    <w:rsid w:val="2A102562"/>
    <w:rsid w:val="2A125E2D"/>
    <w:rsid w:val="2A2569D8"/>
    <w:rsid w:val="2A2F7528"/>
    <w:rsid w:val="2A3E46F3"/>
    <w:rsid w:val="2A5F36CE"/>
    <w:rsid w:val="2A613F70"/>
    <w:rsid w:val="2A7975D0"/>
    <w:rsid w:val="2A7B46D0"/>
    <w:rsid w:val="2A7E694A"/>
    <w:rsid w:val="2A88405F"/>
    <w:rsid w:val="2AB54EB7"/>
    <w:rsid w:val="2AC03F74"/>
    <w:rsid w:val="2AC86999"/>
    <w:rsid w:val="2ACD4D90"/>
    <w:rsid w:val="2ADC43C4"/>
    <w:rsid w:val="2AE07B98"/>
    <w:rsid w:val="2AE337D3"/>
    <w:rsid w:val="2B1B36C2"/>
    <w:rsid w:val="2B3C1AAA"/>
    <w:rsid w:val="2B77216D"/>
    <w:rsid w:val="2B7A42C1"/>
    <w:rsid w:val="2B82668D"/>
    <w:rsid w:val="2B8C19B3"/>
    <w:rsid w:val="2B9A7EB4"/>
    <w:rsid w:val="2BB8407D"/>
    <w:rsid w:val="2BBE24DE"/>
    <w:rsid w:val="2BBF0C02"/>
    <w:rsid w:val="2BDD28EB"/>
    <w:rsid w:val="2BE5357A"/>
    <w:rsid w:val="2BEC66B7"/>
    <w:rsid w:val="2BF43094"/>
    <w:rsid w:val="2BF909AA"/>
    <w:rsid w:val="2BFC0D12"/>
    <w:rsid w:val="2C016606"/>
    <w:rsid w:val="2C0757B7"/>
    <w:rsid w:val="2C153E60"/>
    <w:rsid w:val="2C1E422F"/>
    <w:rsid w:val="2C3818FC"/>
    <w:rsid w:val="2C5950A4"/>
    <w:rsid w:val="2C660130"/>
    <w:rsid w:val="2C73502A"/>
    <w:rsid w:val="2CB9711D"/>
    <w:rsid w:val="2CEA52EC"/>
    <w:rsid w:val="2CF3363A"/>
    <w:rsid w:val="2D000C25"/>
    <w:rsid w:val="2D0F4DB4"/>
    <w:rsid w:val="2D2D36A5"/>
    <w:rsid w:val="2D365B16"/>
    <w:rsid w:val="2D4B38B1"/>
    <w:rsid w:val="2D5646DC"/>
    <w:rsid w:val="2D584691"/>
    <w:rsid w:val="2D6D2070"/>
    <w:rsid w:val="2D9D0838"/>
    <w:rsid w:val="2D9E1C33"/>
    <w:rsid w:val="2DB652A4"/>
    <w:rsid w:val="2DB943B8"/>
    <w:rsid w:val="2DBB2419"/>
    <w:rsid w:val="2DBF7001"/>
    <w:rsid w:val="2DC26166"/>
    <w:rsid w:val="2DD13DB6"/>
    <w:rsid w:val="2DD903A8"/>
    <w:rsid w:val="2DEA2F76"/>
    <w:rsid w:val="2DF041FF"/>
    <w:rsid w:val="2DF76E1B"/>
    <w:rsid w:val="2DFD2DFD"/>
    <w:rsid w:val="2E10357E"/>
    <w:rsid w:val="2E177A17"/>
    <w:rsid w:val="2E1B30B3"/>
    <w:rsid w:val="2E310CF9"/>
    <w:rsid w:val="2E3E487D"/>
    <w:rsid w:val="2E41360C"/>
    <w:rsid w:val="2E450300"/>
    <w:rsid w:val="2E607FBE"/>
    <w:rsid w:val="2E615CAF"/>
    <w:rsid w:val="2E64456A"/>
    <w:rsid w:val="2E7264C5"/>
    <w:rsid w:val="2E7653DE"/>
    <w:rsid w:val="2E842882"/>
    <w:rsid w:val="2E8C6A3D"/>
    <w:rsid w:val="2EB508B8"/>
    <w:rsid w:val="2ED71BB4"/>
    <w:rsid w:val="2EF47A31"/>
    <w:rsid w:val="2F04472C"/>
    <w:rsid w:val="2F066396"/>
    <w:rsid w:val="2F2220C8"/>
    <w:rsid w:val="2F2655A5"/>
    <w:rsid w:val="2F30138F"/>
    <w:rsid w:val="2F5628C1"/>
    <w:rsid w:val="2F666780"/>
    <w:rsid w:val="2F6C2646"/>
    <w:rsid w:val="2F715851"/>
    <w:rsid w:val="2F81781A"/>
    <w:rsid w:val="2F8310E0"/>
    <w:rsid w:val="2FBA6AB0"/>
    <w:rsid w:val="2FDA5233"/>
    <w:rsid w:val="30186987"/>
    <w:rsid w:val="30383160"/>
    <w:rsid w:val="30396B3B"/>
    <w:rsid w:val="303D3D8D"/>
    <w:rsid w:val="30410449"/>
    <w:rsid w:val="304B34C7"/>
    <w:rsid w:val="304C3BC8"/>
    <w:rsid w:val="306F3884"/>
    <w:rsid w:val="30817D16"/>
    <w:rsid w:val="308C6F5A"/>
    <w:rsid w:val="3095731D"/>
    <w:rsid w:val="30977539"/>
    <w:rsid w:val="30AE1C64"/>
    <w:rsid w:val="30B73737"/>
    <w:rsid w:val="30C65728"/>
    <w:rsid w:val="30D06AF0"/>
    <w:rsid w:val="30DC1248"/>
    <w:rsid w:val="30E16401"/>
    <w:rsid w:val="30F229C1"/>
    <w:rsid w:val="30F93D50"/>
    <w:rsid w:val="310149B3"/>
    <w:rsid w:val="31175F84"/>
    <w:rsid w:val="313C3C3D"/>
    <w:rsid w:val="31405015"/>
    <w:rsid w:val="31537EEC"/>
    <w:rsid w:val="31591892"/>
    <w:rsid w:val="316F0F32"/>
    <w:rsid w:val="31736100"/>
    <w:rsid w:val="31750446"/>
    <w:rsid w:val="31773981"/>
    <w:rsid w:val="318F234F"/>
    <w:rsid w:val="319C6FC9"/>
    <w:rsid w:val="3205097C"/>
    <w:rsid w:val="3219245E"/>
    <w:rsid w:val="323677EC"/>
    <w:rsid w:val="323827BE"/>
    <w:rsid w:val="32495754"/>
    <w:rsid w:val="32541D1E"/>
    <w:rsid w:val="32601BAD"/>
    <w:rsid w:val="32605AA8"/>
    <w:rsid w:val="32615E04"/>
    <w:rsid w:val="326849A2"/>
    <w:rsid w:val="326B0F6E"/>
    <w:rsid w:val="327B69E7"/>
    <w:rsid w:val="328126D8"/>
    <w:rsid w:val="3284589B"/>
    <w:rsid w:val="32847649"/>
    <w:rsid w:val="32A04DB4"/>
    <w:rsid w:val="32BB4137"/>
    <w:rsid w:val="32C57C62"/>
    <w:rsid w:val="32D07FAA"/>
    <w:rsid w:val="32DE0BF1"/>
    <w:rsid w:val="32E158F1"/>
    <w:rsid w:val="33031007"/>
    <w:rsid w:val="330A1B9B"/>
    <w:rsid w:val="331C3D26"/>
    <w:rsid w:val="33341058"/>
    <w:rsid w:val="333472C1"/>
    <w:rsid w:val="33501C21"/>
    <w:rsid w:val="3361588C"/>
    <w:rsid w:val="33797999"/>
    <w:rsid w:val="338032CF"/>
    <w:rsid w:val="339F17B8"/>
    <w:rsid w:val="339F3BDD"/>
    <w:rsid w:val="33A9773C"/>
    <w:rsid w:val="33BE302F"/>
    <w:rsid w:val="33CE4708"/>
    <w:rsid w:val="33D00CCC"/>
    <w:rsid w:val="33E93AE7"/>
    <w:rsid w:val="33FB47B2"/>
    <w:rsid w:val="33FE062C"/>
    <w:rsid w:val="34000F51"/>
    <w:rsid w:val="34056B2D"/>
    <w:rsid w:val="340D123D"/>
    <w:rsid w:val="340D402A"/>
    <w:rsid w:val="34117F4A"/>
    <w:rsid w:val="34157A69"/>
    <w:rsid w:val="342F04EE"/>
    <w:rsid w:val="343278F3"/>
    <w:rsid w:val="343773FE"/>
    <w:rsid w:val="344352BB"/>
    <w:rsid w:val="34565015"/>
    <w:rsid w:val="345F13D2"/>
    <w:rsid w:val="346614E2"/>
    <w:rsid w:val="346F44E7"/>
    <w:rsid w:val="3477121B"/>
    <w:rsid w:val="34833930"/>
    <w:rsid w:val="348576A9"/>
    <w:rsid w:val="34880F47"/>
    <w:rsid w:val="34C33940"/>
    <w:rsid w:val="34CE5612"/>
    <w:rsid w:val="34CF786E"/>
    <w:rsid w:val="34D67F04"/>
    <w:rsid w:val="34DA288E"/>
    <w:rsid w:val="34E07C21"/>
    <w:rsid w:val="34E11C57"/>
    <w:rsid w:val="34E43EEA"/>
    <w:rsid w:val="34F47C15"/>
    <w:rsid w:val="34F540BD"/>
    <w:rsid w:val="34FF3C2C"/>
    <w:rsid w:val="35063B46"/>
    <w:rsid w:val="35095EB0"/>
    <w:rsid w:val="351C3CD0"/>
    <w:rsid w:val="352F1E92"/>
    <w:rsid w:val="353763F9"/>
    <w:rsid w:val="353C79F3"/>
    <w:rsid w:val="353F5F9A"/>
    <w:rsid w:val="35600779"/>
    <w:rsid w:val="35657FED"/>
    <w:rsid w:val="35976ED7"/>
    <w:rsid w:val="35977693"/>
    <w:rsid w:val="35980087"/>
    <w:rsid w:val="35B84DAB"/>
    <w:rsid w:val="35C52894"/>
    <w:rsid w:val="35D07049"/>
    <w:rsid w:val="35F036ED"/>
    <w:rsid w:val="35FB5BA7"/>
    <w:rsid w:val="36021E5F"/>
    <w:rsid w:val="36327AC4"/>
    <w:rsid w:val="3634601F"/>
    <w:rsid w:val="36496AF6"/>
    <w:rsid w:val="36547421"/>
    <w:rsid w:val="365E6403"/>
    <w:rsid w:val="367251E5"/>
    <w:rsid w:val="36826596"/>
    <w:rsid w:val="36903B9D"/>
    <w:rsid w:val="369736C3"/>
    <w:rsid w:val="36C301B0"/>
    <w:rsid w:val="36C40C39"/>
    <w:rsid w:val="36C95739"/>
    <w:rsid w:val="36D6243D"/>
    <w:rsid w:val="36DE6128"/>
    <w:rsid w:val="36DE6652"/>
    <w:rsid w:val="36F01751"/>
    <w:rsid w:val="36FD0B04"/>
    <w:rsid w:val="370275A1"/>
    <w:rsid w:val="3709636F"/>
    <w:rsid w:val="370C2D55"/>
    <w:rsid w:val="370E7E29"/>
    <w:rsid w:val="37215DAE"/>
    <w:rsid w:val="372633C5"/>
    <w:rsid w:val="372F7F54"/>
    <w:rsid w:val="37425D25"/>
    <w:rsid w:val="374754B1"/>
    <w:rsid w:val="374E45F3"/>
    <w:rsid w:val="37624933"/>
    <w:rsid w:val="37710FF7"/>
    <w:rsid w:val="377870D5"/>
    <w:rsid w:val="378C7B63"/>
    <w:rsid w:val="37C01AB5"/>
    <w:rsid w:val="37C357B7"/>
    <w:rsid w:val="37C8480D"/>
    <w:rsid w:val="38107733"/>
    <w:rsid w:val="38156F95"/>
    <w:rsid w:val="38246750"/>
    <w:rsid w:val="382A0C93"/>
    <w:rsid w:val="382E7411"/>
    <w:rsid w:val="38552071"/>
    <w:rsid w:val="385F25BB"/>
    <w:rsid w:val="386609E8"/>
    <w:rsid w:val="387B2A25"/>
    <w:rsid w:val="38A0575D"/>
    <w:rsid w:val="38A14437"/>
    <w:rsid w:val="38AC16A8"/>
    <w:rsid w:val="38B577A9"/>
    <w:rsid w:val="38B74C05"/>
    <w:rsid w:val="38CC421D"/>
    <w:rsid w:val="38D16635"/>
    <w:rsid w:val="38D373E7"/>
    <w:rsid w:val="38FA57F0"/>
    <w:rsid w:val="3936186D"/>
    <w:rsid w:val="395104A1"/>
    <w:rsid w:val="39514E0B"/>
    <w:rsid w:val="39566F53"/>
    <w:rsid w:val="395941C6"/>
    <w:rsid w:val="39693A3D"/>
    <w:rsid w:val="397905D6"/>
    <w:rsid w:val="39864DE3"/>
    <w:rsid w:val="39976270"/>
    <w:rsid w:val="399C32F4"/>
    <w:rsid w:val="399D5638"/>
    <w:rsid w:val="39B41C18"/>
    <w:rsid w:val="39B653E7"/>
    <w:rsid w:val="39C538F9"/>
    <w:rsid w:val="39CF5727"/>
    <w:rsid w:val="39D210D0"/>
    <w:rsid w:val="39D31839"/>
    <w:rsid w:val="39D7425E"/>
    <w:rsid w:val="39F2758E"/>
    <w:rsid w:val="39F82FB1"/>
    <w:rsid w:val="3A086DB2"/>
    <w:rsid w:val="3A1C273B"/>
    <w:rsid w:val="3A255D6F"/>
    <w:rsid w:val="3A291776"/>
    <w:rsid w:val="3A2B2AA0"/>
    <w:rsid w:val="3A30455A"/>
    <w:rsid w:val="3A43382A"/>
    <w:rsid w:val="3A51108A"/>
    <w:rsid w:val="3A5C534F"/>
    <w:rsid w:val="3A604CCB"/>
    <w:rsid w:val="3A667F7C"/>
    <w:rsid w:val="3A6711EA"/>
    <w:rsid w:val="3A6B021B"/>
    <w:rsid w:val="3A6C27C7"/>
    <w:rsid w:val="3A7D77A0"/>
    <w:rsid w:val="3A7E7CFE"/>
    <w:rsid w:val="3A95616C"/>
    <w:rsid w:val="3AB03D58"/>
    <w:rsid w:val="3AC0143A"/>
    <w:rsid w:val="3AE72E6B"/>
    <w:rsid w:val="3AF31112"/>
    <w:rsid w:val="3AF71C4F"/>
    <w:rsid w:val="3B0C28E2"/>
    <w:rsid w:val="3B325752"/>
    <w:rsid w:val="3B4113F9"/>
    <w:rsid w:val="3B4503AF"/>
    <w:rsid w:val="3B4B164C"/>
    <w:rsid w:val="3B4C0F20"/>
    <w:rsid w:val="3B4F0A10"/>
    <w:rsid w:val="3B5E513D"/>
    <w:rsid w:val="3B6E2308"/>
    <w:rsid w:val="3B700B9E"/>
    <w:rsid w:val="3B7A70C3"/>
    <w:rsid w:val="3B8C568A"/>
    <w:rsid w:val="3B8C6B52"/>
    <w:rsid w:val="3B9265F7"/>
    <w:rsid w:val="3BB36501"/>
    <w:rsid w:val="3BC10F8A"/>
    <w:rsid w:val="3BCA0430"/>
    <w:rsid w:val="3BD66A3C"/>
    <w:rsid w:val="3BDC3F68"/>
    <w:rsid w:val="3BDD601C"/>
    <w:rsid w:val="3BE21884"/>
    <w:rsid w:val="3C0D7BA2"/>
    <w:rsid w:val="3C1464E6"/>
    <w:rsid w:val="3C1F3B0A"/>
    <w:rsid w:val="3C2F5079"/>
    <w:rsid w:val="3C3814A4"/>
    <w:rsid w:val="3C3D7460"/>
    <w:rsid w:val="3C616C4D"/>
    <w:rsid w:val="3C6248AD"/>
    <w:rsid w:val="3C820BF8"/>
    <w:rsid w:val="3C9A772E"/>
    <w:rsid w:val="3CB974FB"/>
    <w:rsid w:val="3CD16A6C"/>
    <w:rsid w:val="3CFF2A56"/>
    <w:rsid w:val="3D083C3D"/>
    <w:rsid w:val="3D0F0BF5"/>
    <w:rsid w:val="3D254DA7"/>
    <w:rsid w:val="3D31435C"/>
    <w:rsid w:val="3D367754"/>
    <w:rsid w:val="3D4D01FD"/>
    <w:rsid w:val="3D8116F1"/>
    <w:rsid w:val="3D842DB5"/>
    <w:rsid w:val="3D927E3F"/>
    <w:rsid w:val="3DB41B96"/>
    <w:rsid w:val="3DD76D85"/>
    <w:rsid w:val="3DD83ABF"/>
    <w:rsid w:val="3DD86A9B"/>
    <w:rsid w:val="3DDA437C"/>
    <w:rsid w:val="3DEE4511"/>
    <w:rsid w:val="3DF461A3"/>
    <w:rsid w:val="3E03072B"/>
    <w:rsid w:val="3E0B6234"/>
    <w:rsid w:val="3E0C4997"/>
    <w:rsid w:val="3E1516BF"/>
    <w:rsid w:val="3E201151"/>
    <w:rsid w:val="3E54572C"/>
    <w:rsid w:val="3E600BB4"/>
    <w:rsid w:val="3E704F26"/>
    <w:rsid w:val="3E726EF0"/>
    <w:rsid w:val="3E8A2129"/>
    <w:rsid w:val="3E8C3990"/>
    <w:rsid w:val="3EA90437"/>
    <w:rsid w:val="3EC534C3"/>
    <w:rsid w:val="3EDA4D3F"/>
    <w:rsid w:val="3F0B745A"/>
    <w:rsid w:val="3F1708AB"/>
    <w:rsid w:val="3F8A0269"/>
    <w:rsid w:val="3F8A3D39"/>
    <w:rsid w:val="3F8D0174"/>
    <w:rsid w:val="3F95226A"/>
    <w:rsid w:val="3F987717"/>
    <w:rsid w:val="3FD23300"/>
    <w:rsid w:val="3FF47042"/>
    <w:rsid w:val="3FF54785"/>
    <w:rsid w:val="3FFC0AB7"/>
    <w:rsid w:val="3FFF0B26"/>
    <w:rsid w:val="4001677D"/>
    <w:rsid w:val="400445D6"/>
    <w:rsid w:val="4015659C"/>
    <w:rsid w:val="401D268F"/>
    <w:rsid w:val="40271F5C"/>
    <w:rsid w:val="403D5DB4"/>
    <w:rsid w:val="40444047"/>
    <w:rsid w:val="40452250"/>
    <w:rsid w:val="40501155"/>
    <w:rsid w:val="405229A9"/>
    <w:rsid w:val="40534AFF"/>
    <w:rsid w:val="406D3E12"/>
    <w:rsid w:val="408175F7"/>
    <w:rsid w:val="40955117"/>
    <w:rsid w:val="409E45E2"/>
    <w:rsid w:val="40A52125"/>
    <w:rsid w:val="40AE436A"/>
    <w:rsid w:val="40B61FF8"/>
    <w:rsid w:val="40C7171A"/>
    <w:rsid w:val="40D724A1"/>
    <w:rsid w:val="40E72D37"/>
    <w:rsid w:val="40E8793D"/>
    <w:rsid w:val="40EF4827"/>
    <w:rsid w:val="4114603C"/>
    <w:rsid w:val="413E57AF"/>
    <w:rsid w:val="415A1391"/>
    <w:rsid w:val="415E5B0A"/>
    <w:rsid w:val="41801923"/>
    <w:rsid w:val="41965A41"/>
    <w:rsid w:val="41970D49"/>
    <w:rsid w:val="41A25D3E"/>
    <w:rsid w:val="41B92A4F"/>
    <w:rsid w:val="41C964B4"/>
    <w:rsid w:val="41D13F2D"/>
    <w:rsid w:val="41D517BE"/>
    <w:rsid w:val="41D5429B"/>
    <w:rsid w:val="41F92ABD"/>
    <w:rsid w:val="41FC1B6A"/>
    <w:rsid w:val="42332E3A"/>
    <w:rsid w:val="423C4D26"/>
    <w:rsid w:val="42416CF7"/>
    <w:rsid w:val="424D1C7F"/>
    <w:rsid w:val="425846A6"/>
    <w:rsid w:val="426137A1"/>
    <w:rsid w:val="42624E34"/>
    <w:rsid w:val="427F218F"/>
    <w:rsid w:val="42840AD6"/>
    <w:rsid w:val="42870A90"/>
    <w:rsid w:val="428B63CF"/>
    <w:rsid w:val="42AF67D0"/>
    <w:rsid w:val="42BC0E70"/>
    <w:rsid w:val="42C245CE"/>
    <w:rsid w:val="42C35F6C"/>
    <w:rsid w:val="42CE53D3"/>
    <w:rsid w:val="42CF6F4F"/>
    <w:rsid w:val="42DD0E52"/>
    <w:rsid w:val="42F25C9A"/>
    <w:rsid w:val="43055AE1"/>
    <w:rsid w:val="430976F7"/>
    <w:rsid w:val="431A0C24"/>
    <w:rsid w:val="43284021"/>
    <w:rsid w:val="432D1637"/>
    <w:rsid w:val="434E1C20"/>
    <w:rsid w:val="43620283"/>
    <w:rsid w:val="4363286E"/>
    <w:rsid w:val="437101AA"/>
    <w:rsid w:val="43741014"/>
    <w:rsid w:val="43A73BE3"/>
    <w:rsid w:val="43AE7A7E"/>
    <w:rsid w:val="43B01826"/>
    <w:rsid w:val="43C7383A"/>
    <w:rsid w:val="43CA157C"/>
    <w:rsid w:val="43CF502D"/>
    <w:rsid w:val="43E8521C"/>
    <w:rsid w:val="43FD36FF"/>
    <w:rsid w:val="440B02B4"/>
    <w:rsid w:val="441C5080"/>
    <w:rsid w:val="44233849"/>
    <w:rsid w:val="44496945"/>
    <w:rsid w:val="446B500C"/>
    <w:rsid w:val="448508DF"/>
    <w:rsid w:val="44BF18A2"/>
    <w:rsid w:val="44CF71AB"/>
    <w:rsid w:val="44E23735"/>
    <w:rsid w:val="44E67CEF"/>
    <w:rsid w:val="44EA77F7"/>
    <w:rsid w:val="4517434D"/>
    <w:rsid w:val="45357785"/>
    <w:rsid w:val="45387766"/>
    <w:rsid w:val="453A760F"/>
    <w:rsid w:val="45491A3E"/>
    <w:rsid w:val="45503B28"/>
    <w:rsid w:val="45853082"/>
    <w:rsid w:val="45857508"/>
    <w:rsid w:val="45891F3C"/>
    <w:rsid w:val="4590274A"/>
    <w:rsid w:val="45905EAD"/>
    <w:rsid w:val="45A32084"/>
    <w:rsid w:val="45A8769B"/>
    <w:rsid w:val="45C344D5"/>
    <w:rsid w:val="45C864B7"/>
    <w:rsid w:val="45ED50AE"/>
    <w:rsid w:val="45FD0891"/>
    <w:rsid w:val="46185D52"/>
    <w:rsid w:val="46192347"/>
    <w:rsid w:val="46252A99"/>
    <w:rsid w:val="462C285E"/>
    <w:rsid w:val="4639249F"/>
    <w:rsid w:val="463A0304"/>
    <w:rsid w:val="464A4975"/>
    <w:rsid w:val="465670F7"/>
    <w:rsid w:val="4665558C"/>
    <w:rsid w:val="467C2D95"/>
    <w:rsid w:val="468477C0"/>
    <w:rsid w:val="4689127A"/>
    <w:rsid w:val="4695468D"/>
    <w:rsid w:val="469A6A31"/>
    <w:rsid w:val="46C73B51"/>
    <w:rsid w:val="46CA3A9F"/>
    <w:rsid w:val="46D83FB0"/>
    <w:rsid w:val="46F25071"/>
    <w:rsid w:val="471553B4"/>
    <w:rsid w:val="471E6457"/>
    <w:rsid w:val="471F398D"/>
    <w:rsid w:val="47232D85"/>
    <w:rsid w:val="475F6267"/>
    <w:rsid w:val="4760207C"/>
    <w:rsid w:val="4766336A"/>
    <w:rsid w:val="47743C9D"/>
    <w:rsid w:val="47746A81"/>
    <w:rsid w:val="478657BA"/>
    <w:rsid w:val="478B55A3"/>
    <w:rsid w:val="47906F17"/>
    <w:rsid w:val="479A7A31"/>
    <w:rsid w:val="479B1699"/>
    <w:rsid w:val="47A10846"/>
    <w:rsid w:val="47AF51BF"/>
    <w:rsid w:val="47B81E12"/>
    <w:rsid w:val="47C12FC5"/>
    <w:rsid w:val="47D03B18"/>
    <w:rsid w:val="47DB1D58"/>
    <w:rsid w:val="47ED29D3"/>
    <w:rsid w:val="47EF74A3"/>
    <w:rsid w:val="47F50C9B"/>
    <w:rsid w:val="480C5CBF"/>
    <w:rsid w:val="480F1D14"/>
    <w:rsid w:val="4834394A"/>
    <w:rsid w:val="48390A7E"/>
    <w:rsid w:val="48515DC8"/>
    <w:rsid w:val="48531B40"/>
    <w:rsid w:val="485A65F3"/>
    <w:rsid w:val="48987720"/>
    <w:rsid w:val="489B34E7"/>
    <w:rsid w:val="489D4A92"/>
    <w:rsid w:val="48AA0D47"/>
    <w:rsid w:val="48AB437A"/>
    <w:rsid w:val="48B63E7D"/>
    <w:rsid w:val="48BB5E99"/>
    <w:rsid w:val="48C7608A"/>
    <w:rsid w:val="48E704DA"/>
    <w:rsid w:val="48E709AB"/>
    <w:rsid w:val="48FD1AAC"/>
    <w:rsid w:val="49074129"/>
    <w:rsid w:val="491C4628"/>
    <w:rsid w:val="491E413A"/>
    <w:rsid w:val="492B5D1A"/>
    <w:rsid w:val="49356195"/>
    <w:rsid w:val="493E72F4"/>
    <w:rsid w:val="49477CA3"/>
    <w:rsid w:val="495105E0"/>
    <w:rsid w:val="495530D2"/>
    <w:rsid w:val="495D4FB7"/>
    <w:rsid w:val="495F0F47"/>
    <w:rsid w:val="497F0713"/>
    <w:rsid w:val="49850611"/>
    <w:rsid w:val="49902920"/>
    <w:rsid w:val="499C3073"/>
    <w:rsid w:val="49B4660E"/>
    <w:rsid w:val="49E47F0A"/>
    <w:rsid w:val="4A221E06"/>
    <w:rsid w:val="4A2C05A1"/>
    <w:rsid w:val="4A487A49"/>
    <w:rsid w:val="4A563B69"/>
    <w:rsid w:val="4A661827"/>
    <w:rsid w:val="4A77137D"/>
    <w:rsid w:val="4A995804"/>
    <w:rsid w:val="4A9D3546"/>
    <w:rsid w:val="4AAA5C63"/>
    <w:rsid w:val="4AAC19DB"/>
    <w:rsid w:val="4ABE4002"/>
    <w:rsid w:val="4AD3789D"/>
    <w:rsid w:val="4AE61558"/>
    <w:rsid w:val="4AE629A4"/>
    <w:rsid w:val="4AF93679"/>
    <w:rsid w:val="4B1E0386"/>
    <w:rsid w:val="4B2B6DA4"/>
    <w:rsid w:val="4B327DA5"/>
    <w:rsid w:val="4B483ECE"/>
    <w:rsid w:val="4B4D5DE5"/>
    <w:rsid w:val="4B53713F"/>
    <w:rsid w:val="4B5918B4"/>
    <w:rsid w:val="4B5E178B"/>
    <w:rsid w:val="4B7A3887"/>
    <w:rsid w:val="4B7D53C9"/>
    <w:rsid w:val="4B85293F"/>
    <w:rsid w:val="4B902502"/>
    <w:rsid w:val="4B9B344B"/>
    <w:rsid w:val="4BA44460"/>
    <w:rsid w:val="4BDB55FA"/>
    <w:rsid w:val="4BF70A34"/>
    <w:rsid w:val="4C017B05"/>
    <w:rsid w:val="4C0849EF"/>
    <w:rsid w:val="4C125927"/>
    <w:rsid w:val="4C3A3FC8"/>
    <w:rsid w:val="4C3D55C6"/>
    <w:rsid w:val="4C520360"/>
    <w:rsid w:val="4C583BC9"/>
    <w:rsid w:val="4C667A5B"/>
    <w:rsid w:val="4C823BCA"/>
    <w:rsid w:val="4C8C73CE"/>
    <w:rsid w:val="4C9F1330"/>
    <w:rsid w:val="4CA23096"/>
    <w:rsid w:val="4CAB3457"/>
    <w:rsid w:val="4CAF57B3"/>
    <w:rsid w:val="4CD82614"/>
    <w:rsid w:val="4CEA67EB"/>
    <w:rsid w:val="4CF124C7"/>
    <w:rsid w:val="4CF70170"/>
    <w:rsid w:val="4CF907DC"/>
    <w:rsid w:val="4CFA619E"/>
    <w:rsid w:val="4CFD777A"/>
    <w:rsid w:val="4D043409"/>
    <w:rsid w:val="4D201110"/>
    <w:rsid w:val="4D3431C7"/>
    <w:rsid w:val="4D526F59"/>
    <w:rsid w:val="4D650150"/>
    <w:rsid w:val="4D7F0CE1"/>
    <w:rsid w:val="4D981DA3"/>
    <w:rsid w:val="4D9A5B1B"/>
    <w:rsid w:val="4D9C7AE5"/>
    <w:rsid w:val="4DA229B3"/>
    <w:rsid w:val="4DB35F12"/>
    <w:rsid w:val="4DE03AC2"/>
    <w:rsid w:val="4DEF02BD"/>
    <w:rsid w:val="4DFB0EC4"/>
    <w:rsid w:val="4E0336C0"/>
    <w:rsid w:val="4E0D72D8"/>
    <w:rsid w:val="4E125FF9"/>
    <w:rsid w:val="4E214868"/>
    <w:rsid w:val="4E274307"/>
    <w:rsid w:val="4E383ED6"/>
    <w:rsid w:val="4E3B5C73"/>
    <w:rsid w:val="4E560D60"/>
    <w:rsid w:val="4E564593"/>
    <w:rsid w:val="4E703F51"/>
    <w:rsid w:val="4E802F63"/>
    <w:rsid w:val="4E8A5B90"/>
    <w:rsid w:val="4E942C0A"/>
    <w:rsid w:val="4E98220D"/>
    <w:rsid w:val="4EB7399D"/>
    <w:rsid w:val="4EB96475"/>
    <w:rsid w:val="4EC372F3"/>
    <w:rsid w:val="4ECD2716"/>
    <w:rsid w:val="4ED35788"/>
    <w:rsid w:val="4EE73AF5"/>
    <w:rsid w:val="4EE84EA5"/>
    <w:rsid w:val="4EEE4AF5"/>
    <w:rsid w:val="4F0B544D"/>
    <w:rsid w:val="4F0C0C9A"/>
    <w:rsid w:val="4F165675"/>
    <w:rsid w:val="4F301FB1"/>
    <w:rsid w:val="4F473A81"/>
    <w:rsid w:val="4F4F7329"/>
    <w:rsid w:val="4F5260B5"/>
    <w:rsid w:val="4F5543EF"/>
    <w:rsid w:val="4F56624C"/>
    <w:rsid w:val="4F58224C"/>
    <w:rsid w:val="4F5A7FFE"/>
    <w:rsid w:val="4F5B752C"/>
    <w:rsid w:val="4F5F701C"/>
    <w:rsid w:val="4F8B2726"/>
    <w:rsid w:val="4F8B4457"/>
    <w:rsid w:val="4FA41146"/>
    <w:rsid w:val="4FA90297"/>
    <w:rsid w:val="4FD80B7D"/>
    <w:rsid w:val="4FDA01F8"/>
    <w:rsid w:val="4FE561E5"/>
    <w:rsid w:val="4FF221C3"/>
    <w:rsid w:val="4FF5172F"/>
    <w:rsid w:val="4FFA0634"/>
    <w:rsid w:val="500032A2"/>
    <w:rsid w:val="504E08AD"/>
    <w:rsid w:val="50575F45"/>
    <w:rsid w:val="505C4D01"/>
    <w:rsid w:val="506F4A92"/>
    <w:rsid w:val="507419FE"/>
    <w:rsid w:val="507C1E50"/>
    <w:rsid w:val="508B1CA1"/>
    <w:rsid w:val="50901457"/>
    <w:rsid w:val="509E5922"/>
    <w:rsid w:val="50A54F03"/>
    <w:rsid w:val="50AA168D"/>
    <w:rsid w:val="50AF4B30"/>
    <w:rsid w:val="50BC5CDC"/>
    <w:rsid w:val="50CA2BBB"/>
    <w:rsid w:val="50E74C38"/>
    <w:rsid w:val="50FC089B"/>
    <w:rsid w:val="50FD0D89"/>
    <w:rsid w:val="51024103"/>
    <w:rsid w:val="51025571"/>
    <w:rsid w:val="51071719"/>
    <w:rsid w:val="510819A0"/>
    <w:rsid w:val="51200E5F"/>
    <w:rsid w:val="5123009E"/>
    <w:rsid w:val="512C2CA7"/>
    <w:rsid w:val="512D289E"/>
    <w:rsid w:val="514152FB"/>
    <w:rsid w:val="51434ED1"/>
    <w:rsid w:val="514D0397"/>
    <w:rsid w:val="51595CED"/>
    <w:rsid w:val="516445A0"/>
    <w:rsid w:val="518956A9"/>
    <w:rsid w:val="521D4F6D"/>
    <w:rsid w:val="523A416D"/>
    <w:rsid w:val="52490C2A"/>
    <w:rsid w:val="5253273C"/>
    <w:rsid w:val="525505B5"/>
    <w:rsid w:val="5261544F"/>
    <w:rsid w:val="529414C0"/>
    <w:rsid w:val="52A01E26"/>
    <w:rsid w:val="52A52223"/>
    <w:rsid w:val="52B97CAE"/>
    <w:rsid w:val="52C504FB"/>
    <w:rsid w:val="52DC6BD6"/>
    <w:rsid w:val="52E13756"/>
    <w:rsid w:val="52E65840"/>
    <w:rsid w:val="52EF5C2D"/>
    <w:rsid w:val="52EF6909"/>
    <w:rsid w:val="52F47582"/>
    <w:rsid w:val="5311687F"/>
    <w:rsid w:val="531E71EE"/>
    <w:rsid w:val="5322283B"/>
    <w:rsid w:val="53230361"/>
    <w:rsid w:val="536270DB"/>
    <w:rsid w:val="5371534A"/>
    <w:rsid w:val="53720C63"/>
    <w:rsid w:val="53764934"/>
    <w:rsid w:val="537700D3"/>
    <w:rsid w:val="537A4622"/>
    <w:rsid w:val="53811681"/>
    <w:rsid w:val="538A520F"/>
    <w:rsid w:val="53933E3F"/>
    <w:rsid w:val="53AC4A7F"/>
    <w:rsid w:val="53B418CC"/>
    <w:rsid w:val="53F32910"/>
    <w:rsid w:val="53F4098D"/>
    <w:rsid w:val="53FC3AD9"/>
    <w:rsid w:val="53FE04C8"/>
    <w:rsid w:val="54206BE2"/>
    <w:rsid w:val="54297BB6"/>
    <w:rsid w:val="542B571F"/>
    <w:rsid w:val="54336DD4"/>
    <w:rsid w:val="543660C2"/>
    <w:rsid w:val="54375971"/>
    <w:rsid w:val="54453F00"/>
    <w:rsid w:val="544D196D"/>
    <w:rsid w:val="54723C7D"/>
    <w:rsid w:val="5478326E"/>
    <w:rsid w:val="547F6951"/>
    <w:rsid w:val="54854CE2"/>
    <w:rsid w:val="548965FC"/>
    <w:rsid w:val="548E5CAE"/>
    <w:rsid w:val="54905064"/>
    <w:rsid w:val="54931516"/>
    <w:rsid w:val="549F015A"/>
    <w:rsid w:val="54AF503F"/>
    <w:rsid w:val="54B25E40"/>
    <w:rsid w:val="54D730B0"/>
    <w:rsid w:val="54E812EA"/>
    <w:rsid w:val="54F76B5C"/>
    <w:rsid w:val="55020A87"/>
    <w:rsid w:val="550341FE"/>
    <w:rsid w:val="55042014"/>
    <w:rsid w:val="55210479"/>
    <w:rsid w:val="552A209A"/>
    <w:rsid w:val="55393BB8"/>
    <w:rsid w:val="55517407"/>
    <w:rsid w:val="55614C5E"/>
    <w:rsid w:val="556C5FEF"/>
    <w:rsid w:val="5572737D"/>
    <w:rsid w:val="55823A64"/>
    <w:rsid w:val="558C2621"/>
    <w:rsid w:val="55AD3652"/>
    <w:rsid w:val="55B9606B"/>
    <w:rsid w:val="55DE0E54"/>
    <w:rsid w:val="55EE4C56"/>
    <w:rsid w:val="55FF52A6"/>
    <w:rsid w:val="5633198E"/>
    <w:rsid w:val="563E5469"/>
    <w:rsid w:val="565A053D"/>
    <w:rsid w:val="566919C6"/>
    <w:rsid w:val="566C5546"/>
    <w:rsid w:val="56745BC9"/>
    <w:rsid w:val="568832FC"/>
    <w:rsid w:val="56907775"/>
    <w:rsid w:val="56C1236A"/>
    <w:rsid w:val="56CD56FA"/>
    <w:rsid w:val="56CF2CF8"/>
    <w:rsid w:val="56E34EAC"/>
    <w:rsid w:val="57016C0B"/>
    <w:rsid w:val="570203D1"/>
    <w:rsid w:val="571159E3"/>
    <w:rsid w:val="571D3ABE"/>
    <w:rsid w:val="571F6B78"/>
    <w:rsid w:val="57340D8E"/>
    <w:rsid w:val="57452F9B"/>
    <w:rsid w:val="57645BA3"/>
    <w:rsid w:val="576A1B6C"/>
    <w:rsid w:val="57805D82"/>
    <w:rsid w:val="579001D7"/>
    <w:rsid w:val="57936854"/>
    <w:rsid w:val="579848F6"/>
    <w:rsid w:val="57A22474"/>
    <w:rsid w:val="57AF0A2B"/>
    <w:rsid w:val="57C43A36"/>
    <w:rsid w:val="57F62116"/>
    <w:rsid w:val="580746F5"/>
    <w:rsid w:val="58101705"/>
    <w:rsid w:val="58335AD6"/>
    <w:rsid w:val="58346B6C"/>
    <w:rsid w:val="584265A5"/>
    <w:rsid w:val="58564D34"/>
    <w:rsid w:val="58707FAE"/>
    <w:rsid w:val="58733B38"/>
    <w:rsid w:val="58801DB1"/>
    <w:rsid w:val="58895B35"/>
    <w:rsid w:val="58906498"/>
    <w:rsid w:val="58C83D7C"/>
    <w:rsid w:val="58E7744A"/>
    <w:rsid w:val="59012EF2"/>
    <w:rsid w:val="5909370D"/>
    <w:rsid w:val="590D48EB"/>
    <w:rsid w:val="59495353"/>
    <w:rsid w:val="594B0611"/>
    <w:rsid w:val="594D4389"/>
    <w:rsid w:val="595D2922"/>
    <w:rsid w:val="59634E7E"/>
    <w:rsid w:val="597265E6"/>
    <w:rsid w:val="59943D66"/>
    <w:rsid w:val="5996188C"/>
    <w:rsid w:val="59A85569"/>
    <w:rsid w:val="59A90DF6"/>
    <w:rsid w:val="59B8686F"/>
    <w:rsid w:val="59B86AAB"/>
    <w:rsid w:val="59BF5B8E"/>
    <w:rsid w:val="59D027D3"/>
    <w:rsid w:val="59DE0C7A"/>
    <w:rsid w:val="59F04D56"/>
    <w:rsid w:val="59FD5DAF"/>
    <w:rsid w:val="5A125C89"/>
    <w:rsid w:val="5A417D7A"/>
    <w:rsid w:val="5A4C2893"/>
    <w:rsid w:val="5A4F7A61"/>
    <w:rsid w:val="5A6279C1"/>
    <w:rsid w:val="5A690D4F"/>
    <w:rsid w:val="5A852ECF"/>
    <w:rsid w:val="5A9C1659"/>
    <w:rsid w:val="5AA026B8"/>
    <w:rsid w:val="5AA116D7"/>
    <w:rsid w:val="5AAC7C87"/>
    <w:rsid w:val="5ADA1FF9"/>
    <w:rsid w:val="5AE821DA"/>
    <w:rsid w:val="5AED557F"/>
    <w:rsid w:val="5AF20641"/>
    <w:rsid w:val="5AFD1904"/>
    <w:rsid w:val="5B1552F3"/>
    <w:rsid w:val="5B2B4256"/>
    <w:rsid w:val="5B2C0607"/>
    <w:rsid w:val="5B3034F1"/>
    <w:rsid w:val="5B424CC5"/>
    <w:rsid w:val="5B4672E2"/>
    <w:rsid w:val="5B57504B"/>
    <w:rsid w:val="5B63362E"/>
    <w:rsid w:val="5B755268"/>
    <w:rsid w:val="5B7B51DE"/>
    <w:rsid w:val="5B88241C"/>
    <w:rsid w:val="5B90055D"/>
    <w:rsid w:val="5B9C2FC5"/>
    <w:rsid w:val="5BA54987"/>
    <w:rsid w:val="5BA65FD3"/>
    <w:rsid w:val="5BC86521"/>
    <w:rsid w:val="5BDC51D2"/>
    <w:rsid w:val="5BDE39BF"/>
    <w:rsid w:val="5C082709"/>
    <w:rsid w:val="5C11169E"/>
    <w:rsid w:val="5C14060C"/>
    <w:rsid w:val="5C180F45"/>
    <w:rsid w:val="5C182A2D"/>
    <w:rsid w:val="5C2E582C"/>
    <w:rsid w:val="5C4C1E77"/>
    <w:rsid w:val="5C7639BC"/>
    <w:rsid w:val="5C981DBF"/>
    <w:rsid w:val="5CA13925"/>
    <w:rsid w:val="5CBC5AAE"/>
    <w:rsid w:val="5CD12F06"/>
    <w:rsid w:val="5CD85C43"/>
    <w:rsid w:val="5CF7084F"/>
    <w:rsid w:val="5D02548B"/>
    <w:rsid w:val="5D0273FA"/>
    <w:rsid w:val="5D147937"/>
    <w:rsid w:val="5D1634FA"/>
    <w:rsid w:val="5D2733FE"/>
    <w:rsid w:val="5D2A0341"/>
    <w:rsid w:val="5D521F6E"/>
    <w:rsid w:val="5D614E5A"/>
    <w:rsid w:val="5D7A4EBD"/>
    <w:rsid w:val="5D7B2AFB"/>
    <w:rsid w:val="5D9D4948"/>
    <w:rsid w:val="5DA07441"/>
    <w:rsid w:val="5DAB5B22"/>
    <w:rsid w:val="5DC34C1A"/>
    <w:rsid w:val="5DC664B8"/>
    <w:rsid w:val="5DCD5EDE"/>
    <w:rsid w:val="5DDB01B6"/>
    <w:rsid w:val="5DDD01B0"/>
    <w:rsid w:val="5DE227D8"/>
    <w:rsid w:val="5DEE4FE1"/>
    <w:rsid w:val="5E040F9B"/>
    <w:rsid w:val="5E163DAD"/>
    <w:rsid w:val="5E18199F"/>
    <w:rsid w:val="5E276BBA"/>
    <w:rsid w:val="5E4A34BA"/>
    <w:rsid w:val="5E5166CA"/>
    <w:rsid w:val="5E572B7B"/>
    <w:rsid w:val="5E622685"/>
    <w:rsid w:val="5E6230CD"/>
    <w:rsid w:val="5E837070"/>
    <w:rsid w:val="5E916EEA"/>
    <w:rsid w:val="5EB629D1"/>
    <w:rsid w:val="5ED929BD"/>
    <w:rsid w:val="5EE004CC"/>
    <w:rsid w:val="5EEF44C3"/>
    <w:rsid w:val="5EF64B87"/>
    <w:rsid w:val="5EFE24CD"/>
    <w:rsid w:val="5F1E02ED"/>
    <w:rsid w:val="5F5335CE"/>
    <w:rsid w:val="5F5F0972"/>
    <w:rsid w:val="5F6123D2"/>
    <w:rsid w:val="5F6E604F"/>
    <w:rsid w:val="5F781A34"/>
    <w:rsid w:val="5F7C6175"/>
    <w:rsid w:val="5F8C113D"/>
    <w:rsid w:val="5F9E149B"/>
    <w:rsid w:val="5F9E76ED"/>
    <w:rsid w:val="5FA55B60"/>
    <w:rsid w:val="5FB55859"/>
    <w:rsid w:val="5FEE6A48"/>
    <w:rsid w:val="6028198E"/>
    <w:rsid w:val="602C2F4B"/>
    <w:rsid w:val="60457B68"/>
    <w:rsid w:val="605C4EB2"/>
    <w:rsid w:val="6060214E"/>
    <w:rsid w:val="6071387E"/>
    <w:rsid w:val="608C5797"/>
    <w:rsid w:val="60932B78"/>
    <w:rsid w:val="60B1182C"/>
    <w:rsid w:val="60B54E5F"/>
    <w:rsid w:val="60B60A66"/>
    <w:rsid w:val="60D67EB5"/>
    <w:rsid w:val="60E72435"/>
    <w:rsid w:val="60F12408"/>
    <w:rsid w:val="60F915AE"/>
    <w:rsid w:val="6106459F"/>
    <w:rsid w:val="61085853"/>
    <w:rsid w:val="611834CF"/>
    <w:rsid w:val="61186844"/>
    <w:rsid w:val="61196AEE"/>
    <w:rsid w:val="611D2893"/>
    <w:rsid w:val="612015DC"/>
    <w:rsid w:val="6138147B"/>
    <w:rsid w:val="613D3456"/>
    <w:rsid w:val="61482832"/>
    <w:rsid w:val="615C785F"/>
    <w:rsid w:val="6161246C"/>
    <w:rsid w:val="617901B4"/>
    <w:rsid w:val="617A09D3"/>
    <w:rsid w:val="617A6407"/>
    <w:rsid w:val="617E2BD9"/>
    <w:rsid w:val="619C7C5C"/>
    <w:rsid w:val="61A66D2D"/>
    <w:rsid w:val="61A92379"/>
    <w:rsid w:val="61AB7F4F"/>
    <w:rsid w:val="61BA27D8"/>
    <w:rsid w:val="61BC7327"/>
    <w:rsid w:val="61D513C0"/>
    <w:rsid w:val="61F12BA4"/>
    <w:rsid w:val="61FC795F"/>
    <w:rsid w:val="62035F2D"/>
    <w:rsid w:val="62265778"/>
    <w:rsid w:val="622A0453"/>
    <w:rsid w:val="62347E94"/>
    <w:rsid w:val="62554D7B"/>
    <w:rsid w:val="62782477"/>
    <w:rsid w:val="62870321"/>
    <w:rsid w:val="6287090C"/>
    <w:rsid w:val="62892F39"/>
    <w:rsid w:val="62A52639"/>
    <w:rsid w:val="62C313EC"/>
    <w:rsid w:val="62C751AC"/>
    <w:rsid w:val="62D2532D"/>
    <w:rsid w:val="62D32926"/>
    <w:rsid w:val="62E775FD"/>
    <w:rsid w:val="62EB1C80"/>
    <w:rsid w:val="62F11E84"/>
    <w:rsid w:val="6306529F"/>
    <w:rsid w:val="631D7704"/>
    <w:rsid w:val="63224191"/>
    <w:rsid w:val="632B7CB6"/>
    <w:rsid w:val="632C5010"/>
    <w:rsid w:val="632D6A8C"/>
    <w:rsid w:val="63326075"/>
    <w:rsid w:val="63577595"/>
    <w:rsid w:val="636D1281"/>
    <w:rsid w:val="63921C8F"/>
    <w:rsid w:val="63974B7F"/>
    <w:rsid w:val="639F7B81"/>
    <w:rsid w:val="63A252D2"/>
    <w:rsid w:val="63BE7F46"/>
    <w:rsid w:val="63C546CA"/>
    <w:rsid w:val="63D43500"/>
    <w:rsid w:val="63E36016"/>
    <w:rsid w:val="64177A6E"/>
    <w:rsid w:val="64191A38"/>
    <w:rsid w:val="64463885"/>
    <w:rsid w:val="6468651B"/>
    <w:rsid w:val="646C6942"/>
    <w:rsid w:val="64754C21"/>
    <w:rsid w:val="648101EB"/>
    <w:rsid w:val="648F5856"/>
    <w:rsid w:val="64966BE4"/>
    <w:rsid w:val="64C649E5"/>
    <w:rsid w:val="64C971FC"/>
    <w:rsid w:val="64D17A33"/>
    <w:rsid w:val="64E536C8"/>
    <w:rsid w:val="6507446B"/>
    <w:rsid w:val="651F176C"/>
    <w:rsid w:val="651F307E"/>
    <w:rsid w:val="65243799"/>
    <w:rsid w:val="653730AD"/>
    <w:rsid w:val="65473BE4"/>
    <w:rsid w:val="654823B1"/>
    <w:rsid w:val="65670581"/>
    <w:rsid w:val="656E5DB3"/>
    <w:rsid w:val="658B7760"/>
    <w:rsid w:val="659514FA"/>
    <w:rsid w:val="65A71B0C"/>
    <w:rsid w:val="65AC2438"/>
    <w:rsid w:val="65B4203E"/>
    <w:rsid w:val="65BE6761"/>
    <w:rsid w:val="65C562C1"/>
    <w:rsid w:val="65DA30E2"/>
    <w:rsid w:val="65DC0944"/>
    <w:rsid w:val="65EB1B83"/>
    <w:rsid w:val="65EE7177"/>
    <w:rsid w:val="65FC3D56"/>
    <w:rsid w:val="660A61FF"/>
    <w:rsid w:val="6635457B"/>
    <w:rsid w:val="663B78CC"/>
    <w:rsid w:val="665E1984"/>
    <w:rsid w:val="66645598"/>
    <w:rsid w:val="66713242"/>
    <w:rsid w:val="66A57E71"/>
    <w:rsid w:val="66B75538"/>
    <w:rsid w:val="66BD4460"/>
    <w:rsid w:val="66C7577B"/>
    <w:rsid w:val="66D47A94"/>
    <w:rsid w:val="66E4759D"/>
    <w:rsid w:val="674B4F4A"/>
    <w:rsid w:val="674E19F8"/>
    <w:rsid w:val="67656D42"/>
    <w:rsid w:val="676A3DA6"/>
    <w:rsid w:val="676C1E7F"/>
    <w:rsid w:val="67773A51"/>
    <w:rsid w:val="679805D8"/>
    <w:rsid w:val="67BC3FEE"/>
    <w:rsid w:val="67CA7544"/>
    <w:rsid w:val="67D35A63"/>
    <w:rsid w:val="67D477F8"/>
    <w:rsid w:val="67F24A7A"/>
    <w:rsid w:val="67F325A0"/>
    <w:rsid w:val="67FF7C3A"/>
    <w:rsid w:val="68016A6B"/>
    <w:rsid w:val="6829477F"/>
    <w:rsid w:val="682F4FA9"/>
    <w:rsid w:val="68310698"/>
    <w:rsid w:val="68323C50"/>
    <w:rsid w:val="685A617B"/>
    <w:rsid w:val="686332F5"/>
    <w:rsid w:val="68646588"/>
    <w:rsid w:val="686E1C26"/>
    <w:rsid w:val="688232C2"/>
    <w:rsid w:val="68843A78"/>
    <w:rsid w:val="68996CA3"/>
    <w:rsid w:val="689F0599"/>
    <w:rsid w:val="68B43376"/>
    <w:rsid w:val="68B7537B"/>
    <w:rsid w:val="68DC3034"/>
    <w:rsid w:val="68DC4DE2"/>
    <w:rsid w:val="68F053F6"/>
    <w:rsid w:val="68F14D31"/>
    <w:rsid w:val="68F43A1E"/>
    <w:rsid w:val="69085BD7"/>
    <w:rsid w:val="69145603"/>
    <w:rsid w:val="69423186"/>
    <w:rsid w:val="69432BE1"/>
    <w:rsid w:val="694D728A"/>
    <w:rsid w:val="69594684"/>
    <w:rsid w:val="6988057F"/>
    <w:rsid w:val="699906A2"/>
    <w:rsid w:val="69A973BA"/>
    <w:rsid w:val="69AC12C2"/>
    <w:rsid w:val="69C411D0"/>
    <w:rsid w:val="69C62FFA"/>
    <w:rsid w:val="69D16911"/>
    <w:rsid w:val="69D501AF"/>
    <w:rsid w:val="69D86C6D"/>
    <w:rsid w:val="69E4001D"/>
    <w:rsid w:val="69FA48D7"/>
    <w:rsid w:val="69FF347E"/>
    <w:rsid w:val="6A0D6DC9"/>
    <w:rsid w:val="6A2B6021"/>
    <w:rsid w:val="6A4A19BA"/>
    <w:rsid w:val="6A564EBF"/>
    <w:rsid w:val="6A645FFB"/>
    <w:rsid w:val="6A6A2D90"/>
    <w:rsid w:val="6A701056"/>
    <w:rsid w:val="6A7A24EF"/>
    <w:rsid w:val="6A7E361E"/>
    <w:rsid w:val="6A9A2282"/>
    <w:rsid w:val="6ABB292C"/>
    <w:rsid w:val="6AC46CE5"/>
    <w:rsid w:val="6ACD0D45"/>
    <w:rsid w:val="6ACF10A2"/>
    <w:rsid w:val="6AE82164"/>
    <w:rsid w:val="6AEA4CF9"/>
    <w:rsid w:val="6AEA7C8A"/>
    <w:rsid w:val="6AF1726A"/>
    <w:rsid w:val="6AFE0C80"/>
    <w:rsid w:val="6B144D07"/>
    <w:rsid w:val="6B2A0779"/>
    <w:rsid w:val="6B2B1D80"/>
    <w:rsid w:val="6B3D3548"/>
    <w:rsid w:val="6B664EB6"/>
    <w:rsid w:val="6B841E8D"/>
    <w:rsid w:val="6BA87D31"/>
    <w:rsid w:val="6BB72998"/>
    <w:rsid w:val="6BBC73BD"/>
    <w:rsid w:val="6BC066B1"/>
    <w:rsid w:val="6BC8789F"/>
    <w:rsid w:val="6BEE37AA"/>
    <w:rsid w:val="6C0B1660"/>
    <w:rsid w:val="6C164AAF"/>
    <w:rsid w:val="6C256AA0"/>
    <w:rsid w:val="6C2C7E2E"/>
    <w:rsid w:val="6C523D39"/>
    <w:rsid w:val="6C533915"/>
    <w:rsid w:val="6C5506F2"/>
    <w:rsid w:val="6C7F31BE"/>
    <w:rsid w:val="6C8859AD"/>
    <w:rsid w:val="6CD91C0E"/>
    <w:rsid w:val="6CE01353"/>
    <w:rsid w:val="6CEA7AAC"/>
    <w:rsid w:val="6CF35CFC"/>
    <w:rsid w:val="6CF546C4"/>
    <w:rsid w:val="6CFA25E1"/>
    <w:rsid w:val="6CFE5C6F"/>
    <w:rsid w:val="6D2553A0"/>
    <w:rsid w:val="6D3F29A1"/>
    <w:rsid w:val="6D651DF3"/>
    <w:rsid w:val="6D6A3304"/>
    <w:rsid w:val="6D8D0DA1"/>
    <w:rsid w:val="6D995916"/>
    <w:rsid w:val="6D9E263C"/>
    <w:rsid w:val="6DB8406F"/>
    <w:rsid w:val="6DC26C9C"/>
    <w:rsid w:val="6DD658EE"/>
    <w:rsid w:val="6DDD6E36"/>
    <w:rsid w:val="6DEC1C21"/>
    <w:rsid w:val="6E152319"/>
    <w:rsid w:val="6E3B0BAF"/>
    <w:rsid w:val="6E3E0629"/>
    <w:rsid w:val="6E45554E"/>
    <w:rsid w:val="6E501AEB"/>
    <w:rsid w:val="6E7C11B5"/>
    <w:rsid w:val="6E7C32EF"/>
    <w:rsid w:val="6E7F556F"/>
    <w:rsid w:val="6E997C25"/>
    <w:rsid w:val="6E9F07E1"/>
    <w:rsid w:val="6EA14A30"/>
    <w:rsid w:val="6EA42846"/>
    <w:rsid w:val="6EB6105A"/>
    <w:rsid w:val="6EBA00D3"/>
    <w:rsid w:val="6EBD1212"/>
    <w:rsid w:val="6EC629FF"/>
    <w:rsid w:val="6EC7282F"/>
    <w:rsid w:val="6EC922AC"/>
    <w:rsid w:val="6ED21161"/>
    <w:rsid w:val="6F1C104C"/>
    <w:rsid w:val="6F255735"/>
    <w:rsid w:val="6F26499B"/>
    <w:rsid w:val="6F2F3282"/>
    <w:rsid w:val="6F467459"/>
    <w:rsid w:val="6F587A8E"/>
    <w:rsid w:val="6F5A7044"/>
    <w:rsid w:val="6F5D5506"/>
    <w:rsid w:val="6F600C59"/>
    <w:rsid w:val="6F7E2770"/>
    <w:rsid w:val="6F7F4719"/>
    <w:rsid w:val="6F800BBD"/>
    <w:rsid w:val="6F8776A7"/>
    <w:rsid w:val="6F8B4A66"/>
    <w:rsid w:val="6F957D21"/>
    <w:rsid w:val="6FA57C2A"/>
    <w:rsid w:val="6FC8405E"/>
    <w:rsid w:val="6FD175F7"/>
    <w:rsid w:val="6FD26F3F"/>
    <w:rsid w:val="6FD95378"/>
    <w:rsid w:val="6FEA24DA"/>
    <w:rsid w:val="6FF23B80"/>
    <w:rsid w:val="6FF670D1"/>
    <w:rsid w:val="70180DF5"/>
    <w:rsid w:val="701B6B38"/>
    <w:rsid w:val="703C1CAA"/>
    <w:rsid w:val="703E1108"/>
    <w:rsid w:val="704B7EBD"/>
    <w:rsid w:val="705B0CE2"/>
    <w:rsid w:val="7073427E"/>
    <w:rsid w:val="707F7FC1"/>
    <w:rsid w:val="70830694"/>
    <w:rsid w:val="7092075C"/>
    <w:rsid w:val="70AF49AD"/>
    <w:rsid w:val="70E234A9"/>
    <w:rsid w:val="70F257E2"/>
    <w:rsid w:val="712D7A96"/>
    <w:rsid w:val="71334F8E"/>
    <w:rsid w:val="713C2BF3"/>
    <w:rsid w:val="71526589"/>
    <w:rsid w:val="715517E0"/>
    <w:rsid w:val="71682CDB"/>
    <w:rsid w:val="717C301D"/>
    <w:rsid w:val="718B55F7"/>
    <w:rsid w:val="719E17CE"/>
    <w:rsid w:val="71AC3CA8"/>
    <w:rsid w:val="71E67530"/>
    <w:rsid w:val="71F27DA7"/>
    <w:rsid w:val="71F552A8"/>
    <w:rsid w:val="71FB09CF"/>
    <w:rsid w:val="71FD3369"/>
    <w:rsid w:val="7208350E"/>
    <w:rsid w:val="72264502"/>
    <w:rsid w:val="72332BB4"/>
    <w:rsid w:val="723358B2"/>
    <w:rsid w:val="72363B93"/>
    <w:rsid w:val="72366F69"/>
    <w:rsid w:val="72534367"/>
    <w:rsid w:val="72546CCC"/>
    <w:rsid w:val="72571A57"/>
    <w:rsid w:val="72981E43"/>
    <w:rsid w:val="729D3834"/>
    <w:rsid w:val="729F57FE"/>
    <w:rsid w:val="72A66B8C"/>
    <w:rsid w:val="72AD5CE4"/>
    <w:rsid w:val="72BB344D"/>
    <w:rsid w:val="72BD396A"/>
    <w:rsid w:val="72EA334F"/>
    <w:rsid w:val="72ED47BB"/>
    <w:rsid w:val="730B241D"/>
    <w:rsid w:val="7325797A"/>
    <w:rsid w:val="734C24BD"/>
    <w:rsid w:val="734D525A"/>
    <w:rsid w:val="7357002D"/>
    <w:rsid w:val="73576104"/>
    <w:rsid w:val="7358775B"/>
    <w:rsid w:val="737A3B75"/>
    <w:rsid w:val="73815738"/>
    <w:rsid w:val="738B18DE"/>
    <w:rsid w:val="739F3A97"/>
    <w:rsid w:val="73AF1694"/>
    <w:rsid w:val="73B673EF"/>
    <w:rsid w:val="73BC5F3C"/>
    <w:rsid w:val="73F02366"/>
    <w:rsid w:val="7419338E"/>
    <w:rsid w:val="742254DD"/>
    <w:rsid w:val="7437180D"/>
    <w:rsid w:val="74391D4B"/>
    <w:rsid w:val="74483CFE"/>
    <w:rsid w:val="744B0DA7"/>
    <w:rsid w:val="744D3074"/>
    <w:rsid w:val="74624CC6"/>
    <w:rsid w:val="746A5AD3"/>
    <w:rsid w:val="74723306"/>
    <w:rsid w:val="747A2CC8"/>
    <w:rsid w:val="747F3641"/>
    <w:rsid w:val="74B579B7"/>
    <w:rsid w:val="74B9011A"/>
    <w:rsid w:val="74BB7061"/>
    <w:rsid w:val="74BD640F"/>
    <w:rsid w:val="74CE3EB2"/>
    <w:rsid w:val="74E0065A"/>
    <w:rsid w:val="74E82D21"/>
    <w:rsid w:val="74EF5E2E"/>
    <w:rsid w:val="74F82FA3"/>
    <w:rsid w:val="750E03C1"/>
    <w:rsid w:val="751C6251"/>
    <w:rsid w:val="751E470B"/>
    <w:rsid w:val="753D7B6A"/>
    <w:rsid w:val="754026A2"/>
    <w:rsid w:val="75404391"/>
    <w:rsid w:val="754226B0"/>
    <w:rsid w:val="75662603"/>
    <w:rsid w:val="75670772"/>
    <w:rsid w:val="757A60AE"/>
    <w:rsid w:val="757C44C8"/>
    <w:rsid w:val="759A09C5"/>
    <w:rsid w:val="75A6427E"/>
    <w:rsid w:val="75B243A7"/>
    <w:rsid w:val="75CA0DE4"/>
    <w:rsid w:val="75DE6DB1"/>
    <w:rsid w:val="75E1612D"/>
    <w:rsid w:val="75E572CF"/>
    <w:rsid w:val="75FB07A2"/>
    <w:rsid w:val="761375E4"/>
    <w:rsid w:val="7621477C"/>
    <w:rsid w:val="76217478"/>
    <w:rsid w:val="763C572C"/>
    <w:rsid w:val="765608C9"/>
    <w:rsid w:val="7666354F"/>
    <w:rsid w:val="766B6ECD"/>
    <w:rsid w:val="76855EB9"/>
    <w:rsid w:val="768A26FB"/>
    <w:rsid w:val="7692691E"/>
    <w:rsid w:val="76996365"/>
    <w:rsid w:val="769A10D0"/>
    <w:rsid w:val="76A07D97"/>
    <w:rsid w:val="76C2349E"/>
    <w:rsid w:val="76CB35EC"/>
    <w:rsid w:val="76CE66B2"/>
    <w:rsid w:val="76D054CE"/>
    <w:rsid w:val="77040C67"/>
    <w:rsid w:val="770B16B4"/>
    <w:rsid w:val="77112A42"/>
    <w:rsid w:val="77260AF8"/>
    <w:rsid w:val="773B587C"/>
    <w:rsid w:val="774271F2"/>
    <w:rsid w:val="77453760"/>
    <w:rsid w:val="774845AD"/>
    <w:rsid w:val="774E4E52"/>
    <w:rsid w:val="77653D55"/>
    <w:rsid w:val="776A7D9F"/>
    <w:rsid w:val="77734AD9"/>
    <w:rsid w:val="77767106"/>
    <w:rsid w:val="777C7EBC"/>
    <w:rsid w:val="778B45A3"/>
    <w:rsid w:val="77A25449"/>
    <w:rsid w:val="77AB2363"/>
    <w:rsid w:val="77F3466D"/>
    <w:rsid w:val="780127F5"/>
    <w:rsid w:val="7822274B"/>
    <w:rsid w:val="7840608D"/>
    <w:rsid w:val="78494C44"/>
    <w:rsid w:val="78594455"/>
    <w:rsid w:val="78786AB3"/>
    <w:rsid w:val="78882890"/>
    <w:rsid w:val="78911745"/>
    <w:rsid w:val="78955947"/>
    <w:rsid w:val="78AA588F"/>
    <w:rsid w:val="78B065B0"/>
    <w:rsid w:val="78B83176"/>
    <w:rsid w:val="78BB7662"/>
    <w:rsid w:val="78C33E4A"/>
    <w:rsid w:val="7901119D"/>
    <w:rsid w:val="790D3EA5"/>
    <w:rsid w:val="791B2495"/>
    <w:rsid w:val="791D2A50"/>
    <w:rsid w:val="79366F18"/>
    <w:rsid w:val="79393B8B"/>
    <w:rsid w:val="79432736"/>
    <w:rsid w:val="794C7D62"/>
    <w:rsid w:val="795B1D53"/>
    <w:rsid w:val="79660E81"/>
    <w:rsid w:val="797940FE"/>
    <w:rsid w:val="79813945"/>
    <w:rsid w:val="79AA4A14"/>
    <w:rsid w:val="79B17BC5"/>
    <w:rsid w:val="79B63FC9"/>
    <w:rsid w:val="79DE02DD"/>
    <w:rsid w:val="79E07E40"/>
    <w:rsid w:val="79EB5D1B"/>
    <w:rsid w:val="79F71A7C"/>
    <w:rsid w:val="79FC52E4"/>
    <w:rsid w:val="79FC6182"/>
    <w:rsid w:val="79FD2E0A"/>
    <w:rsid w:val="7A0A6F4F"/>
    <w:rsid w:val="7A1A1C0E"/>
    <w:rsid w:val="7A456F6D"/>
    <w:rsid w:val="7A5F16CA"/>
    <w:rsid w:val="7A710D8E"/>
    <w:rsid w:val="7AAA2F92"/>
    <w:rsid w:val="7AB1300F"/>
    <w:rsid w:val="7AB64E52"/>
    <w:rsid w:val="7ADA0EA4"/>
    <w:rsid w:val="7AE75FBC"/>
    <w:rsid w:val="7AFC56DC"/>
    <w:rsid w:val="7B073F40"/>
    <w:rsid w:val="7B0D3216"/>
    <w:rsid w:val="7B345398"/>
    <w:rsid w:val="7B355131"/>
    <w:rsid w:val="7B4F7695"/>
    <w:rsid w:val="7B590C27"/>
    <w:rsid w:val="7B615D46"/>
    <w:rsid w:val="7B6C5EAB"/>
    <w:rsid w:val="7B7814A8"/>
    <w:rsid w:val="7B861DF2"/>
    <w:rsid w:val="7BA33013"/>
    <w:rsid w:val="7BD209F2"/>
    <w:rsid w:val="7BF702E8"/>
    <w:rsid w:val="7BFA0FA5"/>
    <w:rsid w:val="7BFE2BF5"/>
    <w:rsid w:val="7C0B3F04"/>
    <w:rsid w:val="7C134B67"/>
    <w:rsid w:val="7C162A9E"/>
    <w:rsid w:val="7C177BEA"/>
    <w:rsid w:val="7C1903CF"/>
    <w:rsid w:val="7C1D1542"/>
    <w:rsid w:val="7C206AB7"/>
    <w:rsid w:val="7C8646F6"/>
    <w:rsid w:val="7C876A78"/>
    <w:rsid w:val="7C9B46D0"/>
    <w:rsid w:val="7CA3413D"/>
    <w:rsid w:val="7CA95B93"/>
    <w:rsid w:val="7CBC0850"/>
    <w:rsid w:val="7CD3681B"/>
    <w:rsid w:val="7CD9190C"/>
    <w:rsid w:val="7CD97B5E"/>
    <w:rsid w:val="7CF20DD2"/>
    <w:rsid w:val="7CFF7134"/>
    <w:rsid w:val="7D0D49BE"/>
    <w:rsid w:val="7D8603E2"/>
    <w:rsid w:val="7D9C553A"/>
    <w:rsid w:val="7DC9372F"/>
    <w:rsid w:val="7DD0508B"/>
    <w:rsid w:val="7DE4119D"/>
    <w:rsid w:val="7DEE5B58"/>
    <w:rsid w:val="7E0B1390"/>
    <w:rsid w:val="7E1470DA"/>
    <w:rsid w:val="7E2B13AE"/>
    <w:rsid w:val="7E321DB6"/>
    <w:rsid w:val="7E53749D"/>
    <w:rsid w:val="7E5C45A3"/>
    <w:rsid w:val="7E6B2A38"/>
    <w:rsid w:val="7EA224D8"/>
    <w:rsid w:val="7ED03245"/>
    <w:rsid w:val="7ED25E9B"/>
    <w:rsid w:val="7ED37D6E"/>
    <w:rsid w:val="7F2F7F0A"/>
    <w:rsid w:val="7F7D2EBD"/>
    <w:rsid w:val="7F8846F0"/>
    <w:rsid w:val="7FA73F44"/>
    <w:rsid w:val="7FAD2052"/>
    <w:rsid w:val="7FB0411E"/>
    <w:rsid w:val="7FCA5021"/>
    <w:rsid w:val="7FEA3B6F"/>
    <w:rsid w:val="7FEE5147"/>
    <w:rsid w:val="7FF32CE5"/>
    <w:rsid w:val="BAFFAB79"/>
    <w:rsid w:val="DBEED555"/>
  </w:rsids>
  <m:mathPr>
    <m:lMargin m:val="0"/>
    <m:mathFont m:val="Cambria Math"/>
    <m:rMargin m:val="0"/>
    <m:wrapIndent m:val="1440"/>
    <m:brkBin m:val="before"/>
    <m:brkBinSub m:val="--"/>
    <m:defJc m:val="centerGroup"/>
    <m:intLim m:val="subSup"/>
    <m:naryLim m:val="undOvr"/>
    <m:smallFrac m:val="off"/>
    <m:dispDef/>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pPr>
    <w:rPr>
      <w:rFonts w:ascii="Arial Unicode MS" w:hAnsi="Arial Unicode MS" w:eastAsia="Arial Unicode MS" w:cs="Arial Unicode MS"/>
      <w:sz w:val="22"/>
      <w:szCs w:val="22"/>
      <w:lang w:val="zh-CN" w:eastAsia="zh-CN" w:bidi="zh-CN"/>
    </w:rPr>
  </w:style>
  <w:style w:type="paragraph" w:styleId="2">
    <w:name w:val="heading 1"/>
    <w:basedOn w:val="1"/>
    <w:next w:val="1"/>
    <w:qFormat/>
    <w:uiPriority w:val="1"/>
    <w:pPr>
      <w:ind w:left="-40"/>
      <w:outlineLvl w:val="0"/>
    </w:pPr>
    <w:rPr>
      <w:sz w:val="52"/>
      <w:szCs w:val="52"/>
    </w:rPr>
  </w:style>
  <w:style w:type="paragraph" w:styleId="3">
    <w:name w:val="heading 2"/>
    <w:basedOn w:val="1"/>
    <w:next w:val="1"/>
    <w:qFormat/>
    <w:uiPriority w:val="1"/>
    <w:pPr>
      <w:ind w:right="18"/>
      <w:jc w:val="center"/>
      <w:outlineLvl w:val="1"/>
    </w:pPr>
    <w:rPr>
      <w:sz w:val="44"/>
      <w:szCs w:val="44"/>
    </w:rPr>
  </w:style>
  <w:style w:type="paragraph" w:styleId="4">
    <w:name w:val="heading 3"/>
    <w:basedOn w:val="1"/>
    <w:next w:val="1"/>
    <w:qFormat/>
    <w:uiPriority w:val="1"/>
    <w:pPr>
      <w:ind w:left="1"/>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outlineLvl w:val="4"/>
    </w:pPr>
    <w:rPr>
      <w:sz w:val="33"/>
      <w:szCs w:val="33"/>
    </w:rPr>
  </w:style>
  <w:style w:type="character" w:default="1" w:styleId="12">
    <w:name w:val="Default Paragraph Font"/>
    <w:unhideWhenUsed/>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5">
    <w:name w:val="编号符号"/>
    <w:qFormat/>
    <w:uiPriority w:val="0"/>
  </w:style>
  <w:style w:type="character" w:customStyle="1" w:styleId="16">
    <w:name w:val="页眉 字符"/>
    <w:basedOn w:val="12"/>
    <w:qFormat/>
    <w:uiPriority w:val="0"/>
    <w:rPr>
      <w:rFonts w:ascii="Arial Unicode MS" w:hAnsi="Arial Unicode MS" w:eastAsia="Arial Unicode MS" w:cs="Arial Unicode MS"/>
      <w:sz w:val="18"/>
      <w:szCs w:val="18"/>
      <w:lang w:val="zh-CN" w:bidi="zh-CN"/>
    </w:rPr>
  </w:style>
  <w:style w:type="character" w:customStyle="1" w:styleId="17">
    <w:name w:val="页脚 字符"/>
    <w:basedOn w:val="12"/>
    <w:qFormat/>
    <w:uiPriority w:val="0"/>
    <w:rPr>
      <w:rFonts w:ascii="Arial Unicode MS" w:hAnsi="Arial Unicode MS" w:eastAsia="Arial Unicode MS" w:cs="Arial Unicode MS"/>
      <w:sz w:val="18"/>
      <w:szCs w:val="18"/>
      <w:lang w:val="zh-CN" w:bidi="zh-CN"/>
    </w:rPr>
  </w:style>
  <w:style w:type="paragraph" w:customStyle="1" w:styleId="18">
    <w:name w:val="标题样式"/>
    <w:basedOn w:val="1"/>
    <w:next w:val="8"/>
    <w:qFormat/>
    <w:uiPriority w:val="0"/>
    <w:pPr>
      <w:keepNext/>
      <w:spacing w:before="240" w:after="120"/>
    </w:pPr>
    <w:rPr>
      <w:rFonts w:ascii="Liberation Sans" w:hAnsi="Liberation Sans"/>
      <w:sz w:val="28"/>
      <w:szCs w:val="28"/>
    </w:rPr>
  </w:style>
  <w:style w:type="paragraph" w:customStyle="1" w:styleId="19">
    <w:name w:val="索引"/>
    <w:basedOn w:val="1"/>
    <w:qFormat/>
    <w:uiPriority w:val="0"/>
    <w:pPr>
      <w:suppressLineNumbers/>
    </w:pPr>
  </w:style>
  <w:style w:type="paragraph" w:customStyle="1" w:styleId="20">
    <w:name w:val="页眉与页脚"/>
    <w:basedOn w:val="1"/>
    <w:qFormat/>
    <w:uiPriority w:val="0"/>
  </w:style>
  <w:style w:type="paragraph" w:customStyle="1" w:styleId="21">
    <w:name w:val="列出段落1"/>
    <w:basedOn w:val="1"/>
    <w:qFormat/>
    <w:uiPriority w:val="1"/>
    <w:pPr>
      <w:ind w:left="2039" w:hanging="782"/>
    </w:pPr>
  </w:style>
  <w:style w:type="paragraph" w:customStyle="1" w:styleId="22">
    <w:name w:val="Table Paragraph"/>
    <w:basedOn w:val="1"/>
    <w:qFormat/>
    <w:uiPriority w:val="1"/>
    <w:rPr>
      <w:rFonts w:ascii="宋体" w:hAnsi="宋体" w:eastAsia="宋体" w:cs="宋体"/>
    </w:rPr>
  </w:style>
  <w:style w:type="paragraph" w:customStyle="1" w:styleId="23">
    <w:name w:val="表格内容"/>
    <w:basedOn w:val="1"/>
    <w:qFormat/>
    <w:uiPriority w:val="0"/>
    <w:pPr>
      <w:suppressLineNumbers/>
    </w:pPr>
  </w:style>
  <w:style w:type="paragraph" w:customStyle="1" w:styleId="24">
    <w:name w:val="表格标题"/>
    <w:basedOn w:val="23"/>
    <w:qFormat/>
    <w:uiPriority w:val="0"/>
    <w:pPr>
      <w:jc w:val="center"/>
    </w:pPr>
    <w:rPr>
      <w:b/>
      <w:bCs/>
    </w:rPr>
  </w:style>
  <w:style w:type="paragraph" w:customStyle="1" w:styleId="25">
    <w:name w:val="预格式化的文本"/>
    <w:basedOn w:val="1"/>
    <w:qFormat/>
    <w:uiPriority w:val="0"/>
    <w:rPr>
      <w:rFonts w:ascii="Liberation Mono" w:hAnsi="Liberation Mono" w:eastAsia="新宋体" w:cs="Liberation Mono"/>
      <w:sz w:val="20"/>
      <w:szCs w:val="20"/>
    </w:rPr>
  </w:style>
  <w:style w:type="table" w:customStyle="1" w:styleId="26">
    <w:name w:val="Table Normal"/>
    <w:unhideWhenUsed/>
    <w:qFormat/>
    <w:uiPriority w:val="2"/>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1.xml"/><Relationship Id="rId24" Type="http://schemas.openxmlformats.org/officeDocument/2006/relationships/image" Target="media/image2.png"/><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customShpInfo spid="_x0000_s4113"/>
    <customShpInfo spid="_x0000_s4111"/>
    <customShpInfo spid="_x0000_s4112"/>
    <customShpInfo spid="_x0000_s4099"/>
    <customShpInfo spid="_x0000_s4100"/>
    <customShpInfo spid="_x0000_s4101"/>
    <customShpInfo spid="_x0000_s4102"/>
    <customShpInfo spid="_x0000_s4103"/>
    <customShpInfo spid="_x0000_s4104"/>
    <customShpInfo spid="_x0000_s4105"/>
    <customShpInfo spid="_x0000_s4106"/>
    <customShpInfo spid="_x0000_s411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38</Pages>
  <Words>12405</Words>
  <Characters>5706</Characters>
  <Lines>47</Lines>
  <Paragraphs>36</Paragraphs>
  <ScaleCrop>false</ScaleCrop>
  <LinksUpToDate>false</LinksUpToDate>
  <CharactersWithSpaces>18075</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2022-09-07T06:40:00Z</dcterms:created>
  <dc:creator>陈长军(本处室套红)</dc:creator>
  <cp:lastModifiedBy>admin</cp:lastModifiedBy>
  <dcterms:modified xsi:type="dcterms:W3CDTF">2024-03-10T07:18:01Z</dcterms:modified>
  <dc:title>部门决算公开</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2533214665424557B16CF4115249519F</vt:lpwstr>
  </property>
  <property fmtid="{D5CDD505-2E9C-101B-9397-08002B2CF9AE}" pid="5" name="KSOProductBuildVer">
    <vt:lpwstr>2052-10.8.0.5715</vt:lpwstr>
  </property>
  <property fmtid="{D5CDD505-2E9C-101B-9397-08002B2CF9AE}" pid="6" name="LastSaved">
    <vt:filetime>2021-04-15T00:00:00Z</vt:filetime>
  </property>
</Properties>
</file>