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江苏省民政信息中心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为民政事业发展提供信息服务。民政系统信息网络管理和技术服务,民政系统专用计算机软件研发和推广,相关业务培训。</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本单位无内设机构。本单位下属单位包括:本单位无下属单位。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开展重点项目建设。设计研发“江苏省民政服务机构安全生产管理系统”，面向全省各类民政服务机构和各级民政部门推广使用，拓展APP应用渠道，采集7大类民政机构基础信息、安全信息等2.7万条，实时归集各类安全隐患及整改信息1.66万条，实现对民政服务机构安全隐患排查、整治、检查、反馈、督办全流程、在线化、闭环式监管。会同相关业务处室，实施全省社会组织综合服务管理平台改造，全面提升社会组织管理服务水平。改版上线婚姻登记管理信息系统，深化“互联网+婚姻服务”应用。积极推进省级居民家庭经济状况核对系统改造提升，2020年共完成47.3万户次、103.6万人次存量低保对象和赡抚养人，以及26.75万户次、59.43万人次新申请救助对象的信息核对，为精准管理、精准救助提供了有力支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推进“金民工程”试点。按照民政部“金民工程”推广部署安排，举办民政信息化工作座谈会暨“金民工程”系统应用培训班，会同相关处室，细化我省试点方案，明确系统部署模式、应用方式和试点任务。有序推进省民政综合业务信息平台分类改造，做好与全国民政业务统一支撑平台对接。组织省市县三级社会救助、儿童福利、养老服务等条线工作人员参加民政部“金民工程”项目在线视频培训12场，累计参训人数达6300人次。完成“金民工程”养老服务、社会救助系统政务服务云平台资源申请，开展系统本地化部署试用，认真组织试点地区做好试运行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优化政务服务支撑。配合开展全省一体化监管平台建设，做好系统对接、数据报送工作，推进“互联网+监管”应用。积极支撑省五大基础数据库建设，归集整合推送5大类31项民政信息，入库3700余万条。增补公共服务事项32个，完善我厅公共服务事项实施清单，做好政务服务网办事指南标准化工作。开展长三角政务服务“一网通办”试点，牵头推进婚姻登记信息跨区域查询与电子证照应用，在江苏政务服务APP上线婚姻电子证照二维码“亮证”功能。优化社会组织网上年检、换届等功能；开发上线江苏清明“云祭扫”服务专栏，494.23万人次参与网上祭扫；推出全省困难群众社会救助电话“一键拨”、江苏民政政策文件库等应用，满足疫情防控期间群众网上办事、在线预约等需求。</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加强宣传载体运营。落实政府网站考评和网上政务服务能力评估要求，完成“江苏民政网”改版建设，优化栏目设置、改进界面风格、提升服务能力、拓展交互功能。进一步加强制度落实，严格执行《江苏省民政厅网站管理办法》和《江苏省民政厅政务新媒体管理办法》。认真开展网站和政务新媒体日常监测、季度自查和专项检查工作。加强系列化、专栏式、主题性宣传发布，制作图表图解、动漫、音视频等解读产品，不断提升江苏民政“一网两微”运营水平。2020年，江苏民政网主动公开政府信息5585条；政务微博发布信息1190条；微信公众号主动推送新闻资讯、政策解读、热点关注、意见征集等方面信息722篇；制作网站专题6个，发布政策图解等新媒体产品45个，较好完成了民政领域疫情防控、全国民政论坛、老博会、慈善论坛及社展会、落实“六稳”“六保”任务、“寻找身边感动”、“决战决胜脱贫攻坚”等主题宣传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提升安全保障能力。组织实施省级数据中心机房、视频会议系统、民政综合业务基础支撑平台等信息系统维保项目采购，实现全年平稳安全运行。严格落实网络安全工作责任制，组织开展2020年度网络安全专项检查，开展网络安全风险评估，对关键信息基础设施进行安全隐患排查整治，制定防范和处置措施清单，进行全面加固整改。修订网络安全应急预案，成功组织网络安全应急演练，圆满完成重要时间节点网络安全保障任务，有效提升我厅应对网络安全事件的防范和处置水平。加强网络安全教育培训，开展形式多样的网络安全宣传周活动，举办“网络安全在心中”掌上答题知识竞赛和专题讲座。认真做好疫情防控期间，部省密集举行的各类视频会议、远程调度、在线培训等技术保障工作，圆满完成56场视频会议保障任务。</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江苏省民政信息中心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江苏省民政信息中心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180.16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272.18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6.15</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180.16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278.33</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131.21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33.04</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311.37</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311.37</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180.16</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180.16</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174.01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174.01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170.83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170.83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行政运行</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39.39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39.39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2080203</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机关服务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106.44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106.44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其他民政管理事务支出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0.78</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278.33</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83.87</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194.46</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272.18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77.72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194.46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269.00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74.54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194.46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39.39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39.39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机关服务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190.50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35.15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155.35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其他民政管理事务支出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39.11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39.11</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2.33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2.33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0.78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0.78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0.85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0.85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0.85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0.85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4.21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4.21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江苏省民政信息中心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180.16</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272.18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272.18</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180.16</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278.33</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278.33</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131.21</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33.04</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33.04</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131.21</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311.37</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311.37</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311.37</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278.33</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83.87</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194.46</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272.18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77.72</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194.46</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269.00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74.54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194.46</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2080203</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机关服务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190.50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35.15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155.35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其他民政管理事务支出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39.11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39.11</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0.78</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0.85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0.85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0.85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0.85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江苏省民政信息中心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83.87</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82.03</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25.84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25.84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8.11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8.11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278.33</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83.87</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194.46</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77.72</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194.46</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269.00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74.54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194.46</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行政运行</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39.39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39.39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2080203</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机关服务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190.50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35.15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155.35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其他民政管理事务支出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39.11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39.11</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0.78</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83.87</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82.03</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25.84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25.84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8.11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8.11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0.44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7.18</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无政府采购支出决算，故本表为空。</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江苏省民政信息中心2020年度收入、支出总计311.37万元，与上年相比收、支总计各增加24.41万元，增长8.51%。其中：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（一）收入总计311.37万元。包括：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1．本年收入合计180.16万元。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（1）一般公共预算财政拨款收入180.16万元，为当年从同级财政取得的一般公共预算拨款，与上年相比增加31.82万元，增长21.45%。主要原因是新增人员和工资政策性调整导致人员经费的增加。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（8）其他收入0万元，与上年相比减少0.32万元，减少100%。主要原因是本年度利息收入上缴财政。</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3．年初结转和结余131.21万元，主要为上年结转本年使用的信息专项资金。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（二）支出总计311.37万元。包括：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1．本年支出合计278.33万元。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272.18万元，主要用于在职人员的工资支出、机关事业单位基本养老保险缴费支出、机关事业单位职业年金缴费支出、其他民政管理实务支出、其他社会保障和就业支出等。与上年相比增加132.83万元，增长95.32%。主要原因是新增人员和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（2）住房保障（类）支出6.15万元，主要用于在职人员缴纳住房公积金和住房补贴支出。与上年决算数相同。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3．年末结转和结余33.04万元，主要为本年度预算安排的专项资金无法按原计划实施，需要延迟到以后年度按有关规定使用的资金。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信息中心本年收入合计180.16万元，其中：财政拨款收入180.16万元，占100%；上级补助收入0万元，占0%；事业收入0万元，占0%；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江苏省民政信息中心本年支出合计278.33万元，其中：基本支出83.87万元，占30.13%；项目支出194.46万元，占69.87%；上缴上级支出0万元，占0%；经营支出0万元，占0%；对附属单位补助支出0万元，占0%。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江苏省民政信息中心2020年度财政拨款收、支总决算311.37万元，与上年相比，财政拨款收、支总计各增加24.74万元，增长8.63%。主要原因是新增人员和工资政策性调整导致人员经费的增加。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民政信息中心2020年度财政拨款支出278.33万元，占本年支出合计的100%。江苏省民政信息中心2020年度财政拨款支出年初预算为129.76万元，支出决算为278.33万元，完成年初预算的214.5%。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1．民政管理事务（款）行政运行（项）。年初预算为0万元，支出决算为39.39万元，年初预算数为0万元，无法计算完成比率，决算数大于预算数的主要原因新增人员和工资政策性调整导致人员经费的增加。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2．民政管理事务（款）机关服务（项）。年初预算为95.43万元，支出决算为190.5万元，完成年初预算的199.62%，决算数大于预算数的主要原因新增人员和工资政策性调整导致人员经费的增加。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3．民政管理事务（款）其他民政管理事务支出（项）。年初预算为25万元，支出决算为39.11万元，完成年初预算的156.44%，决算数大于预算数的主要原因使用上年结转信息专项资金。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4．行政事业单位养老支出（款）机关事业单位基本养老保险缴费支出（项）。年初预算为1.55万元，支出决算为1.55万元，完成年初预算的100%。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5．行政事业单位养老支出（款）机关事业单位职业年金缴费支出（项）。年初预算为0.78万元，支出决算为0.78万元，完成年初预算的100%。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6．其他社会保障和就业支出（款）其他社会保障和就业支出（项）。年初预算为0.85万元，支出决算为0.85万元，完成年初预算的100%。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1．住房改革支出（款）住房公积金（项）。年初预算为1.94万元，支出决算为1.94万元，完成年初预算的100%。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2．住房改革支出（款）提租补贴（项）。年初预算为4.21万元，支出决算为4.21万元，完成年初预算的100%。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江苏省民政信息中心2020年度财政拨款基本支出83.87万元，其中：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（一）人员经费82.03万元。主要包括：基本工资、津贴补贴、奖金、绩效工资、机关事业单位基本养老保险缴费、职业年金缴费、职工基本医疗保险缴费、其他社会保障缴费、住房公积金、医疗费。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（二）公用经费1.84万元。主要包括：办公费、差旅费、工会经费、其他商品和服务支出。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民政信息中心2020年度一般公共预算财政拨款支出278.33万元，与上年相比增加132.83万元，增长91.29%。主要原因是人员增加和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江苏省民政信息中心2020年度一般公共预算财政拨款基本支出83.87万元，其中：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（一）人员经费82.03万元。主要包括：基本工资、津贴补贴、奖金、绩效工资、机关事业单位基本养老保险缴费、职业年金缴费、职工基本医疗保险缴费、其他社会保障缴费、住房公积金、医疗费。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（二）公用经费1.84万元。主要包括：办公费、差旅费、工会经费、其他商品和服务支出。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信息中心2020年度一般公共预算拨款安排的“三公”经费决算支出中，因公出国（境）费支出0万元，占“三公”经费的0%；公务用车购置及运行维护费支出0万元，占“三公”经费的0%；公务接待费支出1.36万元，占“三公”经费的100%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1.36万元，完成年初预算的136%，与上年决算数相同，决算数大于预算数的主要原因使用上年结转公务接待费。其中：国内公务接待支出1.36万元，接待50批次，680人次，主要为接待相关业务单位；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信息中心2020年度一般公共预算拨款安排的会议费决算支出7.18万元，完成预算的108.79%，比上年决算增加7.18万元，主要原因为使用上年结转会议费；决算数大于预算数的主要原因使用上年结转会议费。2020年度全年召开会议1个，参加会议75人次。主要为召开民政信息化工作座谈会暨金民工程系统应用培训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江苏省民政信息中心2020年度一般公共预算拨款安排的培训费决算支出0万元，年初预算数为0万元，无法计算完成比率，与上年决算数相同，与本年预算数相同，2020年度全年组织培训0个，组织培训0人次。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江苏省民政信息中心2020年度政府性基金预算财政拨款年初结转和结余0万元，本年收入决算0万元，本年支出决算0万元，年末结转和结余0万元。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1辆，其中，副部（省）级及以上领导用车0辆、主要领导干部用车0辆、机要通信用车0辆、应急保障用车0辆、执法执勤用车0辆、特种专业用车0辆、离退休干部用车0辆，其他用车1辆，其他用车主要是公务用车;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十九、社会保障和就业支出(类)民政管理事务(款)机关服务(项)</w:t>
      </w:r>
      <w:r>
        <w:rPr>
          <w:rFonts w:ascii="仿宋" w:hAnsi="仿宋" w:eastAsia="仿宋" w:cs="仿宋"/>
          <w:b/>
        </w:rPr>
        <w:t>：</w:t>
      </w:r>
      <w:r>
        <w:rPr>
          <w:rFonts w:hint="eastAsia" w:ascii="仿宋" w:hAnsi="仿宋" w:eastAsia="仿宋" w:cs="仿宋"/>
        </w:rPr>
        <w:t>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江苏省民政信息中心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A94EB0"/>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2021-09-07T03:24:34Z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