
<file path=[Content_Types].xml><?xml version="1.0" encoding="utf-8"?>
<Types xmlns="http://schemas.openxmlformats.org/package/2006/content-types">
  <Default ContentType="image/jpeg" Extension="jpeg"/>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footer+xml" PartName="/word/footer5.xml"/>
  <Override ContentType="application/vnd.openxmlformats-officedocument.wordprocessingml.footer+xml" PartName="/word/footer6.xml"/>
  <Override ContentType="application/vnd.openxmlformats-officedocument.wordprocessingml.footer+xml" PartName="/word/footer7.xml"/>
  <Override ContentType="application/vnd.openxmlformats-officedocument.wordprocessingml.footer+xml" PartName="/word/footer8.xml"/>
  <Override ContentType="application/vnd.openxmlformats-officedocument.wordprocessingml.footer+xml" PartName="/word/footer9.xml"/>
  <Override ContentType="application/vnd.openxmlformats-officedocument.wordprocessingml.footer+xml" PartName="/word/footer10.xml"/>
  <Override ContentType="application/vnd.openxmlformats-officedocument.wordprocessingml.footer+xml" PartName="/word/footer11.xml"/>
  <Override ContentType="application/vnd.openxmlformats-officedocument.wordprocessingml.footer+xml" PartName="/word/footer12.xml"/>
  <Override ContentType="application/vnd.openxmlformats-officedocument.wordprocessingml.footer+xml" PartName="/word/footer13.xml"/>
  <Override ContentType="application/vnd.openxmlformats-officedocument.wordprocessingml.footer+xml" PartName="/word/footer14.xml"/>
  <Override ContentType="application/vnd.openxmlformats-officedocument.wordprocessingml.footer+xml" PartName="/word/footer15.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header+xml" PartName="/word/head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1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08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48" w:hRule="atLeast"/>
        </w:trPr>
        <w:tc>
          <w:tcPr>
            <w:tcW w:w="10402" w:type="dxa"/>
            <w:tcBorders>
              <w:top w:val="nil"/>
              <w:left w:val="nil"/>
              <w:bottom w:val="nil"/>
              <w:right w:val="nil"/>
            </w:tcBorders>
          </w:tcPr>
          <w:p>
            <w:pPr>
              <w:pStyle w:val="8"/>
              <w:spacing w:line="550" w:lineRule="exact"/>
              <w:rPr>
                <w:rFonts w:hint="eastAsia" w:ascii="仿宋" w:hAnsi="仿宋" w:eastAsia="仿宋" w:cs="仿宋"/>
                <w:b/>
                <w:bCs/>
                <w:color w:val="FF0000"/>
                <w:sz w:val="22"/>
                <w:szCs w:val="22"/>
                <w:vertAlign w:val="baseline"/>
              </w:rPr>
            </w:pPr>
            <w:r>
              <w:rPr>
                <w:rFonts w:hint="eastAsia" w:ascii="仿宋" w:hAnsi="仿宋" w:eastAsia="仿宋" w:cs="仿宋"/>
                <w:b/>
                <w:bCs/>
                <w:color w:val="FF0000"/>
                <w:sz w:val="22"/>
                <w:szCs w:val="22"/>
              </w:rPr>
              <w:t/>
            </w:r>
            <w:bookmarkStart w:id="0" w:name="_GoBack"/>
            <w:bookmarkEnd w:id="0"/>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45" w:hRule="atLeast"/>
        </w:trPr>
        <w:tc>
          <w:tcPr>
            <w:tcW w:w="10402" w:type="dxa"/>
            <w:tcBorders>
              <w:top w:val="nil"/>
              <w:left w:val="nil"/>
              <w:bottom w:val="nil"/>
              <w:right w:val="nil"/>
            </w:tcBorders>
            <w:vAlign w:val="center"/>
          </w:tcPr>
          <w:p>
            <w:pPr>
              <w:ind w:right="284" w:rightChars="129"/>
              <w:jc w:val="center"/>
              <w:rPr>
                <w:rFonts w:hint="eastAsia" w:ascii="仿宋" w:hAnsi="仿宋" w:eastAsia="仿宋" w:cs="仿宋"/>
                <w:b/>
                <w:bCs/>
                <w:color w:val="FF0000"/>
                <w:sz w:val="22"/>
                <w:szCs w:val="22"/>
                <w:vertAlign w:val="baseline"/>
              </w:rPr>
            </w:pPr>
            <w:r>
              <w:rPr>
                <w:rFonts w:hint="eastAsia" w:ascii="宋体" w:hAnsi="宋体" w:eastAsia="宋体" w:cs="宋体"/>
                <w:b/>
                <w:bCs/>
                <w:sz w:val="52"/>
                <w:szCs w:val="52"/>
                <w:lang w:val="en-US" w:eastAsia="zh-CN"/>
              </w:rPr>
              <w:t/>
            </w:r>
            <w:r>
              <w:rPr>
                <w:rFonts w:ascii="宋体" w:hAnsi="宋体" w:cs="宋体" w:eastAsia="宋体"/>
                <w:b w:val="true"/>
                <w:sz w:val="52"/>
              </w:rPr>
              <w:t/>
            </w:r>
            <w:r>
              <w:rPr>
                <w:rFonts w:ascii="宋体" w:hAnsi="宋体" w:cs="宋体" w:eastAsia="宋体"/>
                <w:b w:val="true"/>
                <w:sz w:val="52"/>
              </w:rPr>
              <w:t/>
            </w:r>
            <w:r>
              <w:rPr>
                <w:rFonts w:ascii="宋体" w:hAnsi="宋体" w:cs="宋体" w:eastAsia="宋体"/>
                <w:b w:val="true"/>
                <w:sz w:val="52"/>
              </w:rPr>
              <w:t/>
            </w:r>
            <w:r>
              <w:rPr>
                <w:rFonts w:ascii="宋体" w:hAnsi="宋体" w:cs="宋体" w:eastAsia="宋体"/>
                <w:b w:val="true"/>
                <w:sz w:val="52"/>
              </w:rPr>
              <w:t xml:space="preserve">2023年度</w:t>
              <w:br w:type="textWrapping"/>
              <w:t/>
            </w:r>
            <w:r>
              <w:rPr>
                <w:rFonts w:ascii="宋体" w:hAnsi="宋体" w:cs="宋体" w:eastAsia="宋体"/>
                <w:b w:val="true"/>
                <w:sz w:val="52"/>
              </w:rPr>
              <w:t>江苏省养老服务指导中心（</w:t>
            </w:r>
            <w:r>
              <w:rPr>
                <w:rFonts w:ascii="宋体" w:hAnsi="宋体" w:cs="宋体" w:eastAsia="宋体"/>
                <w:b w:val="true"/>
                <w:sz w:val="52"/>
              </w:rPr>
              <w:t xml:space="preserve"></w:t>
              <w:br w:type="textWrapping"/>
              <w:t/>
            </w:r>
            <w:r>
              <w:rPr>
                <w:rFonts w:ascii="宋体" w:hAnsi="宋体" w:cs="宋体" w:eastAsia="宋体"/>
                <w:b w:val="true"/>
                <w:sz w:val="52"/>
              </w:rPr>
              <w:t>江苏省老年公寓管理中心）</w:t>
            </w:r>
            <w:r>
              <w:rPr>
                <w:rFonts w:ascii="宋体" w:hAnsi="宋体" w:cs="宋体" w:eastAsia="宋体"/>
                <w:b w:val="true"/>
                <w:sz w:val="52"/>
              </w:rPr>
              <w:t xml:space="preserve"></w:t>
              <w:br w:type="textWrapping"/>
              <w:t>单位预算公开</w:t>
            </w:r>
            <w:r>
              <w:rPr>
                <w:rFonts w:ascii="宋体" w:hAnsi="宋体" w:cs="宋体" w:eastAsia="宋体"/>
                <w:b w:val="true"/>
                <w:sz w:val="52"/>
              </w:rPr>
              <w:t/>
            </w:r>
            <w:r>
              <w:rPr>
                <w:rFonts w:ascii="宋体" w:hAnsi="宋体" w:cs="宋体" w:eastAsia="宋体"/>
                <w:b w:val="true"/>
                <w:sz w:val="52"/>
              </w:rPr>
              <w:t/>
            </w:r>
          </w:p>
        </w:tc>
      </w:tr>
    </w:tbl>
    <w:p>
      <w:pPr>
        <w:ind w:right="284" w:rightChars="129"/>
        <w:jc w:val="both"/>
        <w:rPr>
          <w:rFonts w:hint="eastAsia" w:ascii="宋体" w:hAnsi="宋体" w:eastAsia="宋体" w:cs="宋体"/>
          <w:b/>
          <w:bCs/>
          <w:sz w:val="52"/>
          <w:szCs w:val="52"/>
        </w:rPr>
        <w:sectPr>
          <w:headerReference r:id="rId5" w:type="first"/>
          <w:headerReference r:id="rId4" w:type="default"/>
          <w:pgSz w:w="11906" w:h="16838"/>
          <w:pgMar w:top="1580" w:right="1020" w:bottom="770" w:left="1020" w:header="170" w:footer="280" w:gutter="0"/>
          <w:pgBorders>
            <w:top w:val="none" w:sz="0" w:space="0"/>
            <w:left w:val="none" w:sz="0" w:space="0"/>
            <w:bottom w:val="none" w:sz="0" w:space="0"/>
            <w:right w:val="none" w:sz="0" w:space="0"/>
          </w:pgBorders>
          <w:pgNumType w:fmt="decimal"/>
          <w:cols w:space="720" w:num="1"/>
          <w:formProt w:val="0"/>
          <w:titlePg/>
          <w:docGrid w:linePitch="100" w:charSpace="0"/>
        </w:sectPr>
      </w:pPr>
    </w:p>
    <w:p>
      <w:pPr>
        <w:pStyle w:val="8"/>
        <w:spacing w:before="4" w:after="0"/>
        <w:rPr>
          <w:rFonts w:ascii="华文仿宋" w:hAnsi="华文仿宋" w:eastAsia="华文仿宋" w:cs="仿宋"/>
          <w:sz w:val="10"/>
        </w:rPr>
      </w:pPr>
    </w:p>
    <w:p>
      <w:pPr>
        <w:pStyle w:val="3"/>
        <w:keepNext w:val="0"/>
        <w:keepLines w:val="0"/>
        <w:pageBreakBefore w:val="0"/>
        <w:widowControl w:val="0"/>
        <w:tabs>
          <w:tab w:val="left" w:pos="880"/>
        </w:tabs>
        <w:kinsoku/>
        <w:wordWrap/>
        <w:overflowPunct/>
        <w:topLinePunct w:val="0"/>
        <w:autoSpaceDE/>
        <w:autoSpaceDN/>
        <w:bidi w:val="0"/>
        <w:adjustRightInd/>
        <w:snapToGrid w:val="0"/>
        <w:spacing w:after="0" w:line="240" w:lineRule="auto"/>
        <w:ind w:right="313" w:firstLine="0"/>
        <w:textAlignment w:val="auto"/>
        <w:rPr>
          <w:rFonts w:hint="eastAsia" w:ascii="仿宋" w:hAnsi="仿宋" w:eastAsia="仿宋" w:cs="仿宋"/>
        </w:rPr>
      </w:pPr>
      <w:r>
        <w:rPr>
          <w:rFonts w:hint="eastAsia" w:ascii="仿宋" w:hAnsi="仿宋" w:eastAsia="仿宋" w:cs="仿宋"/>
          <w:b/>
          <w:bCs/>
        </w:rPr>
        <w:t>目</w:t>
      </w:r>
      <w:r>
        <w:rPr>
          <w:rFonts w:hint="eastAsia" w:ascii="仿宋" w:hAnsi="仿宋" w:eastAsia="仿宋" w:cs="仿宋"/>
          <w:b/>
          <w:bCs/>
        </w:rPr>
        <w:tab/>
      </w:r>
      <w:r>
        <w:rPr>
          <w:rFonts w:hint="eastAsia" w:ascii="仿宋" w:hAnsi="仿宋" w:eastAsia="仿宋" w:cs="仿宋"/>
          <w:b/>
          <w:bCs/>
        </w:rPr>
        <w:t>录</w:t>
      </w:r>
    </w:p>
    <w:p>
      <w:pPr>
        <w:pStyle w:val="8"/>
        <w:keepNext w:val="0"/>
        <w:keepLines w:val="0"/>
        <w:pageBreakBefore w:val="0"/>
        <w:widowControl w:val="0"/>
        <w:kinsoku/>
        <w:wordWrap/>
        <w:overflowPunct/>
        <w:topLinePunct w:val="0"/>
        <w:autoSpaceDE/>
        <w:autoSpaceDN/>
        <w:bidi w:val="0"/>
        <w:adjustRightInd/>
        <w:snapToGrid w:val="0"/>
        <w:spacing w:before="7" w:after="0" w:line="240" w:lineRule="auto"/>
        <w:textAlignment w:val="auto"/>
        <w:rPr>
          <w:rFonts w:hint="eastAsia" w:ascii="仿宋" w:hAnsi="仿宋" w:eastAsia="仿宋" w:cs="仿宋"/>
          <w:sz w:val="27"/>
        </w:rPr>
      </w:pPr>
    </w:p>
    <w:p>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b/>
          <w:bCs/>
        </w:rPr>
        <w:t xml:space="preserve">第一部分 </w:t>
      </w:r>
      <w:r>
        <w:rPr>
          <w:rFonts w:hint="eastAsia" w:ascii="仿宋" w:hAnsi="仿宋" w:eastAsia="仿宋" w:cs="仿宋"/>
          <w:b/>
          <w:bCs/>
          <w:lang w:val="en-US" w:eastAsia="zh-CN"/>
        </w:rPr>
        <w:t>单位</w:t>
      </w:r>
      <w:r>
        <w:rPr>
          <w:rFonts w:hint="eastAsia" w:ascii="仿宋" w:hAnsi="仿宋" w:eastAsia="仿宋" w:cs="仿宋"/>
          <w:b/>
          <w:bCs/>
        </w:rPr>
        <w:t>概况</w:t>
      </w:r>
    </w:p>
    <w:p>
      <w:pPr>
        <w:pStyle w:val="8"/>
        <w:keepNext w:val="0"/>
        <w:keepLines w:val="0"/>
        <w:pageBreakBefore w:val="0"/>
        <w:widowControl w:val="0"/>
        <w:tabs>
          <w:tab w:val="left" w:pos="2249"/>
        </w:tabs>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一、主要职能</w:t>
      </w:r>
    </w:p>
    <w:p>
      <w:pPr>
        <w:pStyle w:val="8"/>
        <w:keepNext w:val="0"/>
        <w:keepLines w:val="0"/>
        <w:pageBreakBefore w:val="0"/>
        <w:widowControl w:val="0"/>
        <w:tabs>
          <w:tab w:val="left" w:pos="2249"/>
        </w:tabs>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二、</w:t>
      </w:r>
      <w:r>
        <w:rPr>
          <w:rFonts w:hint="eastAsia" w:ascii="仿宋" w:hAnsi="仿宋" w:eastAsia="仿宋" w:cs="仿宋"/>
          <w:lang w:val="en-US" w:eastAsia="zh-CN"/>
        </w:rPr>
        <w:t>单位</w:t>
      </w:r>
      <w:r>
        <w:rPr>
          <w:rFonts w:hint="eastAsia" w:ascii="仿宋" w:hAnsi="仿宋" w:eastAsia="仿宋" w:cs="仿宋"/>
        </w:rPr>
        <w:t>机构设置及预算单位构成情况</w:t>
      </w:r>
    </w:p>
    <w:p>
      <w:pPr>
        <w:pStyle w:val="8"/>
        <w:keepNext w:val="0"/>
        <w:keepLines w:val="0"/>
        <w:pageBreakBefore w:val="0"/>
        <w:widowControl w:val="0"/>
        <w:tabs>
          <w:tab w:val="left" w:pos="2249"/>
        </w:tabs>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三、</w:t>
      </w:r>
      <w:r>
        <w:rPr>
          <w:rFonts w:hint="eastAsia" w:ascii="仿宋" w:hAnsi="仿宋" w:eastAsia="仿宋" w:cs="仿宋"/>
          <w:lang w:eastAsia="zh-CN"/>
        </w:rPr>
        <w:t>2023</w:t>
      </w:r>
      <w:r>
        <w:rPr>
          <w:rFonts w:hint="eastAsia" w:ascii="仿宋" w:hAnsi="仿宋" w:eastAsia="仿宋" w:cs="仿宋"/>
        </w:rPr>
        <w:t>年度</w:t>
      </w:r>
      <w:r>
        <w:rPr>
          <w:rFonts w:hint="eastAsia" w:ascii="仿宋" w:hAnsi="仿宋" w:eastAsia="仿宋" w:cs="仿宋"/>
          <w:lang w:val="en-US" w:eastAsia="zh-CN"/>
        </w:rPr>
        <w:t>单位</w:t>
      </w:r>
      <w:r>
        <w:rPr>
          <w:rFonts w:hint="eastAsia" w:ascii="仿宋" w:hAnsi="仿宋" w:eastAsia="仿宋" w:cs="仿宋"/>
        </w:rPr>
        <w:t>主要工作任务及目标</w:t>
      </w:r>
    </w:p>
    <w:p>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b/>
          <w:bCs/>
        </w:rPr>
      </w:pPr>
      <w:r>
        <w:rPr>
          <w:rFonts w:hint="eastAsia" w:ascii="仿宋" w:hAnsi="仿宋" w:eastAsia="仿宋" w:cs="仿宋"/>
          <w:b/>
          <w:bCs/>
          <w:lang w:val="en-US" w:eastAsia="zh-CN"/>
        </w:rPr>
        <w:t xml:space="preserve">第二部分 </w:t>
      </w:r>
      <w:r>
        <w:rPr>
          <w:rFonts w:hint="eastAsia" w:ascii="仿宋" w:hAnsi="仿宋" w:eastAsia="仿宋" w:cs="仿宋"/>
          <w:b/>
          <w:bCs/>
          <w:color w:val="000000"/>
          <w:sz w:val="30"/>
          <w:szCs w:val="30"/>
          <w:lang w:val="en-US" w:eastAsia="zh-CN" w:bidi="ar"/>
        </w:rPr>
        <w:t>2023</w:t>
      </w:r>
      <w:r>
        <w:rPr>
          <w:rFonts w:hint="eastAsia" w:ascii="仿宋" w:hAnsi="仿宋" w:eastAsia="仿宋" w:cs="仿宋"/>
          <w:b/>
          <w:bCs/>
          <w:lang w:val="en-US" w:eastAsia="zh-CN"/>
        </w:rPr>
        <w:t>年度</w:t>
      </w:r>
      <w:r>
        <w:rPr>
          <w:rFonts w:ascii="仿宋" w:hAnsi="仿宋" w:cs="仿宋" w:eastAsia="仿宋"/>
          <w:b w:val="true"/>
        </w:rPr>
        <w:t>单位</w:t>
      </w:r>
      <w:r>
        <w:rPr>
          <w:rFonts w:ascii="仿宋" w:hAnsi="仿宋" w:cs="仿宋" w:eastAsia="仿宋"/>
          <w:b w:val="true"/>
        </w:rPr>
        <w:t>预算表</w:t>
      </w:r>
    </w:p>
    <w:p>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一、收支总表</w:t>
      </w:r>
    </w:p>
    <w:p>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二、收入总表</w:t>
      </w:r>
    </w:p>
    <w:p>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三、支出总表</w:t>
      </w:r>
    </w:p>
    <w:p>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四、财政拨款收支总表</w:t>
      </w:r>
    </w:p>
    <w:p>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五、财政拨款支出表（功能科目）</w:t>
      </w:r>
    </w:p>
    <w:p>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六、财政拨款基本支出表（经济科目）</w:t>
      </w:r>
    </w:p>
    <w:p>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七、一般公共预算支出表</w:t>
      </w:r>
    </w:p>
    <w:p>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八、一般公共预算基本支出表</w:t>
      </w:r>
    </w:p>
    <w:p>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九、一般公共预算“三公”经费、会议费、培训费支出表</w:t>
      </w:r>
    </w:p>
    <w:p>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十、政府性基金预算支出表</w:t>
      </w:r>
    </w:p>
    <w:p>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十</w:t>
      </w:r>
      <w:r>
        <w:rPr>
          <w:rFonts w:hint="eastAsia" w:ascii="仿宋" w:hAnsi="仿宋" w:eastAsia="仿宋" w:cs="仿宋"/>
          <w:lang w:val="en-US" w:eastAsia="zh-CN"/>
        </w:rPr>
        <w:t>一</w:t>
      </w:r>
      <w:r>
        <w:rPr>
          <w:rFonts w:hint="eastAsia" w:ascii="仿宋" w:hAnsi="仿宋" w:eastAsia="仿宋" w:cs="仿宋"/>
        </w:rPr>
        <w:t>、国有资本经营预算支出预算表</w:t>
      </w:r>
    </w:p>
    <w:p>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十</w:t>
      </w:r>
      <w:r>
        <w:rPr>
          <w:rFonts w:hint="eastAsia" w:ascii="仿宋" w:hAnsi="仿宋" w:eastAsia="仿宋" w:cs="仿宋"/>
          <w:lang w:val="en-US" w:eastAsia="zh-CN"/>
        </w:rPr>
        <w:t>二</w:t>
      </w:r>
      <w:r>
        <w:rPr>
          <w:rFonts w:hint="eastAsia" w:ascii="仿宋" w:hAnsi="仿宋" w:eastAsia="仿宋" w:cs="仿宋"/>
        </w:rPr>
        <w:t>、一般公共预算机关运行经费支出</w:t>
      </w:r>
      <w:r>
        <w:rPr>
          <w:rFonts w:hint="eastAsia" w:ascii="仿宋" w:hAnsi="仿宋" w:eastAsia="仿宋" w:cs="仿宋"/>
          <w:lang w:val="en-US" w:eastAsia="zh-CN"/>
        </w:rPr>
        <w:t>预算</w:t>
      </w:r>
      <w:r>
        <w:rPr>
          <w:rFonts w:hint="eastAsia" w:ascii="仿宋" w:hAnsi="仿宋" w:eastAsia="仿宋" w:cs="仿宋"/>
        </w:rPr>
        <w:t>表</w:t>
      </w:r>
    </w:p>
    <w:p>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十</w:t>
      </w:r>
      <w:r>
        <w:rPr>
          <w:rFonts w:hint="eastAsia" w:ascii="仿宋" w:hAnsi="仿宋" w:eastAsia="仿宋" w:cs="仿宋"/>
          <w:lang w:val="en-US" w:eastAsia="zh-CN"/>
        </w:rPr>
        <w:t>三</w:t>
      </w:r>
      <w:r>
        <w:rPr>
          <w:rFonts w:hint="eastAsia" w:ascii="仿宋" w:hAnsi="仿宋" w:eastAsia="仿宋" w:cs="仿宋"/>
        </w:rPr>
        <w:t>、政府采购支出表</w:t>
      </w:r>
    </w:p>
    <w:p>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right="506" w:rightChars="0" w:hanging="11" w:firstLineChars="0"/>
        <w:jc w:val="both"/>
        <w:textAlignment w:val="auto"/>
        <w:rPr>
          <w:rFonts w:hint="eastAsia" w:ascii="仿宋" w:hAnsi="仿宋" w:eastAsia="仿宋" w:cs="仿宋"/>
          <w:b/>
          <w:bCs/>
          <w:color w:val="000000"/>
          <w:sz w:val="30"/>
          <w:szCs w:val="30"/>
          <w:lang w:val="en-US" w:bidi="ar"/>
        </w:rPr>
      </w:pPr>
      <w:r>
        <w:rPr>
          <w:rFonts w:hint="eastAsia" w:ascii="仿宋" w:hAnsi="仿宋" w:eastAsia="仿宋" w:cs="仿宋"/>
          <w:b/>
          <w:bCs/>
          <w:lang w:val="en-US"/>
        </w:rPr>
        <w:t xml:space="preserve">第三部分 </w:t>
      </w:r>
      <w:r>
        <w:rPr>
          <w:rFonts w:hint="eastAsia" w:ascii="仿宋" w:hAnsi="仿宋" w:eastAsia="仿宋" w:cs="仿宋"/>
          <w:b/>
          <w:bCs/>
          <w:color w:val="000000"/>
          <w:sz w:val="30"/>
          <w:szCs w:val="30"/>
          <w:lang w:val="en-US" w:eastAsia="zh-CN" w:bidi="ar"/>
        </w:rPr>
        <w:t>2023</w:t>
      </w:r>
      <w:r>
        <w:rPr>
          <w:rFonts w:hint="eastAsia" w:ascii="仿宋" w:hAnsi="仿宋" w:eastAsia="仿宋" w:cs="仿宋"/>
          <w:b/>
          <w:bCs/>
          <w:color w:val="000000"/>
          <w:sz w:val="30"/>
          <w:szCs w:val="30"/>
          <w:lang w:val="en-US" w:bidi="ar"/>
        </w:rPr>
        <w:t>年度</w:t>
      </w:r>
      <w:r>
        <w:rPr>
          <w:rFonts w:ascii="仿宋" w:hAnsi="仿宋" w:cs="仿宋" w:eastAsia="仿宋"/>
          <w:b w:val="true"/>
          <w:color w:val="000000"/>
          <w:sz w:val="30"/>
        </w:rPr>
        <w:t>单位</w:t>
      </w:r>
      <w:r>
        <w:rPr>
          <w:rFonts w:hint="eastAsia" w:ascii="仿宋" w:hAnsi="仿宋" w:eastAsia="仿宋" w:cs="仿宋"/>
          <w:b/>
          <w:bCs/>
          <w:color w:val="000000"/>
          <w:sz w:val="30"/>
          <w:szCs w:val="30"/>
          <w:lang w:val="en-US" w:eastAsia="zh-CN" w:bidi="ar"/>
        </w:rPr>
        <w:t>预算</w:t>
      </w:r>
      <w:r>
        <w:rPr>
          <w:rFonts w:hint="eastAsia" w:ascii="仿宋" w:hAnsi="仿宋" w:eastAsia="仿宋" w:cs="仿宋"/>
          <w:b/>
          <w:bCs/>
          <w:color w:val="000000"/>
          <w:sz w:val="30"/>
          <w:szCs w:val="30"/>
          <w:lang w:val="en-US" w:bidi="ar"/>
        </w:rPr>
        <w:t>情况说明</w:t>
      </w:r>
    </w:p>
    <w:p>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right="2575" w:hanging="11" w:firstLineChars="0"/>
        <w:jc w:val="both"/>
        <w:textAlignment w:val="auto"/>
        <w:rPr>
          <w:rFonts w:hint="default" w:ascii="仿宋" w:hAnsi="仿宋" w:eastAsia="仿宋" w:cs="仿宋"/>
          <w:b/>
          <w:bCs/>
          <w:color w:val="000000"/>
          <w:sz w:val="30"/>
          <w:szCs w:val="30"/>
          <w:lang w:val="en-US" w:eastAsia="zh-CN" w:bidi="ar"/>
        </w:rPr>
      </w:pPr>
      <w:r>
        <w:rPr>
          <w:rFonts w:hint="eastAsia" w:ascii="仿宋" w:hAnsi="仿宋" w:eastAsia="仿宋" w:cs="仿宋"/>
          <w:b/>
          <w:bCs/>
          <w:lang w:val="en-US"/>
        </w:rPr>
        <w:t>第</w:t>
      </w:r>
      <w:r>
        <w:rPr>
          <w:rFonts w:hint="eastAsia" w:ascii="仿宋" w:hAnsi="仿宋" w:eastAsia="仿宋" w:cs="仿宋"/>
          <w:b/>
          <w:bCs/>
          <w:lang w:val="en-US" w:eastAsia="zh-CN"/>
        </w:rPr>
        <w:t>四</w:t>
      </w:r>
      <w:r>
        <w:rPr>
          <w:rFonts w:hint="eastAsia" w:ascii="仿宋" w:hAnsi="仿宋" w:eastAsia="仿宋" w:cs="仿宋"/>
          <w:b/>
          <w:bCs/>
          <w:lang w:val="en-US"/>
        </w:rPr>
        <w:t xml:space="preserve">部分 </w:t>
      </w:r>
      <w:r>
        <w:rPr>
          <w:rFonts w:hint="eastAsia" w:ascii="仿宋" w:hAnsi="仿宋" w:eastAsia="仿宋" w:cs="仿宋"/>
          <w:b/>
          <w:bCs/>
          <w:lang w:val="en-US" w:eastAsia="zh-CN"/>
        </w:rPr>
        <w:t>名词解释</w:t>
      </w:r>
    </w:p>
    <w:p>
      <w:pPr>
        <w:pStyle w:val="8"/>
        <w:keepNext w:val="0"/>
        <w:keepLines w:val="0"/>
        <w:pageBreakBefore w:val="0"/>
        <w:widowControl w:val="0"/>
        <w:kinsoku/>
        <w:wordWrap/>
        <w:overflowPunct/>
        <w:topLinePunct w:val="0"/>
        <w:autoSpaceDE/>
        <w:autoSpaceDN/>
        <w:bidi w:val="0"/>
        <w:adjustRightInd/>
        <w:snapToGrid w:val="0"/>
        <w:spacing w:after="0" w:line="312" w:lineRule="auto"/>
        <w:ind w:left="669" w:leftChars="300" w:right="2414" w:hanging="9" w:firstLineChars="0"/>
        <w:jc w:val="both"/>
        <w:textAlignment w:val="auto"/>
        <w:rPr>
          <w:rFonts w:hint="eastAsia" w:ascii="仿宋" w:hAnsi="仿宋" w:eastAsia="仿宋" w:cs="仿宋"/>
        </w:rPr>
        <w:sectPr>
          <w:footerReference r:id="rId6" w:type="default"/>
          <w:pgSz w:w="11906" w:h="16838"/>
          <w:pgMar w:top="1580" w:right="1020" w:bottom="770" w:left="1020" w:header="170" w:footer="280" w:gutter="0"/>
          <w:pgBorders>
            <w:top w:val="none" w:sz="0" w:space="0"/>
            <w:left w:val="none" w:sz="0" w:space="0"/>
            <w:bottom w:val="none" w:sz="0" w:space="0"/>
            <w:right w:val="none" w:sz="0" w:space="0"/>
          </w:pgBorders>
          <w:pgNumType w:fmt="numberInDash" w:start="1"/>
          <w:cols w:space="720" w:num="1"/>
          <w:formProt w:val="0"/>
          <w:docGrid w:linePitch="100" w:charSpace="0"/>
        </w:sectPr>
      </w:pPr>
    </w:p>
    <w:p>
      <w:pPr>
        <w:pStyle w:val="8"/>
        <w:spacing w:before="1" w:after="0"/>
        <w:rPr>
          <w:rFonts w:ascii="华文仿宋" w:hAnsi="华文仿宋" w:eastAsia="华文仿宋" w:cs="仿宋"/>
          <w:sz w:val="14"/>
        </w:rPr>
      </w:pPr>
    </w:p>
    <w:p>
      <w:pPr>
        <w:pStyle w:val="5"/>
        <w:tabs>
          <w:tab w:val="left" w:pos="4395"/>
        </w:tabs>
        <w:spacing w:line="606" w:lineRule="exact"/>
        <w:ind w:right="504" w:rightChars="229"/>
        <w:jc w:val="center"/>
        <w:rPr>
          <w:rFonts w:hint="eastAsia" w:ascii="仿宋" w:hAnsi="仿宋" w:eastAsia="仿宋" w:cs="仿宋"/>
          <w:b/>
          <w:bCs/>
        </w:rPr>
      </w:pPr>
      <w:r>
        <w:rPr>
          <w:rFonts w:hint="eastAsia" w:ascii="仿宋" w:hAnsi="仿宋" w:eastAsia="仿宋" w:cs="仿宋"/>
          <w:b/>
          <w:bCs/>
        </w:rPr>
        <w:t>第一部分</w:t>
      </w:r>
      <w:r>
        <w:rPr>
          <w:rFonts w:hint="eastAsia" w:ascii="仿宋" w:hAnsi="仿宋" w:eastAsia="仿宋" w:cs="仿宋"/>
          <w:b/>
          <w:bCs/>
          <w:lang w:val="en-US" w:eastAsia="zh-CN"/>
        </w:rPr>
        <w:t xml:space="preserve"> </w:t>
      </w:r>
      <w:r>
        <w:rPr>
          <w:rFonts w:hint="eastAsia" w:ascii="仿宋" w:hAnsi="仿宋" w:eastAsia="仿宋" w:cs="仿宋"/>
          <w:b/>
          <w:bCs/>
        </w:rPr>
        <w:t>单位</w:t>
      </w:r>
      <w:r>
        <w:rPr>
          <w:rFonts w:hint="eastAsia" w:ascii="仿宋" w:hAnsi="仿宋" w:eastAsia="仿宋" w:cs="仿宋"/>
          <w:b/>
          <w:bCs/>
        </w:rPr>
        <w:t>概况</w:t>
      </w:r>
    </w:p>
    <w:p>
      <w:pPr>
        <w:ind w:right="504" w:rightChars="229"/>
        <w:jc w:val="both"/>
        <w:rPr>
          <w:rFonts w:hint="eastAsia"/>
        </w:rPr>
      </w:pP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b/>
          <w:bCs/>
        </w:rPr>
      </w:pPr>
      <w:r>
        <w:rPr>
          <w:rFonts w:hint="eastAsia" w:ascii="仿宋" w:hAnsi="仿宋" w:eastAsia="仿宋" w:cs="仿宋"/>
          <w:b/>
          <w:bCs/>
        </w:rPr>
        <w:t>一、主要职能</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hint="eastAsia" w:ascii="仿宋" w:hAnsi="仿宋" w:eastAsia="仿宋" w:cs="仿宋"/>
          <w:lang w:val="en-US"/>
        </w:rPr>
        <w:t/>
      </w:r>
      <w:r>
        <w:rPr>
          <w:rFonts w:ascii="仿宋" w:hAnsi="仿宋" w:cs="仿宋" w:eastAsia="仿宋"/>
        </w:rPr>
        <w:t>江苏省养老服务指导中心是江苏省民政厅下属公益二类差额拨款事业单位，其主要职责为参与全省养老服务政策法规、发展规划和服务标准的制定和宣传；组织或协助开展为老助老服务活动，规范养老服务行业发展；组织开展养老服务培训；承担省老年公寓管理工作，提供养老、康复等服务。</w:t>
      </w:r>
      <w:r>
        <w:rPr>
          <w:rFonts w:ascii="仿宋" w:hAnsi="仿宋" w:cs="仿宋" w:eastAsia="仿宋"/>
        </w:rPr>
        <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b/>
          <w:bCs/>
        </w:rPr>
      </w:pPr>
      <w:r>
        <w:rPr>
          <w:rFonts w:hint="eastAsia" w:ascii="仿宋" w:hAnsi="仿宋" w:eastAsia="仿宋" w:cs="仿宋"/>
          <w:b/>
          <w:bCs/>
        </w:rPr>
        <w:t>二、</w:t>
      </w:r>
      <w:r>
        <w:rPr>
          <w:rFonts w:ascii="仿宋" w:hAnsi="仿宋" w:cs="仿宋" w:eastAsia="仿宋"/>
          <w:b w:val="true"/>
        </w:rPr>
        <w:t>单位</w:t>
      </w:r>
      <w:r>
        <w:rPr>
          <w:rFonts w:hint="eastAsia" w:ascii="仿宋" w:hAnsi="仿宋" w:eastAsia="仿宋" w:cs="仿宋"/>
          <w:b/>
          <w:bCs/>
        </w:rPr>
        <w:t>机构设置及预算单位构成情况</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hint="eastAsia" w:ascii="仿宋" w:hAnsi="仿宋" w:eastAsia="仿宋" w:cs="仿宋"/>
          <w:lang w:val="en-US" w:eastAsia="zh-CN"/>
        </w:rPr>
        <w:t/>
      </w:r>
      <w:r>
        <w:rPr>
          <w:rFonts w:ascii="仿宋" w:hAnsi="仿宋" w:cs="仿宋" w:eastAsia="仿宋"/>
        </w:rPr>
        <w:t/>
      </w:r>
      <w:r>
        <w:rPr>
          <w:rFonts w:hint="eastAsia" w:ascii="仿宋" w:hAnsi="仿宋" w:eastAsia="仿宋" w:cs="仿宋"/>
        </w:rPr>
        <w:t>根据</w:t>
      </w:r>
      <w:r>
        <w:rPr>
          <w:rFonts w:hint="eastAsia" w:ascii="仿宋" w:hAnsi="仿宋" w:eastAsia="仿宋" w:cs="仿宋"/>
          <w:lang w:val="en-US" w:eastAsia="zh-CN"/>
        </w:rPr>
        <w:t>单位</w:t>
      </w:r>
      <w:r>
        <w:rPr>
          <w:rFonts w:hint="eastAsia" w:ascii="仿宋" w:hAnsi="仿宋" w:eastAsia="仿宋" w:cs="仿宋"/>
        </w:rPr>
        <w:t>职责分工，</w:t>
      </w:r>
      <w:r>
        <w:rPr>
          <w:rFonts w:hint="eastAsia" w:ascii="仿宋" w:hAnsi="仿宋" w:eastAsia="仿宋" w:cs="仿宋"/>
          <w:lang w:val="en-US"/>
        </w:rPr>
        <w:t/>
      </w:r>
      <w:r>
        <w:rPr>
          <w:rFonts w:ascii="仿宋" w:hAnsi="仿宋" w:cs="仿宋" w:eastAsia="仿宋"/>
        </w:rPr>
        <w:t/>
      </w:r>
      <w:r>
        <w:rPr>
          <w:rFonts w:ascii="仿宋" w:hAnsi="仿宋" w:cs="仿宋" w:eastAsia="仿宋"/>
        </w:rPr>
        <w:t>本单位无内设机构。</w:t>
      </w:r>
      <w:r>
        <w:rPr>
          <w:rFonts w:ascii="仿宋" w:hAnsi="仿宋" w:cs="仿宋" w:eastAsia="仿宋"/>
        </w:rPr>
        <w:t/>
      </w:r>
      <w:r>
        <w:rPr>
          <w:rFonts w:ascii="仿宋" w:hAnsi="仿宋" w:cs="仿宋" w:eastAsia="仿宋"/>
        </w:rPr>
        <w:t/>
      </w:r>
      <w:r>
        <w:rPr>
          <w:rFonts w:ascii="仿宋" w:hAnsi="仿宋" w:cs="仿宋" w:eastAsia="仿宋"/>
        </w:rPr>
        <w:t/>
      </w:r>
      <w:r>
        <w:rPr>
          <w:rFonts w:ascii="仿宋" w:hAnsi="仿宋" w:cs="仿宋" w:eastAsia="仿宋"/>
        </w:rPr>
        <w:t/>
      </w:r>
      <w:r>
        <w:rPr>
          <w:rFonts w:ascii="仿宋" w:hAnsi="仿宋" w:cs="仿宋" w:eastAsia="仿宋"/>
        </w:rPr>
        <w:t>本单位无下属单位。</w:t>
      </w:r>
      <w:r>
        <w:rPr>
          <w:rFonts w:ascii="仿宋" w:hAnsi="仿宋" w:cs="仿宋" w:eastAsia="仿宋"/>
        </w:rPr>
        <w:t/>
      </w:r>
      <w:r>
        <w:rPr>
          <w:rFonts w:ascii="仿宋" w:hAnsi="仿宋" w:cs="仿宋" w:eastAsia="仿宋"/>
        </w:rPr>
        <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b/>
          <w:bCs/>
        </w:rPr>
      </w:pPr>
      <w:r>
        <w:rPr>
          <w:rFonts w:hint="eastAsia" w:ascii="仿宋" w:hAnsi="仿宋" w:eastAsia="仿宋" w:cs="仿宋"/>
          <w:b/>
          <w:bCs/>
        </w:rPr>
        <w:t>三、</w:t>
      </w:r>
      <w:r>
        <w:rPr>
          <w:rFonts w:hint="eastAsia" w:ascii="仿宋" w:hAnsi="仿宋" w:eastAsia="仿宋" w:cs="仿宋"/>
          <w:b/>
          <w:bCs/>
          <w:lang w:eastAsia="zh-CN"/>
        </w:rPr>
        <w:t>2023</w:t>
      </w:r>
      <w:r>
        <w:rPr>
          <w:rFonts w:hint="eastAsia" w:ascii="仿宋" w:hAnsi="仿宋" w:eastAsia="仿宋" w:cs="仿宋"/>
          <w:b/>
          <w:bCs/>
        </w:rPr>
        <w:t>年度</w:t>
      </w:r>
      <w:r>
        <w:rPr>
          <w:rFonts w:ascii="仿宋" w:hAnsi="仿宋" w:cs="仿宋" w:eastAsia="仿宋"/>
          <w:b w:val="true"/>
        </w:rPr>
        <w:t>单位</w:t>
      </w:r>
      <w:r>
        <w:rPr>
          <w:rFonts w:ascii="仿宋" w:hAnsi="仿宋" w:cs="仿宋" w:eastAsia="仿宋"/>
          <w:b w:val="true"/>
        </w:rPr>
        <w:t>主要工作任务及目标</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hint="eastAsia" w:ascii="仿宋" w:hAnsi="仿宋" w:eastAsia="仿宋" w:cs="仿宋"/>
          <w:lang w:val="en-US"/>
        </w:rPr>
        <w:t/>
      </w:r>
      <w:r>
        <w:rPr>
          <w:rFonts w:ascii="仿宋" w:hAnsi="仿宋" w:cs="仿宋" w:eastAsia="仿宋"/>
        </w:rPr>
        <w:t>1.加强标准化、规范化建设,进一步完善公寓内各级各类人员岗位职责、工作制度、操作规程等。</w:t>
      </w:r>
      <w:r>
        <w:rPr>
          <w:rFonts w:ascii="仿宋" w:hAnsi="仿宋" w:cs="仿宋" w:eastAsia="仿宋"/>
        </w:rPr>
        <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hint="eastAsia" w:ascii="仿宋" w:hAnsi="仿宋" w:eastAsia="仿宋" w:cs="仿宋"/>
          <w:lang w:val="en-US"/>
        </w:rPr>
        <w:t/>
      </w:r>
      <w:r>
        <w:rPr>
          <w:rFonts w:ascii="仿宋" w:hAnsi="仿宋" w:cs="仿宋" w:eastAsia="仿宋"/>
        </w:rPr>
        <w:t>2.加强内涵建设，重视对员工的培训和教育，努力提升员工为老服务的能力和水平。</w:t>
      </w:r>
      <w:r>
        <w:rPr>
          <w:rFonts w:ascii="仿宋" w:hAnsi="仿宋" w:cs="仿宋" w:eastAsia="仿宋"/>
        </w:rPr>
        <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hint="eastAsia" w:ascii="仿宋" w:hAnsi="仿宋" w:eastAsia="仿宋" w:cs="仿宋"/>
          <w:lang w:val="en-US"/>
        </w:rPr>
        <w:t/>
      </w:r>
      <w:r>
        <w:rPr>
          <w:rFonts w:ascii="仿宋" w:hAnsi="仿宋" w:cs="仿宋" w:eastAsia="仿宋"/>
        </w:rPr>
        <w:t>3.加强文化建设，打造养老服务品牌，树立公寓良好形象。进一步拓展个性化服务项目，满足个性化服务需求，确保住养老人服务满意度达90%以上。</w:t>
      </w:r>
      <w:r>
        <w:rPr>
          <w:rFonts w:ascii="仿宋" w:hAnsi="仿宋" w:cs="仿宋" w:eastAsia="仿宋"/>
        </w:rPr>
        <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hint="eastAsia" w:ascii="仿宋" w:hAnsi="仿宋" w:eastAsia="仿宋" w:cs="仿宋"/>
          <w:lang w:val="en-US"/>
        </w:rPr>
        <w:t/>
      </w:r>
      <w:r>
        <w:rPr>
          <w:rFonts w:ascii="仿宋" w:hAnsi="仿宋" w:cs="仿宋" w:eastAsia="仿宋"/>
        </w:rPr>
        <w:t>4.逐步提高员工福利待遇，加大绩效考核力度，完善多劳多得、优绩优酬的分配机制，奖勤罚懒，岗职挂钩。</w:t>
      </w:r>
      <w:r>
        <w:rPr>
          <w:rFonts w:ascii="仿宋" w:hAnsi="仿宋" w:cs="仿宋" w:eastAsia="仿宋"/>
        </w:rPr>
        <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hint="eastAsia" w:ascii="仿宋" w:hAnsi="仿宋" w:eastAsia="仿宋" w:cs="仿宋"/>
          <w:lang w:val="en-US"/>
        </w:rPr>
        <w:t/>
      </w:r>
      <w:r>
        <w:rPr>
          <w:rFonts w:ascii="仿宋" w:hAnsi="仿宋" w:cs="仿宋" w:eastAsia="仿宋"/>
        </w:rPr>
        <w:t>5.逐步增加医疗服务项目，不断拓展医院服务功能，努力提升科室医疗技术，满足住养老人医疗和康复需求。</w:t>
      </w:r>
      <w:r>
        <w:rPr>
          <w:rFonts w:ascii="仿宋" w:hAnsi="仿宋" w:cs="仿宋" w:eastAsia="仿宋"/>
        </w:rPr>
        <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hint="eastAsia" w:ascii="仿宋" w:hAnsi="仿宋" w:eastAsia="仿宋" w:cs="仿宋"/>
          <w:lang w:val="en-US"/>
        </w:rPr>
        <w:t/>
      </w:r>
      <w:r>
        <w:rPr>
          <w:rFonts w:ascii="仿宋" w:hAnsi="仿宋" w:cs="仿宋" w:eastAsia="仿宋"/>
        </w:rPr>
        <w:t>6.开放床位（房间）使用率达到100%。</w:t>
      </w:r>
      <w:r>
        <w:rPr>
          <w:rFonts w:ascii="仿宋" w:hAnsi="仿宋" w:cs="仿宋" w:eastAsia="仿宋"/>
        </w:rPr>
        <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hint="eastAsia" w:ascii="仿宋" w:hAnsi="仿宋" w:eastAsia="仿宋" w:cs="仿宋"/>
          <w:lang w:val="en-US"/>
        </w:rPr>
        <w:t/>
      </w:r>
      <w:r>
        <w:rPr>
          <w:rFonts w:ascii="仿宋" w:hAnsi="仿宋" w:cs="仿宋" w:eastAsia="仿宋"/>
        </w:rPr>
        <w:t>7.加强形式主义、官僚主义整治，把作风建设不断向纵深推进。</w:t>
      </w:r>
      <w:r>
        <w:rPr>
          <w:rFonts w:ascii="仿宋" w:hAnsi="仿宋" w:cs="仿宋" w:eastAsia="仿宋"/>
        </w:rPr>
        <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hint="eastAsia" w:ascii="仿宋" w:hAnsi="仿宋" w:eastAsia="仿宋" w:cs="仿宋"/>
          <w:lang w:val="en-US"/>
        </w:rPr>
        <w:t/>
      </w:r>
      <w:r>
        <w:rPr>
          <w:rFonts w:ascii="仿宋" w:hAnsi="仿宋" w:cs="仿宋" w:eastAsia="仿宋"/>
        </w:rPr>
        <w:t>8.重视安全管理工作，杜绝各类安全事故发生。</w:t>
      </w:r>
      <w:r>
        <w:rPr>
          <w:rFonts w:ascii="仿宋" w:hAnsi="仿宋" w:cs="仿宋" w:eastAsia="仿宋"/>
        </w:rPr>
        <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hint="eastAsia" w:ascii="仿宋" w:hAnsi="仿宋" w:eastAsia="仿宋" w:cs="仿宋"/>
          <w:lang w:val="en-US"/>
        </w:rPr>
        <w:t/>
      </w:r>
      <w:r>
        <w:rPr>
          <w:rFonts w:ascii="仿宋" w:hAnsi="仿宋" w:cs="仿宋" w:eastAsia="仿宋"/>
        </w:rPr>
        <w:t>9.做好舆情引导和应对，加强政务信息报送工作。</w:t>
      </w:r>
      <w:r>
        <w:rPr>
          <w:rFonts w:ascii="仿宋" w:hAnsi="仿宋" w:cs="仿宋" w:eastAsia="仿宋"/>
        </w:rPr>
        <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hint="eastAsia" w:ascii="仿宋" w:hAnsi="仿宋" w:eastAsia="仿宋" w:cs="仿宋"/>
          <w:lang w:val="en-US"/>
        </w:rPr>
        <w:t/>
      </w:r>
      <w:r>
        <w:rPr>
          <w:rFonts w:ascii="仿宋" w:hAnsi="仿宋" w:cs="仿宋" w:eastAsia="仿宋"/>
        </w:rPr>
        <w:t>10.加强疫情防控、应急管理，因时因势动态优化调整疫情防控方案和应急预案，按照“乙类乙管”阶段“保健康、防重症”的总体部署，细化疫情防控措施，落实分级分类管理，保障全体住养老人生命安全和身体健康。</w:t>
      </w:r>
      <w:r>
        <w:rPr>
          <w:rFonts w:ascii="仿宋" w:hAnsi="仿宋" w:cs="仿宋" w:eastAsia="仿宋"/>
        </w:rPr>
        <w:t/>
      </w:r>
    </w:p>
    <w:p>
      <w:pPr>
        <w:pStyle w:val="8"/>
        <w:spacing w:line="235" w:lineRule="auto"/>
        <w:ind w:left="669" w:leftChars="300" w:right="2414" w:hanging="9" w:firstLineChars="0"/>
        <w:jc w:val="both"/>
        <w:rPr>
          <w:rFonts w:hint="eastAsia" w:ascii="仿宋" w:hAnsi="仿宋" w:eastAsia="仿宋" w:cs="仿宋"/>
        </w:rPr>
        <w:sectPr>
          <w:footerReference r:id="rId7" w:type="default"/>
          <w:pgSz w:w="11906" w:h="16838"/>
          <w:pgMar w:top="1580" w:right="1020" w:bottom="770" w:left="10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r>
        <w:rPr>
          <w:rFonts w:hint="eastAsia" w:ascii="仿宋" w:hAnsi="仿宋" w:eastAsia="仿宋" w:cs="仿宋"/>
          <w:b/>
          <w:bCs/>
          <w:sz w:val="44"/>
          <w:szCs w:val="44"/>
        </w:rPr>
        <w:t>第二部分</w:t>
      </w: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r>
        <w:rPr>
          <w:rFonts w:hint="eastAsia" w:ascii="仿宋" w:hAnsi="仿宋" w:eastAsia="仿宋" w:cs="仿宋"/>
          <w:b/>
          <w:bCs/>
          <w:sz w:val="44"/>
          <w:szCs w:val="44"/>
          <w:lang w:eastAsia="zh-CN"/>
        </w:rPr>
        <w:t>2023</w:t>
      </w:r>
      <w:r>
        <w:rPr>
          <w:rFonts w:hint="eastAsia" w:ascii="仿宋" w:hAnsi="仿宋" w:eastAsia="仿宋" w:cs="仿宋"/>
          <w:b/>
          <w:bCs/>
          <w:sz w:val="44"/>
          <w:szCs w:val="44"/>
        </w:rPr>
        <w:t>年度</w:t>
      </w: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r>
        <w:rPr>
          <w:rFonts w:hint="eastAsia" w:ascii="仿宋" w:hAnsi="仿宋" w:eastAsia="仿宋" w:cs="仿宋"/>
          <w:b/>
          <w:bCs/>
          <w:sz w:val="44"/>
          <w:szCs w:val="44"/>
          <w:u w:val="none"/>
        </w:rPr>
        <w:t>江苏省养老服务指导中心（江苏省老年公寓管理中心）</w:t>
      </w:r>
    </w:p>
    <w:p>
      <w:pPr>
        <w:pStyle w:val="21"/>
        <w:widowControl w:val="0"/>
        <w:tabs>
          <w:tab w:val="left" w:pos="1609"/>
        </w:tabs>
        <w:suppressAutoHyphens/>
        <w:bidi w:val="0"/>
        <w:spacing w:before="12" w:after="0" w:line="300" w:lineRule="auto"/>
        <w:ind w:left="340" w:right="567" w:firstLine="0"/>
        <w:jc w:val="center"/>
        <w:rPr>
          <w:rFonts w:ascii="宋体" w:hAnsi="宋体" w:eastAsia="宋体" w:cs="仿宋"/>
          <w:b/>
          <w:bCs/>
          <w:sz w:val="44"/>
          <w:szCs w:val="44"/>
        </w:rPr>
      </w:pPr>
      <w:r>
        <w:rPr>
          <w:rFonts w:hint="eastAsia" w:ascii="仿宋" w:hAnsi="仿宋" w:eastAsia="仿宋" w:cs="仿宋"/>
          <w:b/>
          <w:bCs/>
          <w:sz w:val="44"/>
          <w:szCs w:val="44"/>
          <w:lang w:val="en-US" w:eastAsia="zh-CN"/>
        </w:rPr>
        <w:t>单位</w:t>
      </w:r>
      <w:r>
        <w:rPr>
          <w:rFonts w:ascii="仿宋" w:hAnsi="仿宋" w:cs="仿宋" w:eastAsia="仿宋"/>
          <w:b w:val="true"/>
          <w:sz w:val="44"/>
        </w:rPr>
        <w:t>预算表</w:t>
      </w:r>
    </w:p>
    <w:tbl>
      <w:tblPr>
        <w:tblStyle w:val="12"/>
        <w:tblW w:w="11329" w:type="dxa"/>
        <w:jc w:val="center"/>
        <w:tblLayout w:type="fixed"/>
        <w:tblCellMar>
          <w:top w:w="0" w:type="dxa"/>
          <w:left w:w="108" w:type="dxa"/>
          <w:bottom w:w="0" w:type="dxa"/>
          <w:right w:w="108" w:type="dxa"/>
        </w:tblCellMar>
      </w:tblPr>
      <w:tblGrid>
        <w:gridCol w:w="3908"/>
        <w:gridCol w:w="1869"/>
        <w:gridCol w:w="3704"/>
        <w:gridCol w:w="67"/>
        <w:gridCol w:w="1781"/>
      </w:tblGrid>
      <w:tr>
        <w:tblPrEx>
          <w:tblCellMar>
            <w:top w:w="0" w:type="dxa"/>
            <w:left w:w="108" w:type="dxa"/>
            <w:bottom w:w="0" w:type="dxa"/>
            <w:right w:w="108" w:type="dxa"/>
          </w:tblCellMar>
        </w:tblPrEx>
        <w:trPr>
          <w:cantSplit/>
          <w:trHeight w:val="116" w:hRule="atLeast"/>
          <w:jc w:val="center"/>
        </w:trPr>
        <w:tc>
          <w:tcPr>
            <w:tcW w:w="11329" w:type="dxa"/>
            <w:gridSpan w:val="5"/>
            <w:vAlign w:val="center"/>
          </w:tcPr>
          <w:p>
            <w:pPr>
              <w:pageBreakBefore/>
              <w:widowControl w:val="0"/>
              <w:ind w:left="0" w:right="0" w:firstLine="0"/>
              <w:jc w:val="both"/>
              <w:textAlignment w:val="auto"/>
              <w:rPr>
                <w:rFonts w:hint="eastAsia" w:ascii="仿宋" w:hAnsi="仿宋" w:eastAsia="仿宋" w:cs="仿宋"/>
                <w:color w:val="000000"/>
                <w:sz w:val="22"/>
                <w:szCs w:val="22"/>
                <w:lang w:eastAsia="ar-SA"/>
              </w:rPr>
            </w:pPr>
            <w:r>
              <w:rPr>
                <w:rFonts w:hint="eastAsia" w:ascii="仿宋" w:hAnsi="仿宋" w:eastAsia="仿宋" w:cs="仿宋"/>
                <w:color w:val="000000"/>
                <w:sz w:val="22"/>
                <w:szCs w:val="22"/>
                <w:lang w:eastAsia="ar-SA"/>
              </w:rPr>
              <w:t>公开01表</w:t>
            </w:r>
          </w:p>
        </w:tc>
      </w:tr>
      <w:tr>
        <w:tblPrEx>
          <w:tblCellMar>
            <w:top w:w="0" w:type="dxa"/>
            <w:left w:w="108" w:type="dxa"/>
            <w:bottom w:w="0" w:type="dxa"/>
            <w:right w:w="108" w:type="dxa"/>
          </w:tblCellMar>
        </w:tblPrEx>
        <w:trPr>
          <w:cantSplit/>
          <w:trHeight w:val="348" w:hRule="atLeast"/>
          <w:jc w:val="center"/>
        </w:trPr>
        <w:tc>
          <w:tcPr>
            <w:tcW w:w="11329" w:type="dxa"/>
            <w:gridSpan w:val="5"/>
          </w:tcPr>
          <w:p>
            <w:pPr>
              <w:widowControl w:val="0"/>
              <w:ind w:left="0" w:right="0" w:firstLine="0"/>
              <w:jc w:val="center"/>
              <w:textAlignment w:val="auto"/>
              <w:rPr>
                <w:rFonts w:hint="eastAsia" w:ascii="仿宋" w:hAnsi="仿宋" w:eastAsia="仿宋" w:cs="仿宋"/>
                <w:color w:val="000000"/>
                <w:sz w:val="22"/>
              </w:rPr>
            </w:pPr>
            <w:r>
              <w:rPr>
                <w:rFonts w:hint="eastAsia" w:ascii="仿宋" w:hAnsi="仿宋" w:eastAsia="仿宋" w:cs="仿宋"/>
                <w:b/>
                <w:bCs/>
                <w:color w:val="000000"/>
                <w:sz w:val="44"/>
                <w:szCs w:val="44"/>
                <w:lang w:eastAsia="ar-SA"/>
              </w:rPr>
              <w:t>收支总表</w:t>
            </w:r>
          </w:p>
        </w:tc>
      </w:tr>
      <w:tr>
        <w:tblPrEx>
          <w:tblCellMar>
            <w:top w:w="0" w:type="dxa"/>
            <w:left w:w="108" w:type="dxa"/>
            <w:bottom w:w="0" w:type="dxa"/>
            <w:right w:w="108" w:type="dxa"/>
          </w:tblCellMar>
        </w:tblPrEx>
        <w:trPr>
          <w:cantSplit/>
          <w:trHeight w:val="333" w:hRule="atLeast"/>
          <w:jc w:val="center"/>
        </w:trPr>
        <w:tc>
          <w:tcPr>
            <w:tcW w:w="9481" w:type="dxa"/>
            <w:gridSpan w:val="3"/>
            <w:tcBorders>
              <w:bottom w:val="single" w:color="000000" w:sz="4" w:space="0"/>
            </w:tcBorders>
            <w:vAlign w:val="center"/>
          </w:tcPr>
          <w:p>
            <w:pPr>
              <w:widowControl w:val="0"/>
              <w:ind w:left="0" w:right="0" w:firstLine="0"/>
              <w:jc w:val="left"/>
              <w:textAlignment w:val="auto"/>
              <w:rPr>
                <w:rFonts w:hint="eastAsia" w:ascii="仿宋" w:hAnsi="仿宋" w:eastAsia="仿宋" w:cs="仿宋"/>
                <w:color w:val="000000"/>
                <w:sz w:val="22"/>
              </w:rPr>
            </w:pPr>
            <w:r>
              <w:rPr>
                <w:rFonts w:hint="eastAsia" w:ascii="仿宋" w:hAnsi="仿宋" w:eastAsia="仿宋" w:cs="仿宋"/>
                <w:color w:val="000000"/>
                <w:sz w:val="22"/>
                <w:szCs w:val="22"/>
                <w:lang w:eastAsia="zh-CN"/>
              </w:rPr>
              <w:t>单位</w:t>
            </w:r>
            <w:r>
              <w:rPr>
                <w:rFonts w:ascii="仿宋" w:hAnsi="仿宋" w:cs="仿宋" w:eastAsia="仿宋"/>
                <w:color w:val="000000"/>
                <w:sz w:val="22"/>
              </w:rPr>
              <w:t>：</w:t>
            </w:r>
            <w:r>
              <w:rPr>
                <w:rFonts w:hint="eastAsia" w:ascii="仿宋" w:hAnsi="仿宋" w:eastAsia="仿宋" w:cs="仿宋"/>
                <w:color w:val="000000"/>
                <w:sz w:val="22"/>
                <w:szCs w:val="22"/>
                <w:lang w:eastAsia="ar-SA"/>
              </w:rPr>
              <w:t>江苏省养老服务指导中心（江苏省老年公寓管理中心）</w:t>
            </w:r>
          </w:p>
        </w:tc>
        <w:tc>
          <w:tcPr>
            <w:tcW w:w="1848" w:type="dxa"/>
            <w:gridSpan w:val="2"/>
            <w:tcBorders>
              <w:bottom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rPr>
            </w:pPr>
            <w:r>
              <w:rPr>
                <w:rFonts w:hint="eastAsia" w:ascii="仿宋" w:hAnsi="仿宋" w:eastAsia="仿宋" w:cs="仿宋"/>
                <w:color w:val="000000"/>
                <w:sz w:val="22"/>
                <w:lang w:eastAsia="zh-CN"/>
              </w:rPr>
              <w:t>单位</w:t>
            </w:r>
            <w:r>
              <w:rPr>
                <w:rFonts w:hint="eastAsia" w:ascii="仿宋" w:hAnsi="仿宋" w:eastAsia="仿宋" w:cs="仿宋"/>
                <w:color w:val="000000"/>
                <w:sz w:val="22"/>
              </w:rPr>
              <w:t>：万元</w:t>
            </w:r>
          </w:p>
        </w:tc>
      </w:tr>
      <w:tr>
        <w:tblPrEx>
          <w:tblCellMar>
            <w:top w:w="0" w:type="dxa"/>
            <w:left w:w="108" w:type="dxa"/>
            <w:bottom w:w="0" w:type="dxa"/>
            <w:right w:w="108" w:type="dxa"/>
          </w:tblCellMar>
        </w:tblPrEx>
        <w:trPr>
          <w:cantSplit/>
          <w:trHeight w:val="204" w:hRule="atLeast"/>
          <w:jc w:val="center"/>
        </w:trPr>
        <w:tc>
          <w:tcPr>
            <w:tcW w:w="5777"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b/>
                <w:bCs/>
                <w:color w:val="000000"/>
                <w:sz w:val="22"/>
                <w:szCs w:val="22"/>
                <w:lang w:eastAsia="ar-SA"/>
              </w:rPr>
              <w:t>收入</w:t>
            </w:r>
          </w:p>
        </w:tc>
        <w:tc>
          <w:tcPr>
            <w:tcW w:w="5552" w:type="dxa"/>
            <w:gridSpan w:val="3"/>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b/>
                <w:bCs/>
                <w:color w:val="000000"/>
                <w:sz w:val="22"/>
                <w:szCs w:val="22"/>
                <w:lang w:eastAsia="ar-SA"/>
              </w:rPr>
              <w:t>支出</w:t>
            </w:r>
          </w:p>
        </w:tc>
      </w:tr>
      <w:tr>
        <w:tblPrEx>
          <w:tblCellMar>
            <w:top w:w="0" w:type="dxa"/>
            <w:left w:w="108" w:type="dxa"/>
            <w:bottom w:w="0" w:type="dxa"/>
            <w:right w:w="108" w:type="dxa"/>
          </w:tblCellMar>
        </w:tblPrEx>
        <w:trPr>
          <w:cantSplit/>
          <w:trHeight w:val="319"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
            </w:r>
            <w:r>
              <w:rPr>
                <w:rFonts w:hint="eastAsia" w:ascii="仿宋" w:hAnsi="仿宋" w:eastAsia="仿宋" w:cs="仿宋"/>
                <w:b/>
                <w:bCs/>
                <w:color w:val="000000"/>
                <w:sz w:val="22"/>
                <w:szCs w:val="22"/>
                <w:lang w:eastAsia="ar-SA"/>
              </w:rPr>
              <w:t>项目</w:t>
            </w:r>
          </w:p>
        </w:tc>
        <w:tc>
          <w:tcPr>
            <w:tcW w:w="1869"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b/>
                <w:bCs/>
                <w:color w:val="000000"/>
                <w:sz w:val="22"/>
                <w:szCs w:val="22"/>
              </w:rPr>
            </w:pPr>
            <w:r>
              <w:rPr>
                <w:rFonts w:hint="eastAsia" w:ascii="仿宋" w:hAnsi="仿宋" w:eastAsia="仿宋" w:cs="仿宋"/>
                <w:b/>
                <w:bCs/>
                <w:color w:val="000000"/>
                <w:sz w:val="22"/>
                <w:szCs w:val="22"/>
                <w:lang w:eastAsia="zh-CN"/>
              </w:rPr>
              <w:t>预算</w:t>
            </w:r>
            <w:r>
              <w:rPr>
                <w:rFonts w:hint="eastAsia" w:ascii="仿宋" w:hAnsi="仿宋" w:eastAsia="仿宋" w:cs="仿宋"/>
                <w:b/>
                <w:bCs/>
                <w:color w:val="000000"/>
                <w:sz w:val="22"/>
                <w:szCs w:val="22"/>
                <w:lang w:eastAsia="ar-SA"/>
              </w:rPr>
              <w:t>数</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b/>
                <w:bCs/>
                <w:color w:val="000000"/>
                <w:sz w:val="22"/>
                <w:szCs w:val="22"/>
              </w:rPr>
            </w:pPr>
            <w:r>
              <w:rPr>
                <w:rFonts w:hint="eastAsia" w:ascii="仿宋" w:hAnsi="仿宋" w:eastAsia="仿宋" w:cs="仿宋"/>
                <w:b/>
                <w:bCs/>
                <w:color w:val="000000"/>
                <w:sz w:val="22"/>
                <w:szCs w:val="22"/>
                <w:lang w:eastAsia="ar-SA"/>
              </w:rPr>
              <w:t>项目</w:t>
            </w:r>
          </w:p>
        </w:tc>
        <w:tc>
          <w:tcPr>
            <w:tcW w:w="178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b/>
                <w:bCs/>
                <w:color w:val="000000"/>
                <w:sz w:val="22"/>
                <w:szCs w:val="22"/>
              </w:rPr>
            </w:pPr>
            <w:r>
              <w:rPr>
                <w:rFonts w:hint="eastAsia" w:ascii="仿宋" w:hAnsi="仿宋" w:eastAsia="仿宋" w:cs="仿宋"/>
                <w:b/>
                <w:bCs/>
                <w:color w:val="000000"/>
                <w:sz w:val="22"/>
                <w:szCs w:val="22"/>
                <w:lang w:eastAsia="zh-CN"/>
              </w:rPr>
              <w:t>预算</w:t>
            </w:r>
            <w:r>
              <w:rPr>
                <w:rFonts w:hint="eastAsia" w:ascii="仿宋" w:hAnsi="仿宋" w:eastAsia="仿宋" w:cs="仿宋"/>
                <w:b/>
                <w:bCs/>
                <w:color w:val="000000"/>
                <w:sz w:val="22"/>
                <w:szCs w:val="22"/>
                <w:lang w:eastAsia="ar-SA"/>
              </w:rPr>
              <w:t>数</w:t>
            </w:r>
          </w:p>
        </w:tc>
      </w:tr>
      <w:tr>
        <w:tblPrEx>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一、一般公共预算拨款收入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99.85</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一、一般公共服务支出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二、政府性基金预算拨款收入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365.00</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二、外交支出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三、国有资本经营预算拨款收入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三、国防支出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四、财政专户管理资金收入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四、公共安全支出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五、事业收入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347.80</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五、教育支出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六、事业单位经营收入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六、科学技术支出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七、上级补助收入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七、文化旅游体育与传媒支出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八、附属单位上缴收入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八、社会保障和就业支出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409.09</w:t>
            </w:r>
          </w:p>
        </w:tc>
      </w:tr>
      <w:tr>
        <w:tblPrEx>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九、其他收入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九、社会保险基金支出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十、卫生健康支出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十一、节能环保支出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十二、城乡社区支出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十三、农林水支出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十四、交通运输支出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十五、资源勘探工业信息等支出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十六、商业服务业等支出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十七、金融支出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 xml:space="preserve">十八、援助其他地区支出 </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十九、自然资源海洋气象等支出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二十、住房保障支出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38.56</w:t>
            </w:r>
          </w:p>
        </w:tc>
      </w:tr>
      <w:tr>
        <w:tblPrEx>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二十一、粮油物资储备支出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二十二、国有资本经营预算支出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二十三、灾害防治及应急管理支出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二十四、预备费</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二十五、其他支出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365.00</w:t>
            </w:r>
          </w:p>
        </w:tc>
      </w:tr>
      <w:tr>
        <w:tblPrEx>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二十六、转移性支出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二十七、债务还本支出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二十八、债务付息支出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二十九、债务发行费用支出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三十、抗疫特别国债安排的支出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cantSplit/>
          <w:trHeight w:val="299" w:hRule="exac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b/>
                <w:bCs/>
                <w:color w:val="000000"/>
                <w:sz w:val="22"/>
                <w:szCs w:val="22"/>
                <w:lang w:eastAsia="ar-SA"/>
              </w:rPr>
              <w:t>本年收入合计</w:t>
            </w:r>
          </w:p>
        </w:tc>
        <w:tc>
          <w:tcPr>
            <w:tcW w:w="1869"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b/>
                <w:bCs/>
                <w:color w:val="000000"/>
                <w:sz w:val="22"/>
                <w:szCs w:val="22"/>
                <w:lang w:val="en-US" w:eastAsia="zh-CN"/>
              </w:rPr>
            </w:pPr>
            <w:r>
              <w:rPr>
                <w:rFonts w:hint="eastAsia" w:ascii="仿宋" w:hAnsi="仿宋" w:eastAsia="仿宋" w:cs="仿宋"/>
                <w:b/>
                <w:bCs/>
                <w:color w:val="000000"/>
                <w:sz w:val="22"/>
                <w:szCs w:val="22"/>
                <w:lang w:val="en-US" w:eastAsia="zh-CN"/>
              </w:rPr>
              <w:t>812.65</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b/>
                <w:bCs/>
                <w:color w:val="000000"/>
                <w:sz w:val="22"/>
                <w:szCs w:val="22"/>
                <w:lang w:eastAsia="ar-SA"/>
              </w:rPr>
            </w:pPr>
            <w:r>
              <w:rPr>
                <w:rFonts w:hint="eastAsia" w:ascii="仿宋" w:hAnsi="仿宋" w:eastAsia="仿宋" w:cs="仿宋"/>
                <w:b/>
                <w:bCs/>
                <w:color w:val="000000"/>
                <w:sz w:val="22"/>
                <w:szCs w:val="22"/>
                <w:lang w:eastAsia="ar-SA"/>
              </w:rPr>
              <w:t>本年支出合计</w:t>
            </w:r>
          </w:p>
        </w:tc>
        <w:tc>
          <w:tcPr>
            <w:tcW w:w="178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b/>
                <w:bCs/>
                <w:color w:val="000000"/>
                <w:sz w:val="22"/>
                <w:szCs w:val="22"/>
                <w:lang w:val="en-US" w:eastAsia="zh-CN"/>
              </w:rPr>
            </w:pPr>
            <w:r>
              <w:rPr>
                <w:rFonts w:hint="eastAsia" w:ascii="仿宋" w:hAnsi="仿宋" w:eastAsia="仿宋" w:cs="仿宋"/>
                <w:b/>
                <w:bCs/>
                <w:color w:val="000000"/>
                <w:sz w:val="22"/>
                <w:szCs w:val="22"/>
                <w:lang w:val="en-US" w:eastAsia="zh-CN"/>
              </w:rPr>
              <w:t>812.65</w:t>
            </w:r>
          </w:p>
        </w:tc>
      </w:tr>
      <w:tr>
        <w:tblPrEx>
          <w:tblCellMar>
            <w:top w:w="0" w:type="dxa"/>
            <w:left w:w="108" w:type="dxa"/>
            <w:bottom w:w="0" w:type="dxa"/>
            <w:right w:w="108" w:type="dxa"/>
          </w:tblCellMar>
        </w:tblPrEx>
        <w:trPr>
          <w:cantSplit/>
          <w:trHeight w:val="192"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default" w:ascii="仿宋" w:hAnsi="仿宋" w:eastAsia="仿宋" w:cs="仿宋"/>
                <w:color w:val="000000"/>
                <w:sz w:val="22"/>
                <w:szCs w:val="22"/>
                <w:lang w:val="en-US" w:eastAsia="zh-CN"/>
              </w:rPr>
            </w:pPr>
            <w:r>
              <w:rPr>
                <w:rFonts w:hint="eastAsia" w:ascii="仿宋" w:hAnsi="仿宋" w:eastAsia="仿宋" w:cs="仿宋"/>
                <w:b/>
                <w:bCs/>
                <w:color w:val="000000"/>
                <w:sz w:val="22"/>
                <w:szCs w:val="22"/>
                <w:lang w:val="en-US" w:eastAsia="zh-CN"/>
              </w:rPr>
              <w:t>上年结转结余</w:t>
            </w:r>
          </w:p>
        </w:tc>
        <w:tc>
          <w:tcPr>
            <w:tcW w:w="1869"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b/>
                <w:bCs/>
                <w:color w:val="000000"/>
                <w:sz w:val="22"/>
                <w:szCs w:val="22"/>
                <w:lang w:val="zh-CN" w:eastAsia="ar-SA"/>
              </w:rPr>
            </w:pPr>
            <w:r>
              <w:rPr>
                <w:rFonts w:hint="eastAsia" w:ascii="仿宋" w:hAnsi="仿宋" w:eastAsia="仿宋" w:cs="仿宋"/>
                <w:b/>
                <w:bCs/>
                <w:color w:val="000000"/>
                <w:sz w:val="22"/>
                <w:szCs w:val="22"/>
                <w:lang w:val="zh-CN" w:eastAsia="ar-SA"/>
              </w:rPr>
              <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default" w:ascii="仿宋" w:hAnsi="仿宋" w:eastAsia="仿宋" w:cs="仿宋"/>
                <w:b/>
                <w:bCs/>
                <w:color w:val="000000"/>
                <w:sz w:val="22"/>
                <w:szCs w:val="22"/>
                <w:lang w:val="en-US" w:eastAsia="zh-CN"/>
              </w:rPr>
            </w:pPr>
            <w:r>
              <w:rPr>
                <w:rFonts w:hint="eastAsia" w:ascii="仿宋" w:hAnsi="仿宋" w:eastAsia="仿宋" w:cs="仿宋"/>
                <w:b/>
                <w:bCs/>
                <w:color w:val="000000"/>
                <w:sz w:val="22"/>
                <w:szCs w:val="22"/>
                <w:lang w:val="en-US" w:eastAsia="zh-CN"/>
              </w:rPr>
              <w:t>年终结转结余</w:t>
            </w:r>
          </w:p>
        </w:tc>
        <w:tc>
          <w:tcPr>
            <w:tcW w:w="178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b/>
                <w:bCs/>
                <w:color w:val="000000"/>
                <w:sz w:val="22"/>
                <w:szCs w:val="22"/>
                <w:lang w:val="en-US" w:eastAsia="zh-CN"/>
              </w:rPr>
            </w:pPr>
            <w:r>
              <w:rPr>
                <w:rFonts w:hint="eastAsia" w:ascii="仿宋" w:hAnsi="仿宋" w:eastAsia="仿宋" w:cs="仿宋"/>
                <w:b/>
                <w:bCs/>
                <w:color w:val="000000"/>
                <w:sz w:val="22"/>
                <w:szCs w:val="22"/>
                <w:lang w:val="en-US" w:eastAsia="zh-CN"/>
              </w:rPr>
              <w:t/>
            </w:r>
          </w:p>
        </w:tc>
      </w:tr>
      <w:tr>
        <w:tblPrEx>
          <w:tblCellMar>
            <w:top w:w="0" w:type="dxa"/>
            <w:left w:w="108" w:type="dxa"/>
            <w:bottom w:w="0" w:type="dxa"/>
            <w:right w:w="108" w:type="dxa"/>
          </w:tblCellMar>
        </w:tblPrEx>
        <w:trPr>
          <w:cantSplit/>
          <w:trHeight w:val="289" w:hRule="exac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b/>
                <w:color w:val="000000"/>
                <w:sz w:val="22"/>
                <w:szCs w:val="22"/>
                <w:lang w:val="en-US" w:eastAsia="zh-CN"/>
              </w:rPr>
              <w:t>收入</w:t>
            </w:r>
            <w:r>
              <w:rPr>
                <w:rFonts w:hint="eastAsia" w:ascii="仿宋" w:hAnsi="仿宋" w:eastAsia="仿宋" w:cs="仿宋"/>
                <w:b/>
                <w:color w:val="000000"/>
                <w:sz w:val="22"/>
                <w:szCs w:val="22"/>
                <w:lang w:eastAsia="ar-SA"/>
              </w:rPr>
              <w:t>总计</w:t>
            </w:r>
          </w:p>
        </w:tc>
        <w:tc>
          <w:tcPr>
            <w:tcW w:w="1869"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b/>
                <w:bCs/>
                <w:color w:val="000000"/>
                <w:sz w:val="22"/>
                <w:szCs w:val="22"/>
                <w:lang w:val="en-US" w:eastAsia="ar-SA"/>
              </w:rPr>
            </w:pPr>
            <w:r>
              <w:rPr>
                <w:rFonts w:hint="eastAsia" w:ascii="仿宋" w:hAnsi="仿宋" w:eastAsia="仿宋" w:cs="仿宋"/>
                <w:b/>
                <w:bCs/>
                <w:color w:val="000000"/>
                <w:sz w:val="22"/>
                <w:szCs w:val="22"/>
                <w:lang w:val="en-US" w:eastAsia="zh-CN"/>
              </w:rPr>
              <w:t>812.65</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b/>
                <w:bCs/>
                <w:color w:val="000000"/>
                <w:sz w:val="22"/>
                <w:szCs w:val="22"/>
                <w:lang w:eastAsia="ar-SA"/>
              </w:rPr>
            </w:pPr>
            <w:r>
              <w:rPr>
                <w:rFonts w:hint="eastAsia" w:ascii="仿宋" w:hAnsi="仿宋" w:eastAsia="仿宋" w:cs="仿宋"/>
                <w:b/>
                <w:bCs/>
                <w:color w:val="000000"/>
                <w:sz w:val="22"/>
                <w:szCs w:val="22"/>
                <w:lang w:val="en-US" w:eastAsia="zh-CN"/>
              </w:rPr>
              <w:t>支出</w:t>
            </w:r>
            <w:r>
              <w:rPr>
                <w:rFonts w:hint="eastAsia" w:ascii="仿宋" w:hAnsi="仿宋" w:eastAsia="仿宋" w:cs="仿宋"/>
                <w:b/>
                <w:bCs/>
                <w:color w:val="000000"/>
                <w:sz w:val="22"/>
                <w:szCs w:val="22"/>
                <w:lang w:eastAsia="ar-SA"/>
              </w:rPr>
              <w:t>总计</w:t>
            </w:r>
          </w:p>
        </w:tc>
        <w:tc>
          <w:tcPr>
            <w:tcW w:w="178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b/>
                <w:bCs/>
                <w:color w:val="000000"/>
                <w:sz w:val="22"/>
                <w:szCs w:val="22"/>
                <w:lang w:val="en-US" w:eastAsia="zh-CN"/>
              </w:rPr>
            </w:pPr>
            <w:r>
              <w:rPr>
                <w:rFonts w:hint="eastAsia" w:ascii="仿宋" w:hAnsi="仿宋" w:eastAsia="仿宋" w:cs="仿宋"/>
                <w:b/>
                <w:bCs/>
                <w:color w:val="000000"/>
                <w:sz w:val="22"/>
                <w:szCs w:val="22"/>
                <w:lang w:val="en-US" w:eastAsia="zh-CN"/>
              </w:rPr>
              <w:t>812.65</w:t>
            </w:r>
          </w:p>
        </w:tc>
      </w:tr>
    </w:tbl>
    <w:p>
      <w:pPr>
        <w:widowControl w:val="0"/>
        <w:suppressAutoHyphens/>
        <w:bidi w:val="0"/>
        <w:spacing w:before="66" w:after="0"/>
        <w:ind w:right="0"/>
        <w:jc w:val="left"/>
        <w:rPr>
          <w:rFonts w:hint="eastAsia" w:ascii="仿宋" w:hAnsi="仿宋" w:eastAsia="仿宋" w:cs="仿宋"/>
          <w:b/>
          <w:bCs/>
          <w:color w:val="000000"/>
          <w:sz w:val="22"/>
          <w:szCs w:val="22"/>
        </w:rPr>
        <w:sectPr>
          <w:footerReference r:id="rId8" w:type="default"/>
          <w:pgSz w:w="11906" w:h="16838"/>
          <w:pgMar w:top="1580" w:right="700" w:bottom="770" w:left="697"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6703" w:type="dxa"/>
        <w:tblInd w:w="17"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fixed"/>
        <w:tblCellMar>
          <w:top w:w="15" w:type="dxa"/>
          <w:left w:w="15" w:type="dxa"/>
          <w:bottom w:w="15" w:type="dxa"/>
          <w:right w:w="15" w:type="dxa"/>
        </w:tblCellMar>
      </w:tblPr>
      <w:tblGrid>
        <w:gridCol w:w="824"/>
        <w:gridCol w:w="1801"/>
        <w:gridCol w:w="976"/>
        <w:gridCol w:w="998"/>
        <w:gridCol w:w="999"/>
        <w:gridCol w:w="749"/>
        <w:gridCol w:w="681"/>
        <w:gridCol w:w="972"/>
        <w:gridCol w:w="983"/>
        <w:gridCol w:w="811"/>
        <w:gridCol w:w="674"/>
        <w:gridCol w:w="686"/>
        <w:gridCol w:w="834"/>
        <w:gridCol w:w="823"/>
        <w:gridCol w:w="823"/>
        <w:gridCol w:w="834"/>
        <w:gridCol w:w="553"/>
        <w:gridCol w:w="822"/>
        <w:gridCol w:w="86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cantSplit/>
          <w:trHeight w:val="0" w:hRule="atLeast"/>
        </w:trPr>
        <w:tc>
          <w:tcPr>
            <w:tcW w:w="16703" w:type="dxa"/>
            <w:gridSpan w:val="19"/>
            <w:tcBorders>
              <w:top w:val="nil"/>
              <w:left w:val="nil"/>
              <w:bottom w:val="nil"/>
              <w:right w:val="nil"/>
            </w:tcBorders>
            <w:shd w:val="clear" w:color="auto" w:fill="FFFFFF"/>
            <w:tcMar>
              <w:top w:w="0" w:type="dxa"/>
              <w:left w:w="0" w:type="dxa"/>
              <w:bottom w:w="0" w:type="dxa"/>
              <w:right w:w="0" w:type="dxa"/>
            </w:tcMar>
            <w:vAlign w:val="center"/>
          </w:tcPr>
          <w:p>
            <w:pPr>
              <w:pStyle w:val="22"/>
              <w:widowControl w:val="0"/>
              <w:jc w:val="left"/>
              <w:rPr>
                <w:rFonts w:hint="eastAsia" w:ascii="仿宋" w:hAnsi="仿宋" w:eastAsia="仿宋" w:cs="仿宋"/>
                <w:lang w:val="en-US" w:eastAsia="zh-CN"/>
              </w:rPr>
            </w:pPr>
            <w:r>
              <w:rPr>
                <w:rFonts w:hint="eastAsia" w:ascii="仿宋" w:hAnsi="仿宋" w:eastAsia="仿宋" w:cs="仿宋"/>
              </w:rPr>
              <w:t>公开02表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cantSplit/>
          <w:trHeight w:val="0" w:hRule="atLeast"/>
        </w:trPr>
        <w:tc>
          <w:tcPr>
            <w:tcW w:w="16703" w:type="dxa"/>
            <w:gridSpan w:val="19"/>
            <w:tcBorders>
              <w:top w:val="nil"/>
              <w:left w:val="nil"/>
              <w:bottom w:val="nil"/>
              <w:right w:val="nil"/>
            </w:tcBorders>
            <w:shd w:val="clear" w:color="auto" w:fill="FFFFFF"/>
            <w:tcMar>
              <w:top w:w="0" w:type="dxa"/>
              <w:left w:w="0" w:type="dxa"/>
              <w:bottom w:w="0" w:type="dxa"/>
              <w:right w:w="0" w:type="dxa"/>
            </w:tcMar>
            <w:vAlign w:val="center"/>
          </w:tcPr>
          <w:p>
            <w:pPr>
              <w:pStyle w:val="22"/>
              <w:widowControl w:val="0"/>
              <w:jc w:val="center"/>
              <w:rPr>
                <w:rFonts w:hint="eastAsia" w:ascii="仿宋" w:hAnsi="仿宋" w:eastAsia="仿宋" w:cs="仿宋"/>
                <w:lang w:val="en-US" w:eastAsia="zh-CN"/>
              </w:rPr>
            </w:pPr>
            <w:r>
              <w:rPr>
                <w:rFonts w:hint="eastAsia" w:ascii="仿宋" w:hAnsi="仿宋" w:eastAsia="仿宋" w:cs="仿宋"/>
                <w:b/>
                <w:bCs/>
                <w:sz w:val="44"/>
                <w:szCs w:val="44"/>
              </w:rPr>
              <w:t>收入</w:t>
            </w:r>
            <w:r>
              <w:rPr>
                <w:rFonts w:hint="eastAsia" w:ascii="仿宋" w:hAnsi="仿宋" w:eastAsia="仿宋" w:cs="仿宋"/>
                <w:b/>
                <w:bCs/>
                <w:sz w:val="44"/>
                <w:szCs w:val="44"/>
                <w:lang w:val="en-US" w:eastAsia="zh-CN"/>
              </w:rPr>
              <w:t>总</w:t>
            </w:r>
            <w:r>
              <w:rPr>
                <w:rFonts w:hint="eastAsia" w:ascii="仿宋" w:hAnsi="仿宋" w:eastAsia="仿宋" w:cs="仿宋"/>
                <w:b/>
                <w:bCs/>
                <w:sz w:val="44"/>
                <w:szCs w:val="44"/>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cantSplit/>
          <w:trHeight w:val="0" w:hRule="atLeast"/>
        </w:trPr>
        <w:tc>
          <w:tcPr>
            <w:tcW w:w="11988" w:type="dxa"/>
            <w:gridSpan w:val="13"/>
            <w:tcBorders>
              <w:top w:val="nil"/>
              <w:left w:val="nil"/>
              <w:bottom w:val="single" w:color="auto" w:sz="4" w:space="0"/>
              <w:right w:val="nil"/>
            </w:tcBorders>
            <w:shd w:val="clear" w:color="auto" w:fill="FFFFFF"/>
            <w:tcMar>
              <w:top w:w="0" w:type="dxa"/>
              <w:left w:w="0" w:type="dxa"/>
              <w:bottom w:w="0" w:type="dxa"/>
              <w:right w:w="0" w:type="dxa"/>
            </w:tcMar>
            <w:vAlign w:val="center"/>
          </w:tcPr>
          <w:p>
            <w:pPr>
              <w:pStyle w:val="22"/>
              <w:widowControl w:val="0"/>
              <w:jc w:val="both"/>
              <w:rPr>
                <w:rFonts w:hint="eastAsia" w:ascii="仿宋" w:hAnsi="仿宋" w:eastAsia="仿宋" w:cs="仿宋"/>
                <w:lang w:val="en-US" w:eastAsia="zh-CN"/>
              </w:rPr>
            </w:pPr>
            <w:r>
              <w:rPr>
                <w:rFonts w:hint="eastAsia" w:ascii="仿宋" w:hAnsi="仿宋" w:eastAsia="仿宋" w:cs="仿宋"/>
                <w:color w:val="000000"/>
                <w:sz w:val="22"/>
                <w:szCs w:val="22"/>
                <w:lang w:eastAsia="zh-CN"/>
              </w:rPr>
              <w:t>单位</w:t>
            </w:r>
            <w:r>
              <w:rPr>
                <w:rFonts w:ascii="仿宋" w:hAnsi="仿宋" w:cs="仿宋" w:eastAsia="仿宋"/>
                <w:color w:val="000000"/>
                <w:sz w:val="22"/>
              </w:rPr>
              <w:t>：</w:t>
            </w:r>
            <w:r>
              <w:rPr>
                <w:rFonts w:hint="eastAsia" w:ascii="仿宋" w:hAnsi="仿宋" w:eastAsia="仿宋" w:cs="仿宋"/>
              </w:rPr>
              <w:t>江苏省养老服务指导中心（江苏省老年公寓管理中心）</w:t>
            </w:r>
          </w:p>
        </w:tc>
        <w:tc>
          <w:tcPr>
            <w:tcW w:w="4715" w:type="dxa"/>
            <w:gridSpan w:val="6"/>
            <w:tcBorders>
              <w:top w:val="nil"/>
              <w:left w:val="nil"/>
              <w:bottom w:val="single" w:color="auto" w:sz="4" w:space="0"/>
              <w:right w:val="nil"/>
            </w:tcBorders>
            <w:shd w:val="clear" w:color="auto" w:fill="FFFFFF"/>
            <w:tcMar>
              <w:top w:w="0" w:type="dxa"/>
              <w:left w:w="0" w:type="dxa"/>
              <w:bottom w:w="0" w:type="dxa"/>
              <w:right w:w="0" w:type="dxa"/>
            </w:tcMar>
            <w:vAlign w:val="center"/>
          </w:tcPr>
          <w:p>
            <w:pPr>
              <w:pStyle w:val="22"/>
              <w:widowControl w:val="0"/>
              <w:jc w:val="right"/>
              <w:rPr>
                <w:rFonts w:hint="eastAsia" w:ascii="仿宋" w:hAnsi="仿宋" w:eastAsia="仿宋" w:cs="仿宋"/>
                <w:lang w:val="en-US" w:eastAsia="zh-CN"/>
              </w:rPr>
            </w:pPr>
            <w:r>
              <w:rPr>
                <w:rFonts w:hint="eastAsia" w:ascii="仿宋" w:hAnsi="仿宋" w:eastAsia="仿宋" w:cs="仿宋"/>
                <w:lang w:eastAsia="zh-CN"/>
              </w:rPr>
              <w:t>单位</w:t>
            </w:r>
            <w:r>
              <w:rPr>
                <w:rFonts w:hint="eastAsia" w:ascii="仿宋" w:hAnsi="仿宋" w:eastAsia="仿宋" w:cs="仿宋"/>
              </w:rPr>
              <w:t>：万元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cantSplit/>
          <w:trHeight w:val="0" w:hRule="atLeast"/>
        </w:trPr>
        <w:tc>
          <w:tcPr>
            <w:tcW w:w="824" w:type="dxa"/>
            <w:vMerge w:val="restart"/>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21"/>
                <w:szCs w:val="21"/>
              </w:rPr>
            </w:pPr>
            <w:r>
              <w:rPr>
                <w:rFonts w:hint="eastAsia" w:ascii="仿宋" w:hAnsi="仿宋" w:eastAsia="仿宋" w:cs="仿宋"/>
                <w:color w:val="000000"/>
                <w:sz w:val="22"/>
                <w:szCs w:val="22"/>
                <w:lang w:eastAsia="zh-CN"/>
              </w:rPr>
              <w:t>单位</w:t>
            </w:r>
            <w:r>
              <w:rPr>
                <w:rFonts w:hint="eastAsia" w:ascii="仿宋" w:hAnsi="仿宋" w:eastAsia="仿宋" w:cs="仿宋"/>
                <w:sz w:val="21"/>
                <w:szCs w:val="21"/>
                <w:lang w:val="en-US" w:eastAsia="zh-CN"/>
              </w:rPr>
              <w:t>代码</w:t>
            </w:r>
          </w:p>
        </w:tc>
        <w:tc>
          <w:tcPr>
            <w:tcW w:w="1801" w:type="dxa"/>
            <w:vMerge w:val="restart"/>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21"/>
                <w:szCs w:val="21"/>
              </w:rPr>
            </w:pPr>
            <w:r>
              <w:rPr>
                <w:rFonts w:hint="eastAsia" w:ascii="仿宋" w:hAnsi="仿宋" w:eastAsia="仿宋" w:cs="仿宋"/>
                <w:color w:val="000000"/>
                <w:sz w:val="22"/>
                <w:szCs w:val="22"/>
                <w:lang w:eastAsia="zh-CN"/>
              </w:rPr>
              <w:t>单位</w:t>
            </w:r>
            <w:r>
              <w:rPr>
                <w:rFonts w:hint="eastAsia" w:ascii="仿宋" w:hAnsi="仿宋" w:eastAsia="仿宋" w:cs="仿宋"/>
                <w:sz w:val="21"/>
                <w:szCs w:val="21"/>
                <w:lang w:val="en-US" w:eastAsia="zh-CN"/>
              </w:rPr>
              <w:t>名称</w:t>
            </w:r>
          </w:p>
        </w:tc>
        <w:tc>
          <w:tcPr>
            <w:tcW w:w="976" w:type="dxa"/>
            <w:vMerge w:val="restart"/>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21"/>
                <w:szCs w:val="21"/>
              </w:rPr>
            </w:pPr>
            <w:r>
              <w:rPr>
                <w:rFonts w:hint="eastAsia" w:ascii="仿宋" w:hAnsi="仿宋" w:eastAsia="仿宋" w:cs="仿宋"/>
                <w:sz w:val="21"/>
                <w:szCs w:val="21"/>
                <w:lang w:val="en-US" w:eastAsia="zh-CN"/>
              </w:rPr>
              <w:t>合计</w:t>
            </w:r>
          </w:p>
        </w:tc>
        <w:tc>
          <w:tcPr>
            <w:tcW w:w="8387" w:type="dxa"/>
            <w:gridSpan w:val="10"/>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rPr>
            </w:pPr>
            <w:r>
              <w:rPr>
                <w:rFonts w:hint="eastAsia" w:ascii="仿宋" w:hAnsi="仿宋" w:eastAsia="仿宋" w:cs="仿宋"/>
                <w:lang w:val="en-US" w:eastAsia="zh-CN"/>
              </w:rPr>
              <w:t>本年收入</w:t>
            </w:r>
          </w:p>
        </w:tc>
        <w:tc>
          <w:tcPr>
            <w:tcW w:w="4715" w:type="dxa"/>
            <w:gridSpan w:val="6"/>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rPr>
            </w:pPr>
            <w:r>
              <w:rPr>
                <w:rFonts w:hint="eastAsia" w:ascii="仿宋" w:hAnsi="仿宋" w:eastAsia="仿宋" w:cs="仿宋"/>
                <w:lang w:val="en-US" w:eastAsia="zh-CN"/>
              </w:rPr>
              <w:t>上年结转结余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cantSplit/>
          <w:trHeight w:val="0" w:hRule="atLeast"/>
        </w:trPr>
        <w:tc>
          <w:tcPr>
            <w:tcW w:w="824" w:type="dxa"/>
            <w:vMerge w:val="continue"/>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rPr>
            </w:pPr>
          </w:p>
        </w:tc>
        <w:tc>
          <w:tcPr>
            <w:tcW w:w="1801" w:type="dxa"/>
            <w:vMerge w:val="continue"/>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rPr>
            </w:pPr>
          </w:p>
        </w:tc>
        <w:tc>
          <w:tcPr>
            <w:tcW w:w="976" w:type="dxa"/>
            <w:vMerge w:val="continue"/>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rPr>
            </w:pPr>
          </w:p>
        </w:tc>
        <w:tc>
          <w:tcPr>
            <w:tcW w:w="998"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小计</w:t>
            </w:r>
          </w:p>
        </w:tc>
        <w:tc>
          <w:tcPr>
            <w:tcW w:w="999"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一般公共预算</w:t>
            </w:r>
          </w:p>
        </w:tc>
        <w:tc>
          <w:tcPr>
            <w:tcW w:w="749"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政府性基金预算</w:t>
            </w:r>
          </w:p>
        </w:tc>
        <w:tc>
          <w:tcPr>
            <w:tcW w:w="68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国有资本经营预算</w:t>
            </w:r>
          </w:p>
        </w:tc>
        <w:tc>
          <w:tcPr>
            <w:tcW w:w="97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财政专户管理资金</w:t>
            </w:r>
          </w:p>
        </w:tc>
        <w:tc>
          <w:tcPr>
            <w:tcW w:w="98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lang w:val="en-US" w:eastAsia="zh-CN"/>
              </w:rPr>
            </w:pPr>
            <w:r>
              <w:rPr>
                <w:rFonts w:hint="eastAsia" w:ascii="仿宋" w:hAnsi="仿宋" w:eastAsia="仿宋" w:cs="仿宋"/>
                <w:sz w:val="18"/>
                <w:szCs w:val="18"/>
                <w:lang w:val="en-US" w:eastAsia="zh-CN"/>
              </w:rPr>
              <w:t>事业</w:t>
            </w:r>
          </w:p>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收入</w:t>
            </w:r>
          </w:p>
        </w:tc>
        <w:tc>
          <w:tcPr>
            <w:tcW w:w="81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事业单位经营收入</w:t>
            </w:r>
          </w:p>
        </w:tc>
        <w:tc>
          <w:tcPr>
            <w:tcW w:w="6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上级补助收入</w:t>
            </w:r>
          </w:p>
        </w:tc>
        <w:tc>
          <w:tcPr>
            <w:tcW w:w="686"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附属单位上缴收入</w:t>
            </w:r>
          </w:p>
        </w:tc>
        <w:tc>
          <w:tcPr>
            <w:tcW w:w="83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lang w:val="en-US" w:eastAsia="zh-CN"/>
              </w:rPr>
            </w:pPr>
            <w:r>
              <w:rPr>
                <w:rFonts w:hint="eastAsia" w:ascii="仿宋" w:hAnsi="仿宋" w:eastAsia="仿宋" w:cs="仿宋"/>
                <w:sz w:val="18"/>
                <w:szCs w:val="18"/>
                <w:lang w:val="en-US" w:eastAsia="zh-CN"/>
              </w:rPr>
              <w:t>其他</w:t>
            </w:r>
          </w:p>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收入</w:t>
            </w:r>
          </w:p>
        </w:tc>
        <w:tc>
          <w:tcPr>
            <w:tcW w:w="82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小计</w:t>
            </w:r>
          </w:p>
        </w:tc>
        <w:tc>
          <w:tcPr>
            <w:tcW w:w="82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一般公共预算</w:t>
            </w:r>
          </w:p>
        </w:tc>
        <w:tc>
          <w:tcPr>
            <w:tcW w:w="83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政府性基金预算</w:t>
            </w:r>
          </w:p>
        </w:tc>
        <w:tc>
          <w:tcPr>
            <w:tcW w:w="55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国有资本经营预算</w:t>
            </w:r>
          </w:p>
        </w:tc>
        <w:tc>
          <w:tcPr>
            <w:tcW w:w="82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财政专户管理资金</w:t>
            </w:r>
          </w:p>
        </w:tc>
        <w:tc>
          <w:tcPr>
            <w:tcW w:w="86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lang w:val="en-US" w:eastAsia="zh-CN"/>
              </w:rPr>
            </w:pPr>
            <w:r>
              <w:rPr>
                <w:rFonts w:hint="eastAsia" w:ascii="仿宋" w:hAnsi="仿宋" w:eastAsia="仿宋" w:cs="仿宋"/>
                <w:sz w:val="18"/>
                <w:szCs w:val="18"/>
                <w:lang w:val="en-US" w:eastAsia="zh-CN"/>
              </w:rPr>
              <w:t>单位</w:t>
            </w:r>
          </w:p>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cantSplit/>
          <w:trHeight w:val="0" w:hRule="atLeast"/>
        </w:trPr>
        <w:tc>
          <w:tcPr>
            <w:tcW w:w="2625" w:type="dxa"/>
            <w:gridSpan w:val="2"/>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center"/>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
            </w:r>
            <w:r>
              <w:rPr>
                <w:rFonts w:hint="eastAsia" w:ascii="仿宋" w:hAnsi="仿宋" w:eastAsia="仿宋" w:cs="仿宋"/>
                <w:color w:val="000000"/>
                <w:sz w:val="15"/>
                <w:szCs w:val="15"/>
                <w:lang w:val="en-US" w:eastAsia="zh-CN"/>
              </w:rPr>
              <w:t>合计</w:t>
            </w:r>
          </w:p>
        </w:tc>
        <w:tc>
          <w:tcPr>
            <w:tcW w:w="976"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r>
              <w:rPr>
                <w:rFonts w:hint="eastAsia" w:ascii="仿宋" w:hAnsi="仿宋" w:eastAsia="仿宋" w:cs="仿宋"/>
                <w:color w:val="000000"/>
                <w:sz w:val="15"/>
                <w:szCs w:val="15"/>
                <w:lang w:val="en-US" w:eastAsia="zh-CN"/>
              </w:rPr>
              <w:t>812.65</w:t>
            </w:r>
          </w:p>
        </w:tc>
        <w:tc>
          <w:tcPr>
            <w:tcW w:w="998"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r>
              <w:rPr>
                <w:rFonts w:hint="eastAsia" w:ascii="仿宋" w:hAnsi="仿宋" w:eastAsia="仿宋" w:cs="仿宋"/>
                <w:color w:val="000000"/>
                <w:sz w:val="15"/>
                <w:szCs w:val="15"/>
                <w:lang w:val="en-US" w:eastAsia="zh-CN"/>
              </w:rPr>
              <w:t>812.65</w:t>
            </w:r>
          </w:p>
        </w:tc>
        <w:tc>
          <w:tcPr>
            <w:tcW w:w="999"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r>
              <w:rPr>
                <w:rFonts w:hint="eastAsia" w:ascii="仿宋" w:hAnsi="仿宋" w:eastAsia="仿宋" w:cs="仿宋"/>
                <w:color w:val="000000"/>
                <w:sz w:val="15"/>
                <w:szCs w:val="15"/>
                <w:lang w:val="en-US" w:eastAsia="zh-CN"/>
              </w:rPr>
              <w:t>99.85</w:t>
            </w:r>
          </w:p>
        </w:tc>
        <w:tc>
          <w:tcPr>
            <w:tcW w:w="749"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r>
              <w:rPr>
                <w:rFonts w:hint="eastAsia" w:ascii="仿宋" w:hAnsi="仿宋" w:eastAsia="仿宋" w:cs="仿宋"/>
                <w:color w:val="000000"/>
                <w:sz w:val="15"/>
                <w:szCs w:val="15"/>
                <w:lang w:val="en-US" w:eastAsia="zh-CN"/>
              </w:rPr>
              <w:t>365.00</w:t>
            </w:r>
          </w:p>
        </w:tc>
        <w:tc>
          <w:tcPr>
            <w:tcW w:w="68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r>
              <w:rPr>
                <w:rFonts w:hint="eastAsia" w:ascii="仿宋" w:hAnsi="仿宋" w:eastAsia="仿宋" w:cs="仿宋"/>
                <w:color w:val="000000"/>
                <w:sz w:val="15"/>
                <w:szCs w:val="15"/>
                <w:lang w:val="en-US" w:eastAsia="zh-CN"/>
              </w:rPr>
              <w:t/>
            </w:r>
          </w:p>
        </w:tc>
        <w:tc>
          <w:tcPr>
            <w:tcW w:w="97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r>
              <w:rPr>
                <w:rFonts w:hint="eastAsia" w:ascii="仿宋" w:hAnsi="仿宋" w:eastAsia="仿宋" w:cs="仿宋"/>
                <w:color w:val="000000"/>
                <w:sz w:val="15"/>
                <w:szCs w:val="15"/>
                <w:lang w:val="en-US" w:eastAsia="zh-CN"/>
              </w:rPr>
              <w:t/>
            </w:r>
          </w:p>
        </w:tc>
        <w:tc>
          <w:tcPr>
            <w:tcW w:w="98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r>
              <w:rPr>
                <w:rFonts w:hint="eastAsia" w:ascii="仿宋" w:hAnsi="仿宋" w:eastAsia="仿宋" w:cs="仿宋"/>
                <w:color w:val="000000"/>
                <w:sz w:val="15"/>
                <w:szCs w:val="15"/>
                <w:lang w:val="en-US" w:eastAsia="zh-CN"/>
              </w:rPr>
              <w:t>347.80</w:t>
            </w:r>
          </w:p>
        </w:tc>
        <w:tc>
          <w:tcPr>
            <w:tcW w:w="81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r>
              <w:rPr>
                <w:rFonts w:hint="eastAsia" w:ascii="仿宋" w:hAnsi="仿宋" w:eastAsia="仿宋" w:cs="仿宋"/>
                <w:color w:val="000000"/>
                <w:sz w:val="15"/>
                <w:szCs w:val="15"/>
                <w:lang w:val="en-US" w:eastAsia="zh-CN"/>
              </w:rPr>
              <w:t/>
            </w:r>
          </w:p>
        </w:tc>
        <w:tc>
          <w:tcPr>
            <w:tcW w:w="6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r>
              <w:rPr>
                <w:rFonts w:hint="eastAsia" w:ascii="仿宋" w:hAnsi="仿宋" w:eastAsia="仿宋" w:cs="仿宋"/>
                <w:color w:val="000000"/>
                <w:sz w:val="15"/>
                <w:szCs w:val="15"/>
                <w:lang w:val="en-US" w:eastAsia="zh-CN"/>
              </w:rPr>
              <w:t/>
            </w:r>
          </w:p>
        </w:tc>
        <w:tc>
          <w:tcPr>
            <w:tcW w:w="686"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r>
              <w:rPr>
                <w:rFonts w:hint="eastAsia" w:ascii="仿宋" w:hAnsi="仿宋" w:eastAsia="仿宋" w:cs="仿宋"/>
                <w:color w:val="000000"/>
                <w:sz w:val="15"/>
                <w:szCs w:val="15"/>
                <w:lang w:val="en-US" w:eastAsia="zh-CN"/>
              </w:rPr>
              <w:t/>
            </w:r>
          </w:p>
        </w:tc>
        <w:tc>
          <w:tcPr>
            <w:tcW w:w="83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r>
              <w:rPr>
                <w:rFonts w:hint="eastAsia" w:ascii="仿宋" w:hAnsi="仿宋" w:eastAsia="仿宋" w:cs="仿宋"/>
                <w:color w:val="000000"/>
                <w:sz w:val="15"/>
                <w:szCs w:val="15"/>
                <w:lang w:val="en-US" w:eastAsia="zh-CN"/>
              </w:rPr>
              <w:t/>
            </w:r>
          </w:p>
        </w:tc>
        <w:tc>
          <w:tcPr>
            <w:tcW w:w="82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r>
              <w:rPr>
                <w:rFonts w:hint="eastAsia" w:ascii="仿宋" w:hAnsi="仿宋" w:eastAsia="仿宋" w:cs="仿宋"/>
                <w:color w:val="000000"/>
                <w:sz w:val="15"/>
                <w:szCs w:val="15"/>
                <w:lang w:val="en-US" w:eastAsia="zh-CN"/>
              </w:rPr>
              <w:t/>
            </w:r>
          </w:p>
        </w:tc>
        <w:tc>
          <w:tcPr>
            <w:tcW w:w="82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r>
              <w:rPr>
                <w:rFonts w:hint="eastAsia" w:ascii="仿宋" w:hAnsi="仿宋" w:eastAsia="仿宋" w:cs="仿宋"/>
                <w:color w:val="000000"/>
                <w:sz w:val="15"/>
                <w:szCs w:val="15"/>
                <w:lang w:val="en-US" w:eastAsia="zh-CN"/>
              </w:rPr>
              <w:t/>
            </w:r>
          </w:p>
        </w:tc>
        <w:tc>
          <w:tcPr>
            <w:tcW w:w="83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r>
              <w:rPr>
                <w:rFonts w:hint="eastAsia" w:ascii="仿宋" w:hAnsi="仿宋" w:eastAsia="仿宋" w:cs="仿宋"/>
                <w:color w:val="000000"/>
                <w:sz w:val="15"/>
                <w:szCs w:val="15"/>
                <w:lang w:val="en-US" w:eastAsia="zh-CN"/>
              </w:rPr>
              <w:t/>
            </w:r>
          </w:p>
        </w:tc>
        <w:tc>
          <w:tcPr>
            <w:tcW w:w="55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r>
              <w:rPr>
                <w:rFonts w:hint="eastAsia" w:ascii="仿宋" w:hAnsi="仿宋" w:eastAsia="仿宋" w:cs="仿宋"/>
                <w:color w:val="000000"/>
                <w:sz w:val="15"/>
                <w:szCs w:val="15"/>
                <w:lang w:val="en-US" w:eastAsia="zh-CN"/>
              </w:rPr>
              <w:t/>
            </w:r>
          </w:p>
        </w:tc>
        <w:tc>
          <w:tcPr>
            <w:tcW w:w="82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r>
              <w:rPr>
                <w:rFonts w:hint="eastAsia" w:ascii="仿宋" w:hAnsi="仿宋" w:eastAsia="仿宋" w:cs="仿宋"/>
                <w:color w:val="000000"/>
                <w:sz w:val="15"/>
                <w:szCs w:val="15"/>
                <w:lang w:val="en-US" w:eastAsia="zh-CN"/>
              </w:rPr>
              <w:t/>
            </w:r>
          </w:p>
        </w:tc>
        <w:tc>
          <w:tcPr>
            <w:tcW w:w="86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r>
              <w:rPr>
                <w:rFonts w:hint="eastAsia" w:ascii="仿宋" w:hAnsi="仿宋" w:eastAsia="仿宋" w:cs="仿宋"/>
                <w:color w:val="000000"/>
                <w:sz w:val="15"/>
                <w:szCs w:val="15"/>
                <w:lang w:val="en-US" w:eastAsia="zh-CN"/>
              </w:rPr>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cantSplit/>
          <w:trHeight w:val="0" w:hRule="atLeast"/>
        </w:trPr>
        <w:tc>
          <w:tcPr>
            <w:tcW w:w="82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lef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 xml:space="preserve">  098016</w:t>
            </w:r>
          </w:p>
        </w:tc>
        <w:tc>
          <w:tcPr>
            <w:tcW w:w="180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lef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江苏省养老服务指导中心（江苏省老年公寓管理中心）</w:t>
            </w:r>
          </w:p>
        </w:tc>
        <w:tc>
          <w:tcPr>
            <w:tcW w:w="976"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812.65</w:t>
            </w:r>
          </w:p>
        </w:tc>
        <w:tc>
          <w:tcPr>
            <w:tcW w:w="998"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812.65</w:t>
            </w:r>
          </w:p>
        </w:tc>
        <w:tc>
          <w:tcPr>
            <w:tcW w:w="999"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99.85</w:t>
            </w:r>
          </w:p>
        </w:tc>
        <w:tc>
          <w:tcPr>
            <w:tcW w:w="749"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365.00</w:t>
            </w:r>
          </w:p>
        </w:tc>
        <w:tc>
          <w:tcPr>
            <w:tcW w:w="68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
            </w:r>
          </w:p>
        </w:tc>
        <w:tc>
          <w:tcPr>
            <w:tcW w:w="97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
            </w:r>
          </w:p>
        </w:tc>
        <w:tc>
          <w:tcPr>
            <w:tcW w:w="98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347.80</w:t>
            </w:r>
          </w:p>
        </w:tc>
        <w:tc>
          <w:tcPr>
            <w:tcW w:w="81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
            </w:r>
          </w:p>
        </w:tc>
        <w:tc>
          <w:tcPr>
            <w:tcW w:w="6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
            </w:r>
          </w:p>
        </w:tc>
        <w:tc>
          <w:tcPr>
            <w:tcW w:w="686"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
            </w:r>
          </w:p>
        </w:tc>
        <w:tc>
          <w:tcPr>
            <w:tcW w:w="83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
            </w:r>
          </w:p>
        </w:tc>
        <w:tc>
          <w:tcPr>
            <w:tcW w:w="82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
            </w:r>
          </w:p>
        </w:tc>
        <w:tc>
          <w:tcPr>
            <w:tcW w:w="82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
            </w:r>
          </w:p>
        </w:tc>
        <w:tc>
          <w:tcPr>
            <w:tcW w:w="83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
            </w:r>
          </w:p>
        </w:tc>
        <w:tc>
          <w:tcPr>
            <w:tcW w:w="55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
            </w:r>
          </w:p>
        </w:tc>
        <w:tc>
          <w:tcPr>
            <w:tcW w:w="82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
            </w:r>
          </w:p>
        </w:tc>
        <w:tc>
          <w:tcPr>
            <w:tcW w:w="86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
            </w:r>
          </w:p>
        </w:tc>
      </w:tr>
    </w:tbl>
    <w:p>
      <w:pPr>
        <w:widowControl w:val="0"/>
        <w:suppressAutoHyphens/>
        <w:bidi w:val="0"/>
        <w:spacing w:before="66" w:after="0"/>
        <w:ind w:left="0" w:leftChars="0" w:right="0" w:firstLine="0" w:firstLineChars="0"/>
        <w:jc w:val="left"/>
        <w:rPr>
          <w:rFonts w:hint="eastAsia" w:ascii="仿宋" w:hAnsi="仿宋" w:eastAsia="仿宋" w:cs="仿宋"/>
          <w:b/>
          <w:bCs/>
          <w:sz w:val="22"/>
          <w:szCs w:val="22"/>
        </w:rPr>
        <w:sectPr>
          <w:footerReference r:id="rId9" w:type="default"/>
          <w:pgSz w:w="16838" w:h="11906" w:orient="landscape"/>
          <w:pgMar w:top="720" w:right="57" w:bottom="720" w:left="57"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5347" w:type="dxa"/>
        <w:tblInd w:w="96" w:type="dxa"/>
        <w:tblLayout w:type="fixed"/>
        <w:tblCellMar>
          <w:top w:w="55" w:type="dxa"/>
          <w:left w:w="55" w:type="dxa"/>
          <w:bottom w:w="55" w:type="dxa"/>
          <w:right w:w="55" w:type="dxa"/>
        </w:tblCellMar>
      </w:tblPr>
      <w:tblGrid>
        <w:gridCol w:w="1556"/>
        <w:gridCol w:w="3223"/>
        <w:gridCol w:w="1920"/>
        <w:gridCol w:w="1714"/>
        <w:gridCol w:w="1749"/>
        <w:gridCol w:w="1868"/>
        <w:gridCol w:w="1680"/>
        <w:gridCol w:w="1637"/>
      </w:tblGrid>
      <w:tr>
        <w:tblPrEx>
          <w:tblCellMar>
            <w:top w:w="55" w:type="dxa"/>
            <w:left w:w="55" w:type="dxa"/>
            <w:bottom w:w="55" w:type="dxa"/>
            <w:right w:w="55" w:type="dxa"/>
          </w:tblCellMar>
        </w:tblPrEx>
        <w:trPr>
          <w:cantSplit/>
          <w:trHeight w:val="341" w:hRule="atLeast"/>
        </w:trPr>
        <w:tc>
          <w:tcPr>
            <w:tcW w:w="15347" w:type="dxa"/>
            <w:gridSpan w:val="8"/>
            <w:vAlign w:val="center"/>
          </w:tcPr>
          <w:p>
            <w:pPr>
              <w:pStyle w:val="5"/>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b/>
                <w:bCs/>
                <w:sz w:val="44"/>
                <w:szCs w:val="44"/>
              </w:rPr>
            </w:pPr>
            <w:r>
              <w:rPr>
                <w:rFonts w:hint="eastAsia" w:ascii="仿宋" w:hAnsi="仿宋" w:eastAsia="仿宋" w:cs="仿宋"/>
                <w:sz w:val="22"/>
                <w:szCs w:val="22"/>
              </w:rPr>
              <w:t>公开03表</w:t>
            </w:r>
          </w:p>
        </w:tc>
      </w:tr>
      <w:tr>
        <w:tblPrEx>
          <w:tblCellMar>
            <w:top w:w="55" w:type="dxa"/>
            <w:left w:w="55" w:type="dxa"/>
            <w:bottom w:w="55" w:type="dxa"/>
            <w:right w:w="55" w:type="dxa"/>
          </w:tblCellMar>
        </w:tblPrEx>
        <w:trPr>
          <w:cantSplit/>
          <w:trHeight w:val="321" w:hRule="atLeast"/>
        </w:trPr>
        <w:tc>
          <w:tcPr>
            <w:tcW w:w="15347" w:type="dxa"/>
            <w:gridSpan w:val="8"/>
            <w:vAlign w:val="center"/>
          </w:tcPr>
          <w:p>
            <w:pPr>
              <w:pStyle w:val="22"/>
              <w:keepNext w:val="0"/>
              <w:keepLines w:val="0"/>
              <w:pageBreakBefore w:val="0"/>
              <w:widowControl w:val="0"/>
              <w:kinsoku/>
              <w:wordWrap/>
              <w:overflowPunct/>
              <w:topLinePunct w:val="0"/>
              <w:autoSpaceDE/>
              <w:autoSpaceDN/>
              <w:bidi w:val="0"/>
              <w:adjustRightInd/>
              <w:snapToGrid/>
              <w:spacing w:before="0" w:after="34" w:line="34" w:lineRule="atLeast"/>
              <w:ind w:firstLine="0"/>
              <w:jc w:val="center"/>
              <w:textAlignment w:val="auto"/>
              <w:rPr>
                <w:rFonts w:hint="eastAsia" w:ascii="仿宋" w:hAnsi="仿宋" w:eastAsia="仿宋" w:cs="仿宋"/>
                <w:sz w:val="22"/>
                <w:szCs w:val="22"/>
              </w:rPr>
            </w:pPr>
            <w:r>
              <w:rPr>
                <w:rFonts w:hint="eastAsia" w:ascii="仿宋" w:hAnsi="仿宋" w:eastAsia="仿宋" w:cs="仿宋"/>
                <w:b/>
                <w:bCs/>
                <w:sz w:val="44"/>
                <w:szCs w:val="44"/>
              </w:rPr>
              <w:t>支出</w:t>
            </w:r>
            <w:r>
              <w:rPr>
                <w:rFonts w:hint="eastAsia" w:ascii="仿宋" w:hAnsi="仿宋" w:eastAsia="仿宋" w:cs="仿宋"/>
                <w:b/>
                <w:bCs/>
                <w:sz w:val="44"/>
                <w:szCs w:val="44"/>
                <w:lang w:val="en-US" w:eastAsia="zh-CN"/>
              </w:rPr>
              <w:t>总</w:t>
            </w:r>
            <w:r>
              <w:rPr>
                <w:rFonts w:hint="eastAsia" w:ascii="仿宋" w:hAnsi="仿宋" w:eastAsia="仿宋" w:cs="仿宋"/>
                <w:b/>
                <w:bCs/>
                <w:sz w:val="44"/>
                <w:szCs w:val="44"/>
              </w:rPr>
              <w:t>表</w:t>
            </w:r>
          </w:p>
        </w:tc>
      </w:tr>
      <w:tr>
        <w:tblPrEx>
          <w:tblCellMar>
            <w:top w:w="55" w:type="dxa"/>
            <w:left w:w="55" w:type="dxa"/>
            <w:bottom w:w="55" w:type="dxa"/>
            <w:right w:w="55" w:type="dxa"/>
          </w:tblCellMar>
        </w:tblPrEx>
        <w:trPr>
          <w:cantSplit/>
          <w:trHeight w:val="218" w:hRule="atLeast"/>
        </w:trPr>
        <w:tc>
          <w:tcPr>
            <w:tcW w:w="12030" w:type="dxa"/>
            <w:gridSpan w:val="6"/>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rPr>
            </w:pPr>
            <w:r>
              <w:rPr>
                <w:rFonts w:hint="eastAsia" w:ascii="仿宋" w:hAnsi="仿宋" w:eastAsia="仿宋" w:cs="仿宋"/>
                <w:color w:val="000000"/>
                <w:sz w:val="22"/>
                <w:szCs w:val="22"/>
                <w:lang w:eastAsia="zh-CN"/>
              </w:rPr>
              <w:t>单位</w:t>
            </w:r>
            <w:r>
              <w:rPr>
                <w:rFonts w:ascii="仿宋" w:hAnsi="仿宋" w:cs="仿宋" w:eastAsia="仿宋"/>
                <w:color w:val="000000"/>
                <w:sz w:val="22"/>
              </w:rPr>
              <w:t>：</w:t>
            </w:r>
            <w:r>
              <w:rPr>
                <w:rFonts w:hint="eastAsia" w:ascii="仿宋" w:hAnsi="仿宋" w:eastAsia="仿宋" w:cs="仿宋"/>
              </w:rPr>
              <w:t>江苏省养老服务指导中心（江苏省老年公寓管理中心）</w:t>
            </w:r>
          </w:p>
        </w:tc>
        <w:tc>
          <w:tcPr>
            <w:tcW w:w="3317" w:type="dxa"/>
            <w:gridSpan w:val="2"/>
            <w:vAlign w:val="center"/>
          </w:tcPr>
          <w:p>
            <w:pPr>
              <w:pStyle w:val="22"/>
              <w:keepNext w:val="0"/>
              <w:keepLines w:val="0"/>
              <w:pageBreakBefore w:val="0"/>
              <w:widowControl w:val="0"/>
              <w:kinsoku/>
              <w:wordWrap/>
              <w:overflowPunct/>
              <w:topLinePunct w:val="0"/>
              <w:autoSpaceDE/>
              <w:autoSpaceDN/>
              <w:bidi w:val="0"/>
              <w:adjustRightInd/>
              <w:snapToGrid/>
              <w:spacing w:before="0" w:after="34" w:line="34" w:lineRule="atLeast"/>
              <w:ind w:firstLine="0"/>
              <w:jc w:val="right"/>
              <w:textAlignment w:val="auto"/>
              <w:rPr>
                <w:rFonts w:hint="eastAsia" w:ascii="仿宋" w:hAnsi="仿宋" w:eastAsia="仿宋" w:cs="仿宋"/>
                <w:sz w:val="22"/>
                <w:szCs w:val="22"/>
              </w:rPr>
            </w:pPr>
            <w:r>
              <w:rPr>
                <w:rFonts w:hint="eastAsia" w:ascii="仿宋" w:hAnsi="仿宋" w:eastAsia="仿宋" w:cs="仿宋"/>
                <w:sz w:val="22"/>
                <w:szCs w:val="22"/>
                <w:lang w:eastAsia="zh-CN"/>
              </w:rPr>
              <w:t>单位</w:t>
            </w:r>
            <w:r>
              <w:rPr>
                <w:rFonts w:hint="eastAsia" w:ascii="仿宋" w:hAnsi="仿宋" w:eastAsia="仿宋" w:cs="仿宋"/>
                <w:sz w:val="22"/>
                <w:szCs w:val="22"/>
              </w:rPr>
              <w:t>：万元</w:t>
            </w:r>
          </w:p>
        </w:tc>
      </w:tr>
      <w:tr>
        <w:tblPrEx>
          <w:tblCellMar>
            <w:top w:w="55" w:type="dxa"/>
            <w:left w:w="55" w:type="dxa"/>
            <w:bottom w:w="55" w:type="dxa"/>
            <w:right w:w="55" w:type="dxa"/>
          </w:tblCellMar>
        </w:tblPrEx>
        <w:trPr>
          <w:cantSplit/>
          <w:trHeight w:val="533" w:hRule="atLeast"/>
        </w:trPr>
        <w:tc>
          <w:tcPr>
            <w:tcW w:w="1556" w:type="dxa"/>
            <w:tcBorders>
              <w:top w:val="single" w:color="000000" w:sz="4" w:space="0"/>
              <w:left w:val="single" w:color="000000" w:sz="4" w:space="0"/>
              <w:bottom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before="0" w:after="34" w:line="34" w:lineRule="atLeast"/>
              <w:ind w:firstLine="0"/>
              <w:jc w:val="center"/>
              <w:textAlignment w:val="auto"/>
              <w:rPr>
                <w:rFonts w:hint="eastAsia" w:ascii="仿宋" w:hAnsi="仿宋" w:eastAsia="仿宋" w:cs="仿宋"/>
                <w:sz w:val="22"/>
                <w:szCs w:val="22"/>
              </w:rPr>
            </w:pPr>
            <w:r>
              <w:rPr>
                <w:rFonts w:hint="eastAsia" w:ascii="仿宋" w:hAnsi="仿宋" w:eastAsia="仿宋" w:cs="仿宋"/>
                <w:kern w:val="0"/>
                <w:sz w:val="22"/>
                <w:szCs w:val="22"/>
              </w:rPr>
              <w:t>科目编码</w:t>
            </w:r>
          </w:p>
        </w:tc>
        <w:tc>
          <w:tcPr>
            <w:tcW w:w="3223" w:type="dxa"/>
            <w:tcBorders>
              <w:top w:val="single" w:color="000000" w:sz="4" w:space="0"/>
              <w:left w:val="single" w:color="000000" w:sz="4" w:space="0"/>
              <w:bottom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before="0" w:after="34" w:line="34" w:lineRule="atLeast"/>
              <w:ind w:firstLine="0"/>
              <w:jc w:val="center"/>
              <w:textAlignment w:val="auto"/>
              <w:rPr>
                <w:rFonts w:hint="eastAsia" w:ascii="仿宋" w:hAnsi="仿宋" w:eastAsia="仿宋" w:cs="仿宋"/>
                <w:kern w:val="0"/>
                <w:sz w:val="22"/>
                <w:szCs w:val="22"/>
              </w:rPr>
            </w:pPr>
            <w:r>
              <w:rPr>
                <w:rFonts w:hint="eastAsia" w:ascii="仿宋" w:hAnsi="仿宋" w:eastAsia="仿宋" w:cs="仿宋"/>
                <w:kern w:val="0"/>
                <w:sz w:val="22"/>
                <w:szCs w:val="22"/>
              </w:rPr>
              <w:t>科目名称</w:t>
            </w:r>
          </w:p>
        </w:tc>
        <w:tc>
          <w:tcPr>
            <w:tcW w:w="1920" w:type="dxa"/>
            <w:tcBorders>
              <w:top w:val="single" w:color="000000" w:sz="4" w:space="0"/>
              <w:left w:val="single" w:color="000000" w:sz="4" w:space="0"/>
              <w:bottom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before="0" w:after="34" w:line="34" w:lineRule="atLeast"/>
              <w:ind w:firstLine="0"/>
              <w:jc w:val="center"/>
              <w:textAlignment w:val="auto"/>
              <w:rPr>
                <w:rFonts w:hint="eastAsia" w:ascii="仿宋" w:hAnsi="仿宋" w:eastAsia="仿宋" w:cs="仿宋"/>
                <w:sz w:val="22"/>
                <w:szCs w:val="22"/>
              </w:rPr>
            </w:pPr>
            <w:r>
              <w:rPr>
                <w:rFonts w:hint="eastAsia" w:ascii="仿宋" w:hAnsi="仿宋" w:eastAsia="仿宋" w:cs="仿宋"/>
                <w:kern w:val="0"/>
                <w:sz w:val="22"/>
                <w:szCs w:val="22"/>
              </w:rPr>
              <w:t>合计</w:t>
            </w:r>
          </w:p>
        </w:tc>
        <w:tc>
          <w:tcPr>
            <w:tcW w:w="1714" w:type="dxa"/>
            <w:tcBorders>
              <w:top w:val="single" w:color="000000" w:sz="4" w:space="0"/>
              <w:left w:val="single" w:color="000000" w:sz="4" w:space="0"/>
              <w:bottom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before="0" w:after="34" w:line="34" w:lineRule="atLeast"/>
              <w:ind w:firstLine="0"/>
              <w:jc w:val="center"/>
              <w:textAlignment w:val="auto"/>
              <w:rPr>
                <w:rFonts w:hint="eastAsia" w:ascii="仿宋" w:hAnsi="仿宋" w:eastAsia="仿宋" w:cs="仿宋"/>
                <w:sz w:val="22"/>
                <w:szCs w:val="22"/>
              </w:rPr>
            </w:pPr>
            <w:r>
              <w:rPr>
                <w:rFonts w:hint="eastAsia" w:ascii="仿宋" w:hAnsi="仿宋" w:eastAsia="仿宋" w:cs="仿宋"/>
                <w:kern w:val="0"/>
                <w:sz w:val="22"/>
                <w:szCs w:val="22"/>
              </w:rPr>
              <w:t>基本支出</w:t>
            </w:r>
          </w:p>
        </w:tc>
        <w:tc>
          <w:tcPr>
            <w:tcW w:w="1749" w:type="dxa"/>
            <w:tcBorders>
              <w:top w:val="single" w:color="000000" w:sz="4" w:space="0"/>
              <w:left w:val="single" w:color="000000" w:sz="4" w:space="0"/>
              <w:bottom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before="0" w:after="34" w:line="34" w:lineRule="atLeast"/>
              <w:ind w:firstLine="0"/>
              <w:jc w:val="center"/>
              <w:textAlignment w:val="auto"/>
              <w:rPr>
                <w:rFonts w:hint="eastAsia" w:ascii="仿宋" w:hAnsi="仿宋" w:eastAsia="仿宋" w:cs="仿宋"/>
                <w:sz w:val="22"/>
                <w:szCs w:val="22"/>
              </w:rPr>
            </w:pPr>
            <w:r>
              <w:rPr>
                <w:rFonts w:hint="eastAsia" w:ascii="仿宋" w:hAnsi="仿宋" w:eastAsia="仿宋" w:cs="仿宋"/>
                <w:kern w:val="0"/>
                <w:sz w:val="22"/>
                <w:szCs w:val="22"/>
              </w:rPr>
              <w:t>项目支出</w:t>
            </w:r>
          </w:p>
        </w:tc>
        <w:tc>
          <w:tcPr>
            <w:tcW w:w="1868" w:type="dxa"/>
            <w:tcBorders>
              <w:top w:val="single" w:color="000000" w:sz="4" w:space="0"/>
              <w:left w:val="single" w:color="000000" w:sz="4" w:space="0"/>
              <w:bottom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before="0" w:after="34" w:line="34" w:lineRule="atLeast"/>
              <w:ind w:firstLine="0"/>
              <w:jc w:val="center"/>
              <w:textAlignment w:val="auto"/>
              <w:rPr>
                <w:rFonts w:hint="eastAsia" w:ascii="仿宋" w:hAnsi="仿宋" w:eastAsia="仿宋" w:cs="仿宋"/>
                <w:kern w:val="0"/>
                <w:sz w:val="22"/>
                <w:szCs w:val="22"/>
                <w:lang w:val="en-US" w:eastAsia="zh-CN"/>
              </w:rPr>
            </w:pPr>
            <w:r>
              <w:rPr>
                <w:rFonts w:hint="eastAsia" w:ascii="仿宋" w:hAnsi="仿宋" w:eastAsia="仿宋" w:cs="仿宋"/>
                <w:kern w:val="0"/>
                <w:sz w:val="22"/>
                <w:szCs w:val="22"/>
                <w:lang w:val="en-US" w:eastAsia="zh-CN"/>
              </w:rPr>
              <w:t>事业单位</w:t>
            </w:r>
          </w:p>
          <w:p>
            <w:pPr>
              <w:pStyle w:val="22"/>
              <w:keepNext w:val="0"/>
              <w:keepLines w:val="0"/>
              <w:pageBreakBefore w:val="0"/>
              <w:widowControl w:val="0"/>
              <w:kinsoku/>
              <w:wordWrap/>
              <w:overflowPunct/>
              <w:topLinePunct w:val="0"/>
              <w:autoSpaceDE/>
              <w:autoSpaceDN/>
              <w:bidi w:val="0"/>
              <w:adjustRightInd/>
              <w:snapToGrid/>
              <w:spacing w:before="0" w:after="34" w:line="34" w:lineRule="atLeast"/>
              <w:ind w:firstLine="0"/>
              <w:jc w:val="center"/>
              <w:textAlignment w:val="auto"/>
              <w:rPr>
                <w:rFonts w:hint="eastAsia" w:ascii="仿宋" w:hAnsi="仿宋" w:eastAsia="仿宋" w:cs="仿宋"/>
                <w:sz w:val="22"/>
                <w:szCs w:val="22"/>
              </w:rPr>
            </w:pPr>
            <w:r>
              <w:rPr>
                <w:rFonts w:hint="eastAsia" w:ascii="仿宋" w:hAnsi="仿宋" w:eastAsia="仿宋" w:cs="仿宋"/>
                <w:kern w:val="0"/>
                <w:sz w:val="22"/>
                <w:szCs w:val="22"/>
                <w:lang w:val="en-US" w:eastAsia="zh-CN"/>
              </w:rPr>
              <w:t>经营支出</w:t>
            </w:r>
          </w:p>
        </w:tc>
        <w:tc>
          <w:tcPr>
            <w:tcW w:w="1680" w:type="dxa"/>
            <w:tcBorders>
              <w:top w:val="single" w:color="000000" w:sz="4" w:space="0"/>
              <w:left w:val="single" w:color="000000" w:sz="4" w:space="0"/>
              <w:bottom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before="0" w:after="34" w:line="34" w:lineRule="atLeast"/>
              <w:ind w:firstLine="0"/>
              <w:jc w:val="center"/>
              <w:textAlignment w:val="auto"/>
              <w:rPr>
                <w:rFonts w:hint="eastAsia" w:ascii="仿宋" w:hAnsi="仿宋" w:eastAsia="仿宋" w:cs="仿宋"/>
                <w:sz w:val="22"/>
                <w:szCs w:val="22"/>
              </w:rPr>
            </w:pPr>
            <w:r>
              <w:rPr>
                <w:rFonts w:hint="eastAsia" w:ascii="仿宋" w:hAnsi="仿宋" w:eastAsia="仿宋" w:cs="仿宋"/>
                <w:kern w:val="0"/>
                <w:sz w:val="22"/>
                <w:szCs w:val="22"/>
              </w:rPr>
              <w:t>上缴上级支出</w:t>
            </w:r>
          </w:p>
        </w:tc>
        <w:tc>
          <w:tcPr>
            <w:tcW w:w="1637" w:type="dxa"/>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before="0" w:after="34" w:line="34" w:lineRule="atLeast"/>
              <w:ind w:firstLine="0"/>
              <w:jc w:val="center"/>
              <w:textAlignment w:val="auto"/>
              <w:rPr>
                <w:rFonts w:hint="eastAsia" w:ascii="仿宋" w:hAnsi="仿宋" w:eastAsia="仿宋" w:cs="仿宋"/>
                <w:sz w:val="22"/>
                <w:szCs w:val="22"/>
              </w:rPr>
            </w:pPr>
            <w:r>
              <w:rPr>
                <w:rFonts w:hint="eastAsia" w:ascii="仿宋" w:hAnsi="仿宋" w:eastAsia="仿宋" w:cs="仿宋"/>
                <w:kern w:val="0"/>
                <w:sz w:val="22"/>
                <w:szCs w:val="22"/>
              </w:rPr>
              <w:t>对附属单位补助支出</w:t>
            </w:r>
          </w:p>
        </w:tc>
      </w:tr>
      <w:tr>
        <w:tblPrEx>
          <w:tblCellMar>
            <w:top w:w="55" w:type="dxa"/>
            <w:left w:w="55" w:type="dxa"/>
            <w:bottom w:w="55" w:type="dxa"/>
            <w:right w:w="55" w:type="dxa"/>
          </w:tblCellMar>
        </w:tblPrEx>
        <w:trPr>
          <w:cantSplit/>
          <w:trHeight w:val="375" w:hRule="exact"/>
        </w:trPr>
        <w:tc>
          <w:tcPr>
            <w:tcW w:w="4779"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
            </w:r>
            <w:r>
              <w:rPr>
                <w:rFonts w:ascii="仿宋" w:hAnsi="仿宋" w:cs="仿宋" w:eastAsia="仿宋"/>
                <w:sz w:val="22"/>
              </w:rPr>
              <w:t>合计</w:t>
            </w:r>
          </w:p>
        </w:tc>
        <w:tc>
          <w:tcPr>
            <w:tcW w:w="192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812.65</w:t>
            </w:r>
          </w:p>
        </w:tc>
        <w:tc>
          <w:tcPr>
            <w:tcW w:w="1714"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447.65</w:t>
            </w:r>
          </w:p>
        </w:tc>
        <w:tc>
          <w:tcPr>
            <w:tcW w:w="1749"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365.00</w:t>
            </w:r>
          </w:p>
        </w:tc>
        <w:tc>
          <w:tcPr>
            <w:tcW w:w="1868"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8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37"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rPr>
                <w:rFonts w:hint="eastAsia" w:ascii="仿宋" w:hAnsi="仿宋" w:eastAsia="仿宋" w:cs="仿宋"/>
                <w:sz w:val="22"/>
                <w:szCs w:val="22"/>
              </w:rPr>
            </w:pPr>
            <w:r>
              <w:rPr>
                <w:rFonts w:hint="eastAsia" w:ascii="仿宋" w:hAnsi="仿宋" w:eastAsia="仿宋" w:cs="仿宋"/>
                <w:sz w:val="22"/>
                <w:szCs w:val="22"/>
              </w:rPr>
              <w:t>208</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rPr>
                <w:rFonts w:hint="eastAsia" w:ascii="仿宋" w:hAnsi="仿宋" w:eastAsia="仿宋" w:cs="仿宋"/>
                <w:sz w:val="22"/>
                <w:szCs w:val="22"/>
              </w:rPr>
            </w:pPr>
            <w:r>
              <w:rPr>
                <w:rFonts w:hint="eastAsia" w:ascii="仿宋" w:hAnsi="仿宋" w:eastAsia="仿宋" w:cs="仿宋"/>
                <w:sz w:val="22"/>
                <w:szCs w:val="22"/>
              </w:rPr>
              <w:t>社会保障和就业支出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409.09</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409.09</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rPr>
                <w:rFonts w:hint="eastAsia" w:ascii="仿宋" w:hAnsi="仿宋" w:eastAsia="仿宋" w:cs="仿宋"/>
                <w:sz w:val="22"/>
                <w:szCs w:val="22"/>
              </w:rPr>
            </w:pPr>
            <w:r>
              <w:rPr>
                <w:rFonts w:hint="eastAsia" w:ascii="仿宋" w:hAnsi="仿宋" w:eastAsia="仿宋" w:cs="仿宋"/>
                <w:sz w:val="22"/>
                <w:szCs w:val="22"/>
              </w:rPr>
              <w:t xml:space="preserve">  20802</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rPr>
                <w:rFonts w:hint="eastAsia" w:ascii="仿宋" w:hAnsi="仿宋" w:eastAsia="仿宋" w:cs="仿宋"/>
                <w:sz w:val="22"/>
                <w:szCs w:val="22"/>
              </w:rPr>
            </w:pPr>
            <w:r>
              <w:rPr>
                <w:rFonts w:hint="eastAsia" w:ascii="仿宋" w:hAnsi="仿宋" w:eastAsia="仿宋" w:cs="仿宋"/>
                <w:sz w:val="22"/>
                <w:szCs w:val="22"/>
              </w:rPr>
              <w:t>民政管理事务</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398.30</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398.30</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rPr>
                <w:rFonts w:hint="eastAsia" w:ascii="仿宋" w:hAnsi="仿宋" w:eastAsia="仿宋" w:cs="仿宋"/>
                <w:sz w:val="22"/>
                <w:szCs w:val="22"/>
              </w:rPr>
            </w:pPr>
            <w:r>
              <w:rPr>
                <w:rFonts w:hint="eastAsia" w:ascii="仿宋" w:hAnsi="仿宋" w:eastAsia="仿宋" w:cs="仿宋"/>
                <w:sz w:val="22"/>
                <w:szCs w:val="22"/>
              </w:rPr>
              <w:t xml:space="preserve">    2080299</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rPr>
                <w:rFonts w:hint="eastAsia" w:ascii="仿宋" w:hAnsi="仿宋" w:eastAsia="仿宋" w:cs="仿宋"/>
                <w:sz w:val="22"/>
                <w:szCs w:val="22"/>
              </w:rPr>
            </w:pPr>
            <w:r>
              <w:rPr>
                <w:rFonts w:hint="eastAsia" w:ascii="仿宋" w:hAnsi="仿宋" w:eastAsia="仿宋" w:cs="仿宋"/>
                <w:sz w:val="22"/>
                <w:szCs w:val="22"/>
              </w:rPr>
              <w:t>其他民政管理事务支出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398.30</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398.30</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rPr>
                <w:rFonts w:hint="eastAsia" w:ascii="仿宋" w:hAnsi="仿宋" w:eastAsia="仿宋" w:cs="仿宋"/>
                <w:sz w:val="22"/>
                <w:szCs w:val="22"/>
              </w:rPr>
            </w:pPr>
            <w:r>
              <w:rPr>
                <w:rFonts w:hint="eastAsia" w:ascii="仿宋" w:hAnsi="仿宋" w:eastAsia="仿宋" w:cs="仿宋"/>
                <w:sz w:val="22"/>
                <w:szCs w:val="22"/>
              </w:rPr>
              <w:t xml:space="preserve">  20805</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rPr>
                <w:rFonts w:hint="eastAsia" w:ascii="仿宋" w:hAnsi="仿宋" w:eastAsia="仿宋" w:cs="仿宋"/>
                <w:sz w:val="22"/>
                <w:szCs w:val="22"/>
              </w:rPr>
            </w:pPr>
            <w:r>
              <w:rPr>
                <w:rFonts w:hint="eastAsia" w:ascii="仿宋" w:hAnsi="仿宋" w:eastAsia="仿宋" w:cs="仿宋"/>
                <w:sz w:val="22"/>
                <w:szCs w:val="22"/>
              </w:rPr>
              <w:t>行政事业单位养老支出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10.79</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10.79</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rPr>
                <w:rFonts w:hint="eastAsia" w:ascii="仿宋" w:hAnsi="仿宋" w:eastAsia="仿宋" w:cs="仿宋"/>
                <w:sz w:val="22"/>
                <w:szCs w:val="22"/>
              </w:rPr>
            </w:pPr>
            <w:r>
              <w:rPr>
                <w:rFonts w:hint="eastAsia" w:ascii="仿宋" w:hAnsi="仿宋" w:eastAsia="仿宋" w:cs="仿宋"/>
                <w:sz w:val="22"/>
                <w:szCs w:val="22"/>
              </w:rPr>
              <w:t xml:space="preserve">    2080505</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rPr>
                <w:rFonts w:hint="eastAsia" w:ascii="仿宋" w:hAnsi="仿宋" w:eastAsia="仿宋" w:cs="仿宋"/>
                <w:sz w:val="22"/>
                <w:szCs w:val="22"/>
              </w:rPr>
            </w:pPr>
            <w:r>
              <w:rPr>
                <w:rFonts w:hint="eastAsia" w:ascii="仿宋" w:hAnsi="仿宋" w:eastAsia="仿宋" w:cs="仿宋"/>
                <w:sz w:val="22"/>
                <w:szCs w:val="22"/>
              </w:rPr>
              <w:t>机关事业单位基本养老保险缴费支出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7.19</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7.19</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rPr>
                <w:rFonts w:hint="eastAsia" w:ascii="仿宋" w:hAnsi="仿宋" w:eastAsia="仿宋" w:cs="仿宋"/>
                <w:sz w:val="22"/>
                <w:szCs w:val="22"/>
              </w:rPr>
            </w:pPr>
            <w:r>
              <w:rPr>
                <w:rFonts w:hint="eastAsia" w:ascii="仿宋" w:hAnsi="仿宋" w:eastAsia="仿宋" w:cs="仿宋"/>
                <w:sz w:val="22"/>
                <w:szCs w:val="22"/>
              </w:rPr>
              <w:t xml:space="preserve">    2080506</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rPr>
                <w:rFonts w:hint="eastAsia" w:ascii="仿宋" w:hAnsi="仿宋" w:eastAsia="仿宋" w:cs="仿宋"/>
                <w:sz w:val="22"/>
                <w:szCs w:val="22"/>
              </w:rPr>
            </w:pPr>
            <w:r>
              <w:rPr>
                <w:rFonts w:hint="eastAsia" w:ascii="仿宋" w:hAnsi="仿宋" w:eastAsia="仿宋" w:cs="仿宋"/>
                <w:sz w:val="22"/>
                <w:szCs w:val="22"/>
              </w:rPr>
              <w:t>机关事业单位职业年金缴费支出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3.60</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3.60</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rPr>
                <w:rFonts w:hint="eastAsia" w:ascii="仿宋" w:hAnsi="仿宋" w:eastAsia="仿宋" w:cs="仿宋"/>
                <w:sz w:val="22"/>
                <w:szCs w:val="22"/>
              </w:rPr>
            </w:pPr>
            <w:r>
              <w:rPr>
                <w:rFonts w:hint="eastAsia" w:ascii="仿宋" w:hAnsi="仿宋" w:eastAsia="仿宋" w:cs="仿宋"/>
                <w:sz w:val="22"/>
                <w:szCs w:val="22"/>
              </w:rPr>
              <w:t>221</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rPr>
                <w:rFonts w:hint="eastAsia" w:ascii="仿宋" w:hAnsi="仿宋" w:eastAsia="仿宋" w:cs="仿宋"/>
                <w:sz w:val="22"/>
                <w:szCs w:val="22"/>
              </w:rPr>
            </w:pPr>
            <w:r>
              <w:rPr>
                <w:rFonts w:hint="eastAsia" w:ascii="仿宋" w:hAnsi="仿宋" w:eastAsia="仿宋" w:cs="仿宋"/>
                <w:sz w:val="22"/>
                <w:szCs w:val="22"/>
              </w:rPr>
              <w:t>住房保障支出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38.56</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38.56</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rPr>
                <w:rFonts w:hint="eastAsia" w:ascii="仿宋" w:hAnsi="仿宋" w:eastAsia="仿宋" w:cs="仿宋"/>
                <w:sz w:val="22"/>
                <w:szCs w:val="22"/>
              </w:rPr>
            </w:pPr>
            <w:r>
              <w:rPr>
                <w:rFonts w:hint="eastAsia" w:ascii="仿宋" w:hAnsi="仿宋" w:eastAsia="仿宋" w:cs="仿宋"/>
                <w:sz w:val="22"/>
                <w:szCs w:val="22"/>
              </w:rPr>
              <w:t xml:space="preserve">  22102</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rPr>
                <w:rFonts w:hint="eastAsia" w:ascii="仿宋" w:hAnsi="仿宋" w:eastAsia="仿宋" w:cs="仿宋"/>
                <w:sz w:val="22"/>
                <w:szCs w:val="22"/>
              </w:rPr>
            </w:pPr>
            <w:r>
              <w:rPr>
                <w:rFonts w:hint="eastAsia" w:ascii="仿宋" w:hAnsi="仿宋" w:eastAsia="仿宋" w:cs="仿宋"/>
                <w:sz w:val="22"/>
                <w:szCs w:val="22"/>
              </w:rPr>
              <w:t>住房改革支出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38.56</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38.56</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rPr>
                <w:rFonts w:hint="eastAsia" w:ascii="仿宋" w:hAnsi="仿宋" w:eastAsia="仿宋" w:cs="仿宋"/>
                <w:sz w:val="22"/>
                <w:szCs w:val="22"/>
              </w:rPr>
            </w:pPr>
            <w:r>
              <w:rPr>
                <w:rFonts w:hint="eastAsia" w:ascii="仿宋" w:hAnsi="仿宋" w:eastAsia="仿宋" w:cs="仿宋"/>
                <w:sz w:val="22"/>
                <w:szCs w:val="22"/>
              </w:rPr>
              <w:t xml:space="preserve">    2210201</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rPr>
                <w:rFonts w:hint="eastAsia" w:ascii="仿宋" w:hAnsi="仿宋" w:eastAsia="仿宋" w:cs="仿宋"/>
                <w:sz w:val="22"/>
                <w:szCs w:val="22"/>
              </w:rPr>
            </w:pPr>
            <w:r>
              <w:rPr>
                <w:rFonts w:hint="eastAsia" w:ascii="仿宋" w:hAnsi="仿宋" w:eastAsia="仿宋" w:cs="仿宋"/>
                <w:sz w:val="22"/>
                <w:szCs w:val="22"/>
              </w:rPr>
              <w:t>住房公积金</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12.84</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12.84</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rPr>
                <w:rFonts w:hint="eastAsia" w:ascii="仿宋" w:hAnsi="仿宋" w:eastAsia="仿宋" w:cs="仿宋"/>
                <w:sz w:val="22"/>
                <w:szCs w:val="22"/>
              </w:rPr>
            </w:pPr>
            <w:r>
              <w:rPr>
                <w:rFonts w:hint="eastAsia" w:ascii="仿宋" w:hAnsi="仿宋" w:eastAsia="仿宋" w:cs="仿宋"/>
                <w:sz w:val="22"/>
                <w:szCs w:val="22"/>
              </w:rPr>
              <w:t xml:space="preserve">    2210202</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rPr>
                <w:rFonts w:hint="eastAsia" w:ascii="仿宋" w:hAnsi="仿宋" w:eastAsia="仿宋" w:cs="仿宋"/>
                <w:sz w:val="22"/>
                <w:szCs w:val="22"/>
              </w:rPr>
            </w:pPr>
            <w:r>
              <w:rPr>
                <w:rFonts w:hint="eastAsia" w:ascii="仿宋" w:hAnsi="仿宋" w:eastAsia="仿宋" w:cs="仿宋"/>
                <w:sz w:val="22"/>
                <w:szCs w:val="22"/>
              </w:rPr>
              <w:t>提租补贴</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25.72</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25.72</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rPr>
                <w:rFonts w:hint="eastAsia" w:ascii="仿宋" w:hAnsi="仿宋" w:eastAsia="仿宋" w:cs="仿宋"/>
                <w:sz w:val="22"/>
                <w:szCs w:val="22"/>
              </w:rPr>
            </w:pPr>
            <w:r>
              <w:rPr>
                <w:rFonts w:hint="eastAsia" w:ascii="仿宋" w:hAnsi="仿宋" w:eastAsia="仿宋" w:cs="仿宋"/>
                <w:sz w:val="22"/>
                <w:szCs w:val="22"/>
              </w:rPr>
              <w:t>229</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rPr>
                <w:rFonts w:hint="eastAsia" w:ascii="仿宋" w:hAnsi="仿宋" w:eastAsia="仿宋" w:cs="仿宋"/>
                <w:sz w:val="22"/>
                <w:szCs w:val="22"/>
              </w:rPr>
            </w:pPr>
            <w:r>
              <w:rPr>
                <w:rFonts w:hint="eastAsia" w:ascii="仿宋" w:hAnsi="仿宋" w:eastAsia="仿宋" w:cs="仿宋"/>
                <w:sz w:val="22"/>
                <w:szCs w:val="22"/>
              </w:rPr>
              <w:t>其他支出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365.00</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365.00</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rPr>
                <w:rFonts w:hint="eastAsia" w:ascii="仿宋" w:hAnsi="仿宋" w:eastAsia="仿宋" w:cs="仿宋"/>
                <w:sz w:val="22"/>
                <w:szCs w:val="22"/>
              </w:rPr>
            </w:pPr>
            <w:r>
              <w:rPr>
                <w:rFonts w:hint="eastAsia" w:ascii="仿宋" w:hAnsi="仿宋" w:eastAsia="仿宋" w:cs="仿宋"/>
                <w:sz w:val="22"/>
                <w:szCs w:val="22"/>
              </w:rPr>
              <w:t xml:space="preserve">  22960</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rPr>
                <w:rFonts w:hint="eastAsia" w:ascii="仿宋" w:hAnsi="仿宋" w:eastAsia="仿宋" w:cs="仿宋"/>
                <w:sz w:val="22"/>
                <w:szCs w:val="22"/>
              </w:rPr>
            </w:pPr>
            <w:r>
              <w:rPr>
                <w:rFonts w:hint="eastAsia" w:ascii="仿宋" w:hAnsi="仿宋" w:eastAsia="仿宋" w:cs="仿宋"/>
                <w:sz w:val="22"/>
                <w:szCs w:val="22"/>
              </w:rPr>
              <w:t>彩票公益金安排的支出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365.00</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365.00</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rPr>
                <w:rFonts w:hint="eastAsia" w:ascii="仿宋" w:hAnsi="仿宋" w:eastAsia="仿宋" w:cs="仿宋"/>
                <w:sz w:val="22"/>
                <w:szCs w:val="22"/>
              </w:rPr>
            </w:pPr>
            <w:r>
              <w:rPr>
                <w:rFonts w:hint="eastAsia" w:ascii="仿宋" w:hAnsi="仿宋" w:eastAsia="仿宋" w:cs="仿宋"/>
                <w:sz w:val="22"/>
                <w:szCs w:val="22"/>
              </w:rPr>
              <w:t xml:space="preserve">    2296099</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rPr>
                <w:rFonts w:hint="eastAsia" w:ascii="仿宋" w:hAnsi="仿宋" w:eastAsia="仿宋" w:cs="仿宋"/>
                <w:sz w:val="22"/>
                <w:szCs w:val="22"/>
              </w:rPr>
            </w:pPr>
            <w:r>
              <w:rPr>
                <w:rFonts w:hint="eastAsia" w:ascii="仿宋" w:hAnsi="仿宋" w:eastAsia="仿宋" w:cs="仿宋"/>
                <w:sz w:val="22"/>
                <w:szCs w:val="22"/>
              </w:rPr>
              <w:t>用于其他社会公益事业的彩票公益金支出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365.00</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365.00</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bl>
    <w:p>
      <w:pPr>
        <w:widowControl w:val="0"/>
        <w:suppressAutoHyphens/>
        <w:bidi w:val="0"/>
        <w:spacing w:before="59" w:after="0"/>
        <w:ind w:left="57" w:right="0" w:firstLine="0"/>
        <w:jc w:val="left"/>
        <w:rPr>
          <w:rFonts w:hint="eastAsia" w:ascii="仿宋" w:hAnsi="仿宋" w:eastAsia="仿宋" w:cs="仿宋"/>
          <w:b/>
          <w:bCs/>
          <w:sz w:val="22"/>
          <w:szCs w:val="22"/>
        </w:rPr>
        <w:sectPr>
          <w:footerReference r:id="rId10" w:type="default"/>
          <w:pgSz w:w="16838" w:h="11906" w:orient="landscape"/>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5789" w:type="dxa"/>
        <w:tblInd w:w="-125" w:type="dxa"/>
        <w:tblLayout w:type="fixed"/>
        <w:tblCellMar>
          <w:top w:w="55" w:type="dxa"/>
          <w:left w:w="55" w:type="dxa"/>
          <w:bottom w:w="55" w:type="dxa"/>
          <w:right w:w="55" w:type="dxa"/>
        </w:tblCellMar>
      </w:tblPr>
      <w:tblGrid>
        <w:gridCol w:w="3987"/>
        <w:gridCol w:w="3960"/>
        <w:gridCol w:w="3943"/>
        <w:gridCol w:w="3899"/>
      </w:tblGrid>
      <w:tr>
        <w:tblPrEx>
          <w:tblCellMar>
            <w:top w:w="55" w:type="dxa"/>
            <w:left w:w="55" w:type="dxa"/>
            <w:bottom w:w="55" w:type="dxa"/>
            <w:right w:w="55" w:type="dxa"/>
          </w:tblCellMar>
        </w:tblPrEx>
        <w:trPr>
          <w:cantSplit/>
          <w:trHeight w:val="319" w:hRule="atLeast"/>
        </w:trPr>
        <w:tc>
          <w:tcPr>
            <w:tcW w:w="15789" w:type="dxa"/>
            <w:gridSpan w:val="4"/>
          </w:tcPr>
          <w:p>
            <w:pPr>
              <w:pStyle w:val="22"/>
              <w:widowControl w:val="0"/>
              <w:jc w:val="left"/>
              <w:rPr>
                <w:rFonts w:hint="eastAsia" w:ascii="仿宋" w:hAnsi="仿宋" w:eastAsia="仿宋" w:cs="仿宋"/>
                <w:b/>
                <w:bCs/>
                <w:sz w:val="44"/>
                <w:szCs w:val="44"/>
              </w:rPr>
            </w:pPr>
            <w:r>
              <w:rPr>
                <w:rFonts w:hint="eastAsia" w:ascii="仿宋" w:hAnsi="仿宋" w:eastAsia="仿宋" w:cs="仿宋"/>
                <w:sz w:val="22"/>
                <w:szCs w:val="22"/>
              </w:rPr>
              <w:t>公开04表</w:t>
            </w:r>
          </w:p>
        </w:tc>
      </w:tr>
      <w:tr>
        <w:tblPrEx>
          <w:tblCellMar>
            <w:top w:w="55" w:type="dxa"/>
            <w:left w:w="55" w:type="dxa"/>
            <w:bottom w:w="55" w:type="dxa"/>
            <w:right w:w="55" w:type="dxa"/>
          </w:tblCellMar>
        </w:tblPrEx>
        <w:trPr>
          <w:cantSplit/>
          <w:trHeight w:val="319" w:hRule="atLeast"/>
        </w:trPr>
        <w:tc>
          <w:tcPr>
            <w:tcW w:w="15789" w:type="dxa"/>
            <w:gridSpan w:val="4"/>
          </w:tcPr>
          <w:p>
            <w:pPr>
              <w:pStyle w:val="22"/>
              <w:widowControl w:val="0"/>
              <w:jc w:val="center"/>
              <w:rPr>
                <w:rFonts w:hint="eastAsia" w:ascii="仿宋" w:hAnsi="仿宋" w:eastAsia="仿宋" w:cs="仿宋"/>
                <w:sz w:val="22"/>
                <w:szCs w:val="22"/>
              </w:rPr>
            </w:pPr>
            <w:r>
              <w:rPr>
                <w:rFonts w:hint="eastAsia" w:ascii="仿宋" w:hAnsi="仿宋" w:eastAsia="仿宋" w:cs="仿宋"/>
                <w:b/>
                <w:bCs/>
                <w:sz w:val="44"/>
                <w:szCs w:val="44"/>
              </w:rPr>
              <w:t>财政拨款收支总表</w:t>
            </w:r>
          </w:p>
        </w:tc>
      </w:tr>
      <w:tr>
        <w:tblPrEx>
          <w:tblCellMar>
            <w:top w:w="55" w:type="dxa"/>
            <w:left w:w="55" w:type="dxa"/>
            <w:bottom w:w="55" w:type="dxa"/>
            <w:right w:w="55" w:type="dxa"/>
          </w:tblCellMar>
        </w:tblPrEx>
        <w:trPr>
          <w:cantSplit/>
          <w:trHeight w:val="319" w:hRule="atLeast"/>
        </w:trPr>
        <w:tc>
          <w:tcPr>
            <w:tcW w:w="11890" w:type="dxa"/>
            <w:gridSpan w:val="3"/>
          </w:tcPr>
          <w:p>
            <w:pPr>
              <w:pStyle w:val="22"/>
              <w:widowControl w:val="0"/>
              <w:jc w:val="left"/>
              <w:rPr>
                <w:rFonts w:hint="eastAsia" w:ascii="仿宋" w:hAnsi="仿宋" w:eastAsia="仿宋" w:cs="仿宋"/>
                <w:sz w:val="22"/>
                <w:szCs w:val="22"/>
              </w:rPr>
            </w:pPr>
            <w:r>
              <w:rPr>
                <w:rFonts w:hint="eastAsia" w:ascii="仿宋" w:hAnsi="仿宋" w:eastAsia="仿宋" w:cs="仿宋"/>
                <w:color w:val="000000"/>
                <w:sz w:val="22"/>
                <w:szCs w:val="22"/>
                <w:lang w:eastAsia="zh-CN"/>
              </w:rPr>
              <w:t>单位</w:t>
            </w:r>
            <w:r>
              <w:rPr>
                <w:rFonts w:ascii="仿宋" w:hAnsi="仿宋" w:cs="仿宋" w:eastAsia="仿宋"/>
                <w:color w:val="000000"/>
                <w:sz w:val="22"/>
              </w:rPr>
              <w:t>：</w:t>
            </w:r>
            <w:r>
              <w:rPr>
                <w:rFonts w:hint="eastAsia" w:ascii="仿宋" w:hAnsi="仿宋" w:eastAsia="仿宋" w:cs="仿宋"/>
                <w:sz w:val="22"/>
                <w:szCs w:val="22"/>
              </w:rPr>
              <w:t>江苏省养老服务指导中心（江苏省老年公寓管理中心）</w:t>
            </w:r>
          </w:p>
        </w:tc>
        <w:tc>
          <w:tcPr>
            <w:tcW w:w="3899" w:type="dxa"/>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lang w:eastAsia="zh-CN"/>
              </w:rPr>
              <w:t>单位</w:t>
            </w:r>
            <w:r>
              <w:rPr>
                <w:rFonts w:hint="eastAsia" w:ascii="仿宋" w:hAnsi="仿宋" w:eastAsia="仿宋" w:cs="仿宋"/>
                <w:sz w:val="22"/>
                <w:szCs w:val="22"/>
              </w:rPr>
              <w:t>：万元</w:t>
            </w:r>
          </w:p>
        </w:tc>
      </w:tr>
      <w:tr>
        <w:tblPrEx>
          <w:tblCellMar>
            <w:top w:w="55" w:type="dxa"/>
            <w:left w:w="55" w:type="dxa"/>
            <w:bottom w:w="55" w:type="dxa"/>
            <w:right w:w="55" w:type="dxa"/>
          </w:tblCellMar>
        </w:tblPrEx>
        <w:trPr>
          <w:cantSplit/>
          <w:trHeight w:val="196" w:hRule="atLeast"/>
        </w:trPr>
        <w:tc>
          <w:tcPr>
            <w:tcW w:w="7947" w:type="dxa"/>
            <w:gridSpan w:val="2"/>
            <w:tcBorders>
              <w:top w:val="single" w:color="000000" w:sz="4" w:space="0"/>
              <w:left w:val="single" w:color="000000" w:sz="4" w:space="0"/>
              <w:bottom w:val="single" w:color="000000" w:sz="4" w:space="0"/>
            </w:tcBorders>
          </w:tcPr>
          <w:p>
            <w:pPr>
              <w:pStyle w:val="22"/>
              <w:widowControl w:val="0"/>
              <w:jc w:val="center"/>
              <w:rPr>
                <w:rFonts w:hint="eastAsia" w:ascii="仿宋" w:hAnsi="仿宋" w:eastAsia="仿宋" w:cs="仿宋"/>
                <w:b/>
                <w:bCs/>
                <w:sz w:val="22"/>
                <w:szCs w:val="22"/>
              </w:rPr>
            </w:pPr>
            <w:r>
              <w:rPr>
                <w:rFonts w:hint="eastAsia" w:ascii="仿宋" w:hAnsi="仿宋" w:eastAsia="仿宋" w:cs="仿宋"/>
                <w:b/>
                <w:bCs/>
                <w:sz w:val="22"/>
                <w:szCs w:val="22"/>
              </w:rPr>
              <w:t>收</w:t>
            </w:r>
            <w:r>
              <w:rPr>
                <w:rFonts w:hint="eastAsia" w:ascii="仿宋" w:hAnsi="仿宋" w:eastAsia="仿宋" w:cs="仿宋"/>
                <w:b/>
                <w:bCs/>
                <w:sz w:val="22"/>
                <w:szCs w:val="22"/>
              </w:rPr>
              <w:tab/>
            </w:r>
            <w:r>
              <w:rPr>
                <w:rFonts w:hint="eastAsia" w:ascii="仿宋" w:hAnsi="仿宋" w:eastAsia="仿宋" w:cs="仿宋"/>
                <w:b/>
                <w:bCs/>
                <w:sz w:val="22"/>
                <w:szCs w:val="22"/>
              </w:rPr>
              <w:t>入</w:t>
            </w:r>
          </w:p>
        </w:tc>
        <w:tc>
          <w:tcPr>
            <w:tcW w:w="7842" w:type="dxa"/>
            <w:gridSpan w:val="2"/>
            <w:tcBorders>
              <w:top w:val="single" w:color="000000" w:sz="4" w:space="0"/>
              <w:left w:val="single" w:color="000000" w:sz="4" w:space="0"/>
              <w:bottom w:val="single" w:color="000000" w:sz="4" w:space="0"/>
              <w:right w:val="single" w:color="000000" w:sz="4" w:space="0"/>
            </w:tcBorders>
          </w:tcPr>
          <w:p>
            <w:pPr>
              <w:pStyle w:val="22"/>
              <w:widowControl w:val="0"/>
              <w:jc w:val="center"/>
              <w:rPr>
                <w:rFonts w:hint="eastAsia" w:ascii="仿宋" w:hAnsi="仿宋" w:eastAsia="仿宋" w:cs="仿宋"/>
                <w:b/>
                <w:bCs/>
                <w:sz w:val="22"/>
                <w:szCs w:val="22"/>
              </w:rPr>
            </w:pPr>
            <w:r>
              <w:rPr>
                <w:rFonts w:hint="eastAsia" w:ascii="仿宋" w:hAnsi="仿宋" w:eastAsia="仿宋" w:cs="仿宋"/>
                <w:b/>
                <w:bCs/>
                <w:sz w:val="22"/>
                <w:szCs w:val="22"/>
              </w:rPr>
              <w:t>支</w:t>
            </w:r>
            <w:r>
              <w:rPr>
                <w:rFonts w:hint="eastAsia" w:ascii="仿宋" w:hAnsi="仿宋" w:eastAsia="仿宋" w:cs="仿宋"/>
                <w:b/>
                <w:bCs/>
                <w:sz w:val="22"/>
                <w:szCs w:val="22"/>
              </w:rPr>
              <w:tab/>
            </w:r>
            <w:r>
              <w:rPr>
                <w:rFonts w:hint="eastAsia" w:ascii="仿宋" w:hAnsi="仿宋" w:eastAsia="仿宋" w:cs="仿宋"/>
                <w:b/>
                <w:bCs/>
                <w:sz w:val="22"/>
                <w:szCs w:val="22"/>
              </w:rPr>
              <w:t>出</w:t>
            </w:r>
          </w:p>
        </w:tc>
      </w:tr>
      <w:tr>
        <w:tblPrEx>
          <w:tblCellMar>
            <w:top w:w="55" w:type="dxa"/>
            <w:left w:w="55" w:type="dxa"/>
            <w:bottom w:w="55" w:type="dxa"/>
            <w:right w:w="55" w:type="dxa"/>
          </w:tblCellMar>
        </w:tblPrEx>
        <w:trPr>
          <w:cantSplit/>
          <w:trHeight w:val="468" w:hRule="atLeast"/>
        </w:trPr>
        <w:tc>
          <w:tcPr>
            <w:tcW w:w="3987"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b/>
                <w:bCs/>
                <w:sz w:val="22"/>
                <w:szCs w:val="22"/>
              </w:rPr>
            </w:pPr>
            <w:r>
              <w:rPr>
                <w:rFonts w:hint="eastAsia" w:ascii="仿宋" w:hAnsi="仿宋" w:eastAsia="仿宋" w:cs="仿宋"/>
                <w:b/>
                <w:bCs/>
                <w:sz w:val="22"/>
                <w:szCs w:val="22"/>
              </w:rPr>
              <w:t/>
            </w:r>
            <w:r>
              <w:rPr>
                <w:rFonts w:ascii="仿宋" w:hAnsi="仿宋" w:cs="仿宋" w:eastAsia="仿宋"/>
                <w:b w:val="true"/>
                <w:sz w:val="22"/>
              </w:rPr>
              <w:t>项</w:t>
            </w:r>
            <w:r>
              <w:rPr>
                <w:rFonts w:hint="eastAsia" w:ascii="仿宋" w:hAnsi="仿宋" w:eastAsia="仿宋" w:cs="仿宋"/>
                <w:b/>
                <w:bCs/>
                <w:sz w:val="22"/>
                <w:szCs w:val="22"/>
              </w:rPr>
              <w:tab/>
            </w:r>
            <w:r>
              <w:rPr>
                <w:rFonts w:hint="eastAsia" w:ascii="仿宋" w:hAnsi="仿宋" w:eastAsia="仿宋" w:cs="仿宋"/>
                <w:b/>
                <w:bCs/>
                <w:sz w:val="22"/>
                <w:szCs w:val="22"/>
              </w:rPr>
              <w:t>目</w:t>
            </w:r>
          </w:p>
        </w:tc>
        <w:tc>
          <w:tcPr>
            <w:tcW w:w="3960"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b/>
                <w:bCs/>
                <w:sz w:val="22"/>
                <w:szCs w:val="22"/>
              </w:rPr>
            </w:pPr>
            <w:r>
              <w:rPr>
                <w:rFonts w:hint="eastAsia" w:ascii="仿宋" w:hAnsi="仿宋" w:eastAsia="仿宋" w:cs="仿宋"/>
                <w:b/>
                <w:bCs/>
                <w:sz w:val="22"/>
                <w:szCs w:val="22"/>
                <w:lang w:eastAsia="zh-CN"/>
              </w:rPr>
              <w:t>预算</w:t>
            </w:r>
            <w:r>
              <w:rPr>
                <w:rFonts w:hint="eastAsia" w:ascii="仿宋" w:hAnsi="仿宋" w:eastAsia="仿宋" w:cs="仿宋"/>
                <w:b/>
                <w:bCs/>
                <w:sz w:val="22"/>
                <w:szCs w:val="22"/>
              </w:rPr>
              <w:t>数</w:t>
            </w:r>
          </w:p>
        </w:tc>
        <w:tc>
          <w:tcPr>
            <w:tcW w:w="3943" w:type="dxa"/>
            <w:tcBorders>
              <w:left w:val="single" w:color="000000" w:sz="4" w:space="0"/>
              <w:bottom w:val="single" w:color="000000" w:sz="4" w:space="0"/>
            </w:tcBorders>
            <w:vAlign w:val="center"/>
          </w:tcPr>
          <w:p>
            <w:pPr>
              <w:widowControl w:val="0"/>
              <w:jc w:val="center"/>
              <w:rPr>
                <w:rFonts w:hint="eastAsia" w:ascii="仿宋" w:hAnsi="仿宋" w:eastAsia="仿宋" w:cs="仿宋"/>
                <w:b/>
                <w:bCs/>
                <w:sz w:val="22"/>
                <w:szCs w:val="22"/>
                <w:lang w:eastAsia="zh-CN"/>
              </w:rPr>
            </w:pPr>
            <w:r>
              <w:rPr>
                <w:rFonts w:hint="eastAsia" w:ascii="仿宋" w:hAnsi="仿宋" w:eastAsia="仿宋" w:cs="仿宋"/>
                <w:b/>
                <w:bCs/>
                <w:sz w:val="22"/>
                <w:szCs w:val="22"/>
                <w:lang w:val="en-US" w:eastAsia="zh-CN"/>
              </w:rPr>
              <w:t>项目</w:t>
            </w:r>
          </w:p>
        </w:tc>
        <w:tc>
          <w:tcPr>
            <w:tcW w:w="3899" w:type="dxa"/>
            <w:tcBorders>
              <w:left w:val="single" w:color="000000" w:sz="4" w:space="0"/>
              <w:bottom w:val="single" w:color="000000" w:sz="4" w:space="0"/>
              <w:right w:val="single" w:color="000000" w:sz="4" w:space="0"/>
            </w:tcBorders>
            <w:vAlign w:val="center"/>
          </w:tcPr>
          <w:p>
            <w:pPr>
              <w:widowControl w:val="0"/>
              <w:jc w:val="center"/>
              <w:rPr>
                <w:rFonts w:hint="eastAsia" w:ascii="仿宋" w:hAnsi="仿宋" w:eastAsia="仿宋" w:cs="仿宋"/>
                <w:b/>
                <w:bCs/>
                <w:sz w:val="22"/>
                <w:szCs w:val="22"/>
              </w:rPr>
            </w:pPr>
            <w:r>
              <w:rPr>
                <w:rFonts w:hint="eastAsia" w:ascii="仿宋" w:hAnsi="仿宋" w:eastAsia="仿宋" w:cs="仿宋"/>
                <w:b/>
                <w:bCs/>
                <w:sz w:val="22"/>
                <w:szCs w:val="22"/>
                <w:lang w:eastAsia="zh-CN"/>
              </w:rPr>
              <w:t>预算</w:t>
            </w:r>
            <w:r>
              <w:rPr>
                <w:rFonts w:hint="eastAsia" w:ascii="仿宋" w:hAnsi="仿宋" w:eastAsia="仿宋" w:cs="仿宋"/>
                <w:b/>
                <w:bCs/>
                <w:sz w:val="22"/>
                <w:szCs w:val="22"/>
              </w:rPr>
              <w:t>数</w:t>
            </w:r>
          </w:p>
        </w:tc>
      </w:tr>
      <w:tr>
        <w:tblPrEx>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一、本年收入</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464.85</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一、本年支出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464.85</w:t>
            </w:r>
          </w:p>
        </w:tc>
      </w:tr>
      <w:tr>
        <w:tblPrEx>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（一）一般公共预算拨款</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99.85</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（一）一般公共服务支出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（二）政府性基金预算拨款</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365.00</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（二）外交支出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（三）国有资本经营预算拨款</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（三）国防支出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二、上年结转</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（四）公共安全支出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（一）一般公共预算拨款</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（五）教育支出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（二）政府性基金预算拨款</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（六）科学技术支出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（三）国有资本经营预算拨款</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（七）文化旅游体育与传媒支出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（八）社会保障和就业支出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66.13</w:t>
            </w:r>
          </w:p>
        </w:tc>
      </w:tr>
      <w:tr>
        <w:tblPrEx>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（九）社会保险基金支出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（十）卫生健康支出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（十一）节能环保支出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（十二）城乡社区支出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（十三）农林水支出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（十四）交通运输支出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（十五）资源勘探工业信息等支出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（十六）商业服务业等支出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（十七）金融支出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 xml:space="preserve">（十八）援助其他地区支出 </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（十九）自然资源海洋气象等支出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（二十）住房保障支出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33.72</w:t>
            </w:r>
          </w:p>
        </w:tc>
      </w:tr>
      <w:tr>
        <w:tblPrEx>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（二十一）粮油物资储备支出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（二十二）国有资本经营预算支出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（二十三）灾害防治及应急管理支出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（二十四）预备费</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（二十五）其他支出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365.00</w:t>
            </w:r>
          </w:p>
        </w:tc>
      </w:tr>
      <w:tr>
        <w:tblPrEx>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（二十六）转移性支出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（二十七）债务还本支出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（二十八）债务付息支出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（二十九）债务发行费用支出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（三十）抗疫特别国债安排的支出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二、年终结转结余</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96" w:hRule="exact"/>
        </w:trPr>
        <w:tc>
          <w:tcPr>
            <w:tcW w:w="3987"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b/>
                <w:bCs/>
                <w:sz w:val="22"/>
                <w:szCs w:val="22"/>
                <w:lang w:val="en-US" w:eastAsia="zh-CN"/>
              </w:rPr>
              <w:t>收入</w:t>
            </w:r>
            <w:r>
              <w:rPr>
                <w:rFonts w:hint="eastAsia" w:ascii="仿宋" w:hAnsi="仿宋" w:eastAsia="仿宋" w:cs="仿宋"/>
                <w:b/>
                <w:bCs/>
                <w:sz w:val="22"/>
                <w:szCs w:val="22"/>
              </w:rPr>
              <w:t>总计</w:t>
            </w:r>
          </w:p>
        </w:tc>
        <w:tc>
          <w:tcPr>
            <w:tcW w:w="3960"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464.85</w:t>
            </w:r>
          </w:p>
        </w:tc>
        <w:tc>
          <w:tcPr>
            <w:tcW w:w="3943"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b/>
                <w:bCs/>
                <w:sz w:val="22"/>
                <w:szCs w:val="22"/>
                <w:lang w:val="en-US" w:eastAsia="zh-CN"/>
              </w:rPr>
              <w:t>支出</w:t>
            </w:r>
            <w:r>
              <w:rPr>
                <w:rFonts w:hint="eastAsia" w:ascii="仿宋" w:hAnsi="仿宋" w:eastAsia="仿宋" w:cs="仿宋"/>
                <w:b/>
                <w:bCs/>
                <w:sz w:val="22"/>
                <w:szCs w:val="22"/>
              </w:rPr>
              <w:t>总计</w:t>
            </w:r>
          </w:p>
        </w:tc>
        <w:tc>
          <w:tcPr>
            <w:tcW w:w="3899" w:type="dxa"/>
            <w:tcBorders>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464.85</w:t>
            </w:r>
          </w:p>
        </w:tc>
      </w:tr>
    </w:tbl>
    <w:p>
      <w:pPr>
        <w:ind w:left="-220" w:leftChars="-100" w:firstLine="0" w:firstLineChars="0"/>
        <w:rPr>
          <w:rFonts w:hint="eastAsia" w:ascii="仿宋" w:hAnsi="仿宋" w:eastAsia="仿宋" w:cs="仿宋"/>
          <w:b/>
          <w:bCs/>
        </w:rPr>
        <w:sectPr>
          <w:footerReference r:id="rId11" w:type="default"/>
          <w:pgSz w:w="16838" w:h="11906" w:orient="landscape"/>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5216" w:type="dxa"/>
        <w:tblInd w:w="175" w:type="dxa"/>
        <w:tblLayout w:type="fixed"/>
        <w:tblCellMar>
          <w:top w:w="55" w:type="dxa"/>
          <w:left w:w="55" w:type="dxa"/>
          <w:bottom w:w="55" w:type="dxa"/>
          <w:right w:w="55" w:type="dxa"/>
        </w:tblCellMar>
      </w:tblPr>
      <w:tblGrid>
        <w:gridCol w:w="1846"/>
        <w:gridCol w:w="4213"/>
        <w:gridCol w:w="2040"/>
        <w:gridCol w:w="1827"/>
        <w:gridCol w:w="1813"/>
        <w:gridCol w:w="1813"/>
        <w:gridCol w:w="1664"/>
      </w:tblGrid>
      <w:tr>
        <w:tblPrEx>
          <w:tblCellMar>
            <w:top w:w="55" w:type="dxa"/>
            <w:left w:w="55" w:type="dxa"/>
            <w:bottom w:w="55" w:type="dxa"/>
            <w:right w:w="55" w:type="dxa"/>
          </w:tblCellMar>
        </w:tblPrEx>
        <w:trPr>
          <w:cantSplit/>
          <w:trHeight w:val="321" w:hRule="atLeast"/>
        </w:trPr>
        <w:tc>
          <w:tcPr>
            <w:tcW w:w="15216" w:type="dxa"/>
            <w:gridSpan w:val="7"/>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b/>
                <w:bCs/>
                <w:sz w:val="44"/>
                <w:szCs w:val="44"/>
              </w:rPr>
            </w:pPr>
            <w:r>
              <w:rPr>
                <w:rFonts w:hint="eastAsia" w:ascii="仿宋" w:hAnsi="仿宋" w:eastAsia="仿宋" w:cs="仿宋"/>
              </w:rPr>
              <w:t>公开05表</w:t>
            </w:r>
          </w:p>
        </w:tc>
      </w:tr>
      <w:tr>
        <w:tblPrEx>
          <w:tblCellMar>
            <w:top w:w="55" w:type="dxa"/>
            <w:left w:w="55" w:type="dxa"/>
            <w:bottom w:w="55" w:type="dxa"/>
            <w:right w:w="55" w:type="dxa"/>
          </w:tblCellMar>
        </w:tblPrEx>
        <w:trPr>
          <w:cantSplit/>
          <w:trHeight w:val="321" w:hRule="atLeast"/>
        </w:trPr>
        <w:tc>
          <w:tcPr>
            <w:tcW w:w="15216" w:type="dxa"/>
            <w:gridSpan w:val="7"/>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27"/>
              </w:rPr>
            </w:pPr>
            <w:r>
              <w:rPr>
                <w:rFonts w:hint="eastAsia" w:ascii="仿宋" w:hAnsi="仿宋" w:eastAsia="仿宋" w:cs="仿宋"/>
                <w:b/>
                <w:bCs/>
                <w:sz w:val="44"/>
                <w:szCs w:val="44"/>
              </w:rPr>
              <w:t>财政拨款支出表（功能科目）</w:t>
            </w:r>
          </w:p>
        </w:tc>
      </w:tr>
      <w:tr>
        <w:tblPrEx>
          <w:tblCellMar>
            <w:top w:w="55" w:type="dxa"/>
            <w:left w:w="55" w:type="dxa"/>
            <w:bottom w:w="55" w:type="dxa"/>
            <w:right w:w="55" w:type="dxa"/>
          </w:tblCellMar>
        </w:tblPrEx>
        <w:trPr>
          <w:cantSplit/>
          <w:trHeight w:val="309" w:hRule="atLeast"/>
        </w:trPr>
        <w:tc>
          <w:tcPr>
            <w:tcW w:w="13552" w:type="dxa"/>
            <w:gridSpan w:val="6"/>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7"/>
              </w:rPr>
            </w:pPr>
            <w:r>
              <w:rPr>
                <w:rFonts w:hint="eastAsia" w:ascii="仿宋" w:hAnsi="仿宋" w:eastAsia="仿宋" w:cs="仿宋"/>
                <w:color w:val="000000"/>
                <w:sz w:val="22"/>
                <w:szCs w:val="22"/>
                <w:lang w:eastAsia="zh-CN"/>
              </w:rPr>
              <w:t>单位</w:t>
            </w:r>
            <w:r>
              <w:rPr>
                <w:rFonts w:ascii="仿宋" w:hAnsi="仿宋" w:cs="仿宋" w:eastAsia="仿宋"/>
                <w:color w:val="000000"/>
                <w:sz w:val="22"/>
              </w:rPr>
              <w:t>：</w:t>
            </w:r>
            <w:r>
              <w:rPr>
                <w:rFonts w:hint="eastAsia" w:ascii="仿宋" w:hAnsi="仿宋" w:eastAsia="仿宋" w:cs="仿宋"/>
              </w:rPr>
              <w:t>江苏省养老服务指导中心（江苏省老年公寓管理中心）</w:t>
            </w:r>
          </w:p>
        </w:tc>
        <w:tc>
          <w:tcPr>
            <w:tcW w:w="1664" w:type="dxa"/>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7"/>
              </w:rPr>
            </w:pPr>
            <w:r>
              <w:rPr>
                <w:rFonts w:hint="eastAsia" w:ascii="仿宋" w:hAnsi="仿宋" w:eastAsia="仿宋" w:cs="仿宋"/>
                <w:lang w:eastAsia="zh-CN"/>
              </w:rPr>
              <w:t>单位</w:t>
            </w:r>
            <w:r>
              <w:rPr>
                <w:rFonts w:hint="eastAsia" w:ascii="仿宋" w:hAnsi="仿宋" w:eastAsia="仿宋" w:cs="仿宋"/>
              </w:rPr>
              <w:t>：万元</w:t>
            </w:r>
          </w:p>
        </w:tc>
      </w:tr>
      <w:tr>
        <w:tblPrEx>
          <w:tblCellMar>
            <w:top w:w="55" w:type="dxa"/>
            <w:left w:w="55" w:type="dxa"/>
            <w:bottom w:w="55" w:type="dxa"/>
            <w:right w:w="55" w:type="dxa"/>
          </w:tblCellMar>
        </w:tblPrEx>
        <w:trPr>
          <w:cantSplit/>
          <w:trHeight w:val="319" w:hRule="atLeast"/>
        </w:trPr>
        <w:tc>
          <w:tcPr>
            <w:tcW w:w="1846" w:type="dxa"/>
            <w:vMerge w:val="restart"/>
            <w:tcBorders>
              <w:top w:val="single" w:color="000000" w:sz="6" w:space="0"/>
              <w:lef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22"/>
                <w:szCs w:val="22"/>
              </w:rPr>
            </w:pPr>
            <w:r>
              <w:rPr>
                <w:rFonts w:hint="eastAsia" w:ascii="仿宋" w:hAnsi="仿宋" w:eastAsia="仿宋" w:cs="仿宋"/>
                <w:sz w:val="22"/>
                <w:szCs w:val="22"/>
              </w:rPr>
              <w:t>科目编码</w:t>
            </w:r>
          </w:p>
        </w:tc>
        <w:tc>
          <w:tcPr>
            <w:tcW w:w="4213" w:type="dxa"/>
            <w:vMerge w:val="restart"/>
            <w:tcBorders>
              <w:top w:val="single" w:color="000000" w:sz="6" w:space="0"/>
              <w:lef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22"/>
                <w:szCs w:val="22"/>
              </w:rPr>
            </w:pPr>
            <w:r>
              <w:rPr>
                <w:rFonts w:hint="eastAsia" w:ascii="仿宋" w:hAnsi="仿宋" w:eastAsia="仿宋" w:cs="仿宋"/>
                <w:sz w:val="22"/>
                <w:szCs w:val="22"/>
              </w:rPr>
              <w:t>科目名称</w:t>
            </w:r>
          </w:p>
        </w:tc>
        <w:tc>
          <w:tcPr>
            <w:tcW w:w="2040" w:type="dxa"/>
            <w:vMerge w:val="restart"/>
            <w:tcBorders>
              <w:top w:val="single" w:color="000000" w:sz="6" w:space="0"/>
              <w:lef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22"/>
                <w:szCs w:val="22"/>
              </w:rPr>
            </w:pPr>
            <w:r>
              <w:rPr>
                <w:rFonts w:hint="eastAsia" w:ascii="仿宋" w:hAnsi="仿宋" w:eastAsia="仿宋" w:cs="仿宋"/>
                <w:sz w:val="22"/>
                <w:szCs w:val="22"/>
              </w:rPr>
              <w:t>合计</w:t>
            </w:r>
          </w:p>
        </w:tc>
        <w:tc>
          <w:tcPr>
            <w:tcW w:w="5453" w:type="dxa"/>
            <w:gridSpan w:val="3"/>
            <w:tcBorders>
              <w:top w:val="single" w:color="000000" w:sz="6" w:space="0"/>
              <w:left w:val="single" w:color="000000" w:sz="6" w:space="0"/>
              <w:bottom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22"/>
                <w:szCs w:val="22"/>
              </w:rPr>
            </w:pPr>
            <w:r>
              <w:rPr>
                <w:rFonts w:hint="eastAsia" w:ascii="仿宋" w:hAnsi="仿宋" w:eastAsia="仿宋" w:cs="仿宋"/>
                <w:sz w:val="22"/>
                <w:szCs w:val="22"/>
              </w:rPr>
              <w:t>基本支出</w:t>
            </w:r>
          </w:p>
        </w:tc>
        <w:tc>
          <w:tcPr>
            <w:tcW w:w="1664" w:type="dxa"/>
            <w:vMerge w:val="restart"/>
            <w:tcBorders>
              <w:top w:val="single" w:color="000000" w:sz="6" w:space="0"/>
              <w:left w:val="single" w:color="000000" w:sz="6" w:space="0"/>
              <w:righ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22"/>
                <w:szCs w:val="22"/>
              </w:rPr>
            </w:pPr>
            <w:r>
              <w:rPr>
                <w:rFonts w:hint="eastAsia" w:ascii="仿宋" w:hAnsi="仿宋" w:eastAsia="仿宋" w:cs="仿宋"/>
                <w:sz w:val="22"/>
                <w:szCs w:val="22"/>
              </w:rPr>
              <w:t>项目支出</w:t>
            </w:r>
          </w:p>
        </w:tc>
      </w:tr>
      <w:tr>
        <w:tblPrEx>
          <w:tblCellMar>
            <w:top w:w="55" w:type="dxa"/>
            <w:left w:w="55" w:type="dxa"/>
            <w:bottom w:w="55" w:type="dxa"/>
            <w:right w:w="55" w:type="dxa"/>
          </w:tblCellMar>
        </w:tblPrEx>
        <w:trPr>
          <w:cantSplit/>
          <w:trHeight w:val="296" w:hRule="atLeast"/>
        </w:trPr>
        <w:tc>
          <w:tcPr>
            <w:tcW w:w="1846" w:type="dxa"/>
            <w:vMerge w:val="continue"/>
            <w:tcBorders>
              <w:left w:val="single" w:color="000000" w:sz="6" w:space="0"/>
              <w:bottom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22"/>
                <w:szCs w:val="22"/>
              </w:rPr>
            </w:pPr>
          </w:p>
        </w:tc>
        <w:tc>
          <w:tcPr>
            <w:tcW w:w="4213" w:type="dxa"/>
            <w:vMerge w:val="continue"/>
            <w:tcBorders>
              <w:left w:val="single" w:color="000000" w:sz="6" w:space="0"/>
              <w:bottom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22"/>
                <w:szCs w:val="22"/>
              </w:rPr>
            </w:pPr>
          </w:p>
        </w:tc>
        <w:tc>
          <w:tcPr>
            <w:tcW w:w="2040" w:type="dxa"/>
            <w:vMerge w:val="continue"/>
            <w:tcBorders>
              <w:left w:val="single" w:color="000000" w:sz="6" w:space="0"/>
              <w:bottom w:val="single" w:color="000000" w:sz="6" w:space="0"/>
            </w:tcBorders>
          </w:tcPr>
          <w:p>
            <w:pPr>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p>
        </w:tc>
        <w:tc>
          <w:tcPr>
            <w:tcW w:w="1827" w:type="dxa"/>
            <w:tcBorders>
              <w:left w:val="single" w:color="000000" w:sz="6" w:space="0"/>
              <w:bottom w:val="single" w:color="000000" w:sz="6" w:space="0"/>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34" w:afterAutospacing="0" w:line="34" w:lineRule="atLeast"/>
              <w:ind w:left="0" w:leftChars="0" w:right="0" w:rightChars="0"/>
              <w:jc w:val="center"/>
              <w:textAlignment w:val="auto"/>
              <w:rPr>
                <w:rFonts w:hint="default"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小计</w:t>
            </w:r>
          </w:p>
        </w:tc>
        <w:tc>
          <w:tcPr>
            <w:tcW w:w="1813" w:type="dxa"/>
            <w:tcBorders>
              <w:left w:val="single" w:color="000000" w:sz="6" w:space="0"/>
              <w:bottom w:val="single" w:color="000000" w:sz="6" w:space="0"/>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34" w:afterAutospacing="0" w:line="34" w:lineRule="atLeast"/>
              <w:ind w:left="0" w:leftChars="0" w:right="0" w:rightChars="0"/>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en-US" w:eastAsia="zh-CN" w:bidi="zh-CN"/>
              </w:rPr>
              <w:t>人员经费</w:t>
            </w:r>
          </w:p>
        </w:tc>
        <w:tc>
          <w:tcPr>
            <w:tcW w:w="1813" w:type="dxa"/>
            <w:tcBorders>
              <w:left w:val="single" w:color="000000" w:sz="6" w:space="0"/>
              <w:bottom w:val="single" w:color="000000" w:sz="6" w:space="0"/>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34" w:afterAutospacing="0" w:line="34" w:lineRule="atLeast"/>
              <w:ind w:left="0" w:leftChars="0" w:right="0" w:rightChars="0"/>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en-US" w:eastAsia="zh-CN" w:bidi="zh-CN"/>
              </w:rPr>
              <w:t>公用经费</w:t>
            </w:r>
          </w:p>
        </w:tc>
        <w:tc>
          <w:tcPr>
            <w:tcW w:w="1664" w:type="dxa"/>
            <w:vMerge w:val="continue"/>
            <w:tcBorders>
              <w:left w:val="single" w:color="000000" w:sz="6" w:space="0"/>
              <w:bottom w:val="single" w:color="000000" w:sz="6" w:space="0"/>
              <w:right w:val="single" w:color="000000" w:sz="6" w:space="0"/>
            </w:tcBorders>
          </w:tcPr>
          <w:p>
            <w:pPr>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350" w:hRule="exact"/>
        </w:trPr>
        <w:tc>
          <w:tcPr>
            <w:tcW w:w="6059" w:type="dxa"/>
            <w:gridSpan w:val="2"/>
            <w:tcBorders>
              <w:left w:val="single" w:color="000000" w:sz="6" w:space="0"/>
              <w:bottom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22"/>
                <w:szCs w:val="22"/>
              </w:rPr>
            </w:pPr>
            <w:r>
              <w:rPr>
                <w:rFonts w:hint="eastAsia" w:ascii="仿宋" w:hAnsi="仿宋" w:eastAsia="仿宋" w:cs="仿宋"/>
                <w:sz w:val="22"/>
                <w:szCs w:val="22"/>
              </w:rPr>
              <w:t/>
            </w:r>
            <w:r>
              <w:rPr>
                <w:rFonts w:hint="eastAsia" w:ascii="仿宋" w:hAnsi="仿宋" w:eastAsia="仿宋" w:cs="仿宋"/>
                <w:sz w:val="22"/>
                <w:szCs w:val="22"/>
              </w:rPr>
              <w:t>合计</w:t>
            </w:r>
          </w:p>
        </w:tc>
        <w:tc>
          <w:tcPr>
            <w:tcW w:w="2040" w:type="dxa"/>
            <w:tcBorders>
              <w:left w:val="single" w:color="000000" w:sz="6" w:space="0"/>
              <w:bottom w:val="single" w:color="000000" w:sz="6" w:space="0"/>
            </w:tcBorders>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464.85</w:t>
            </w:r>
          </w:p>
        </w:tc>
        <w:tc>
          <w:tcPr>
            <w:tcW w:w="1827" w:type="dxa"/>
            <w:tcBorders>
              <w:left w:val="single" w:color="000000" w:sz="6" w:space="0"/>
              <w:bottom w:val="single" w:color="000000" w:sz="6" w:space="0"/>
            </w:tcBorders>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99.85</w:t>
            </w:r>
          </w:p>
        </w:tc>
        <w:tc>
          <w:tcPr>
            <w:tcW w:w="1813" w:type="dxa"/>
            <w:tcBorders>
              <w:left w:val="single" w:color="000000" w:sz="6" w:space="0"/>
              <w:bottom w:val="single" w:color="000000" w:sz="6" w:space="0"/>
            </w:tcBorders>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99.85</w:t>
            </w:r>
          </w:p>
        </w:tc>
        <w:tc>
          <w:tcPr>
            <w:tcW w:w="1813" w:type="dxa"/>
            <w:tcBorders>
              <w:left w:val="single" w:color="000000" w:sz="6" w:space="0"/>
              <w:bottom w:val="single" w:color="000000" w:sz="6" w:space="0"/>
            </w:tcBorders>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
            </w:r>
          </w:p>
        </w:tc>
        <w:tc>
          <w:tcPr>
            <w:tcW w:w="1664" w:type="dxa"/>
            <w:tcBorders>
              <w:left w:val="single" w:color="000000" w:sz="6" w:space="0"/>
              <w:bottom w:val="single" w:color="000000" w:sz="6" w:space="0"/>
              <w:right w:val="single" w:color="000000" w:sz="6" w:space="0"/>
            </w:tcBorders>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365.00</w:t>
            </w:r>
          </w:p>
        </w:tc>
      </w:tr>
      <w:tr>
        <w:tblPrEx>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208</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社会保障和就业支出</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66.13</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66.13</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66.13</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
            </w: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 xml:space="preserve">  20802</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民政管理事务</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55.34</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55.34</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55.34</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
            </w: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 xml:space="preserve">    2080299</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其他民政管理事务支出</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55.34</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55.34</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55.34</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
            </w: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 xml:space="preserve">  20805</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行政事业单位养老支出</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10.79</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10.79</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10.79</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
            </w: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 xml:space="preserve">    2080505</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机关事业单位基本养老保险缴费支出</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7.19</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7.19</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7.19</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
            </w: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 xml:space="preserve">    2080506</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机关事业单位职业年金缴费支出</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3.60</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3.60</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3.60</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
            </w: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221</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住房保障支出</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33.72</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33.72</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33.72</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
            </w: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 xml:space="preserve">  22102</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住房改革支出</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33.72</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33.72</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33.72</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
            </w: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 xml:space="preserve">    2210201</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住房公积金</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12.84</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12.84</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12.84</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
            </w: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 xml:space="preserve">    2210202</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提租补贴</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20.88</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20.88</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20.88</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
            </w: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229</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其他支出</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365.00</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
            </w: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365.00</w:t>
            </w:r>
          </w:p>
        </w:tc>
      </w:tr>
      <w:tr>
        <w:tblPrEx>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 xml:space="preserve">  22960</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彩票公益金安排的支出</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365.00</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
            </w: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365.00</w:t>
            </w:r>
          </w:p>
        </w:tc>
      </w:tr>
      <w:tr>
        <w:tblPrEx>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 xml:space="preserve">    2296099</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用于其他社会公益事业的彩票公益金支出</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365.00</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
            </w: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365.00</w:t>
            </w:r>
          </w:p>
        </w:tc>
      </w:tr>
    </w:tbl>
    <w:p>
      <w:pPr>
        <w:widowControl w:val="0"/>
        <w:numPr>
          <w:ilvl w:val="0"/>
          <w:numId w:val="0"/>
        </w:numPr>
        <w:tabs>
          <w:tab w:val="left" w:pos="55"/>
        </w:tabs>
        <w:suppressAutoHyphens/>
        <w:bidi w:val="0"/>
        <w:spacing w:before="0" w:after="0"/>
        <w:ind w:right="0" w:rightChars="0"/>
        <w:jc w:val="both"/>
        <w:rPr>
          <w:rFonts w:hint="eastAsia" w:ascii="仿宋" w:hAnsi="仿宋" w:eastAsia="仿宋" w:cs="仿宋"/>
          <w:b/>
          <w:bCs/>
        </w:rPr>
        <w:sectPr>
          <w:footerReference r:id="rId12" w:type="default"/>
          <w:pgSz w:w="16838" w:h="11906" w:orient="landscape"/>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p>
      <w:pPr>
        <w:rPr>
          <w:rFonts w:hint="eastAsia" w:ascii="仿宋" w:hAnsi="仿宋" w:eastAsia="仿宋" w:cs="仿宋"/>
          <w:sz w:val="20"/>
        </w:rPr>
      </w:pPr>
    </w:p>
    <w:tbl>
      <w:tblPr>
        <w:tblStyle w:val="12"/>
        <w:tblW w:w="10817" w:type="dxa"/>
        <w:tblInd w:w="-103" w:type="dxa"/>
        <w:tblLayout w:type="fixed"/>
        <w:tblCellMar>
          <w:top w:w="55" w:type="dxa"/>
          <w:left w:w="55" w:type="dxa"/>
          <w:bottom w:w="55" w:type="dxa"/>
          <w:right w:w="55" w:type="dxa"/>
        </w:tblCellMar>
      </w:tblPr>
      <w:tblGrid>
        <w:gridCol w:w="1131"/>
        <w:gridCol w:w="3542"/>
        <w:gridCol w:w="2047"/>
        <w:gridCol w:w="2040"/>
        <w:gridCol w:w="2057"/>
      </w:tblGrid>
      <w:tr>
        <w:tblPrEx>
          <w:tblCellMar>
            <w:top w:w="55" w:type="dxa"/>
            <w:left w:w="55" w:type="dxa"/>
            <w:bottom w:w="55" w:type="dxa"/>
            <w:right w:w="55" w:type="dxa"/>
          </w:tblCellMar>
        </w:tblPrEx>
        <w:trPr>
          <w:cantSplit/>
          <w:trHeight w:val="319" w:hRule="atLeast"/>
        </w:trPr>
        <w:tc>
          <w:tcPr>
            <w:tcW w:w="10817" w:type="dxa"/>
            <w:gridSpan w:val="5"/>
            <w:vAlign w:val="center"/>
          </w:tcPr>
          <w:p>
            <w:pPr>
              <w:pStyle w:val="22"/>
              <w:widowControl w:val="0"/>
              <w:jc w:val="left"/>
              <w:rPr>
                <w:rFonts w:hint="eastAsia" w:ascii="仿宋" w:hAnsi="仿宋" w:eastAsia="仿宋" w:cs="仿宋"/>
                <w:b/>
                <w:bCs/>
                <w:sz w:val="44"/>
                <w:szCs w:val="44"/>
              </w:rPr>
            </w:pPr>
            <w:r>
              <w:rPr>
                <w:rFonts w:hint="eastAsia" w:ascii="仿宋" w:hAnsi="仿宋" w:eastAsia="仿宋" w:cs="仿宋"/>
              </w:rPr>
              <w:t>公开06表</w:t>
            </w:r>
          </w:p>
        </w:tc>
      </w:tr>
      <w:tr>
        <w:tblPrEx>
          <w:tblCellMar>
            <w:top w:w="55" w:type="dxa"/>
            <w:left w:w="55" w:type="dxa"/>
            <w:bottom w:w="55" w:type="dxa"/>
            <w:right w:w="55" w:type="dxa"/>
          </w:tblCellMar>
        </w:tblPrEx>
        <w:trPr>
          <w:cantSplit/>
          <w:trHeight w:val="319" w:hRule="atLeast"/>
        </w:trPr>
        <w:tc>
          <w:tcPr>
            <w:tcW w:w="10817" w:type="dxa"/>
            <w:gridSpan w:val="5"/>
          </w:tcPr>
          <w:p>
            <w:pPr>
              <w:pStyle w:val="22"/>
              <w:widowControl w:val="0"/>
              <w:jc w:val="center"/>
              <w:rPr>
                <w:rFonts w:hint="eastAsia" w:ascii="仿宋" w:hAnsi="仿宋" w:eastAsia="仿宋" w:cs="仿宋"/>
                <w:sz w:val="20"/>
              </w:rPr>
            </w:pPr>
            <w:r>
              <w:rPr>
                <w:rFonts w:hint="eastAsia" w:ascii="仿宋" w:hAnsi="仿宋" w:eastAsia="仿宋" w:cs="仿宋"/>
                <w:b/>
                <w:bCs/>
                <w:sz w:val="44"/>
                <w:szCs w:val="44"/>
              </w:rPr>
              <w:t>财政拨款基本支出表（经济科目）</w:t>
            </w:r>
          </w:p>
        </w:tc>
      </w:tr>
      <w:tr>
        <w:tblPrEx>
          <w:tblCellMar>
            <w:top w:w="55" w:type="dxa"/>
            <w:left w:w="55" w:type="dxa"/>
            <w:bottom w:w="55" w:type="dxa"/>
            <w:right w:w="55" w:type="dxa"/>
          </w:tblCellMar>
        </w:tblPrEx>
        <w:trPr>
          <w:cantSplit/>
          <w:trHeight w:val="319" w:hRule="atLeast"/>
        </w:trPr>
        <w:tc>
          <w:tcPr>
            <w:tcW w:w="8760" w:type="dxa"/>
            <w:gridSpan w:val="4"/>
          </w:tcPr>
          <w:p>
            <w:pPr>
              <w:pStyle w:val="22"/>
              <w:widowControl w:val="0"/>
              <w:rPr>
                <w:rFonts w:hint="eastAsia" w:ascii="仿宋" w:hAnsi="仿宋" w:eastAsia="仿宋" w:cs="仿宋"/>
                <w:sz w:val="22"/>
                <w:szCs w:val="22"/>
              </w:rPr>
            </w:pPr>
            <w:r>
              <w:rPr>
                <w:rFonts w:hint="eastAsia" w:ascii="仿宋" w:hAnsi="仿宋" w:eastAsia="仿宋" w:cs="仿宋"/>
                <w:color w:val="000000"/>
                <w:sz w:val="22"/>
                <w:szCs w:val="22"/>
                <w:lang w:eastAsia="zh-CN"/>
              </w:rPr>
              <w:t>单位</w:t>
            </w:r>
            <w:r>
              <w:rPr>
                <w:rFonts w:ascii="仿宋" w:hAnsi="仿宋" w:cs="仿宋" w:eastAsia="仿宋"/>
                <w:color w:val="000000"/>
                <w:sz w:val="22"/>
              </w:rPr>
              <w:t>：</w:t>
            </w:r>
            <w:r>
              <w:rPr>
                <w:rFonts w:hint="eastAsia" w:ascii="仿宋" w:hAnsi="仿宋" w:eastAsia="仿宋" w:cs="仿宋"/>
                <w:sz w:val="22"/>
                <w:szCs w:val="22"/>
              </w:rPr>
              <w:t>江苏省养老服务指导中心（江苏省老年公寓管理中心）</w:t>
            </w:r>
          </w:p>
        </w:tc>
        <w:tc>
          <w:tcPr>
            <w:tcW w:w="2057" w:type="dxa"/>
            <w:vAlign w:val="center"/>
          </w:tcPr>
          <w:p>
            <w:pPr>
              <w:pStyle w:val="22"/>
              <w:widowControl w:val="0"/>
              <w:jc w:val="right"/>
              <w:rPr>
                <w:rFonts w:hint="eastAsia" w:ascii="仿宋" w:hAnsi="仿宋" w:eastAsia="仿宋" w:cs="仿宋"/>
                <w:sz w:val="20"/>
              </w:rPr>
            </w:pPr>
            <w:r>
              <w:rPr>
                <w:rFonts w:hint="eastAsia" w:ascii="仿宋" w:hAnsi="仿宋" w:eastAsia="仿宋" w:cs="仿宋"/>
                <w:lang w:eastAsia="zh-CN"/>
              </w:rPr>
              <w:t>单位</w:t>
            </w:r>
            <w:r>
              <w:rPr>
                <w:rFonts w:hint="eastAsia" w:ascii="仿宋" w:hAnsi="仿宋" w:eastAsia="仿宋" w:cs="仿宋"/>
              </w:rPr>
              <w:t>：万元</w:t>
            </w:r>
          </w:p>
        </w:tc>
      </w:tr>
      <w:tr>
        <w:tblPrEx>
          <w:tblCellMar>
            <w:top w:w="55" w:type="dxa"/>
            <w:left w:w="55" w:type="dxa"/>
            <w:bottom w:w="55" w:type="dxa"/>
            <w:right w:w="55" w:type="dxa"/>
          </w:tblCellMar>
        </w:tblPrEx>
        <w:trPr>
          <w:cantSplit/>
          <w:trHeight w:val="243" w:hRule="atLeast"/>
        </w:trPr>
        <w:tc>
          <w:tcPr>
            <w:tcW w:w="4673"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部门预算支出经济分类科目</w:t>
            </w:r>
          </w:p>
        </w:tc>
        <w:tc>
          <w:tcPr>
            <w:tcW w:w="614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sz w:val="20"/>
              </w:rPr>
            </w:pPr>
            <w:r>
              <w:rPr>
                <w:rFonts w:hint="eastAsia" w:ascii="仿宋" w:hAnsi="仿宋" w:eastAsia="仿宋" w:cs="仿宋"/>
              </w:rPr>
              <w:t>本年财政拨款基本支出</w:t>
            </w:r>
          </w:p>
        </w:tc>
      </w:tr>
      <w:tr>
        <w:tblPrEx>
          <w:tblCellMar>
            <w:top w:w="55" w:type="dxa"/>
            <w:left w:w="55" w:type="dxa"/>
            <w:bottom w:w="55" w:type="dxa"/>
            <w:right w:w="55" w:type="dxa"/>
          </w:tblCellMar>
        </w:tblPrEx>
        <w:trPr>
          <w:cantSplit/>
          <w:trHeight w:val="267" w:hRule="atLeast"/>
        </w:trPr>
        <w:tc>
          <w:tcPr>
            <w:tcW w:w="1131"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科目编码</w:t>
            </w:r>
          </w:p>
        </w:tc>
        <w:tc>
          <w:tcPr>
            <w:tcW w:w="3542"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2047"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合计</w:t>
            </w:r>
          </w:p>
        </w:tc>
        <w:tc>
          <w:tcPr>
            <w:tcW w:w="2040"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人员经费</w:t>
            </w:r>
          </w:p>
        </w:tc>
        <w:tc>
          <w:tcPr>
            <w:tcW w:w="2057" w:type="dxa"/>
            <w:tcBorders>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公用经费</w:t>
            </w:r>
          </w:p>
        </w:tc>
      </w:tr>
      <w:tr>
        <w:tblPrEx>
          <w:tblCellMar>
            <w:top w:w="55" w:type="dxa"/>
            <w:left w:w="55" w:type="dxa"/>
            <w:bottom w:w="55" w:type="dxa"/>
            <w:right w:w="55" w:type="dxa"/>
          </w:tblCellMar>
        </w:tblPrEx>
        <w:trPr>
          <w:cantSplit/>
          <w:trHeight w:val="350" w:hRule="exact"/>
        </w:trPr>
        <w:tc>
          <w:tcPr>
            <w:tcW w:w="4673"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
            </w:r>
            <w:r>
              <w:rPr>
                <w:rFonts w:ascii="仿宋" w:hAnsi="仿宋" w:cs="仿宋" w:eastAsia="仿宋"/>
              </w:rPr>
              <w:t>合计</w:t>
            </w:r>
          </w:p>
        </w:tc>
        <w:tc>
          <w:tcPr>
            <w:tcW w:w="2047"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99.85</w:t>
            </w:r>
          </w:p>
        </w:tc>
        <w:tc>
          <w:tcPr>
            <w:tcW w:w="204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99.85</w:t>
            </w:r>
          </w:p>
        </w:tc>
        <w:tc>
          <w:tcPr>
            <w:tcW w:w="2057"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工资福利支出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90.99</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90.99</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基本工资</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20.58</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20.58</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津贴补贴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20.88</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20.88</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绩效工资</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24.37</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24.37</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机关事业单位基本养老保险缴费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7.19</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7.19</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职业年金缴费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3.60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3.60</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其他社会保障缴费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1.53</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1.53</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住房公积金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12.84</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12.84</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对个人和家庭的补助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8.86</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8.86</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退职（役）费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8.86</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8.86</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bl>
    <w:p>
      <w:pPr>
        <w:widowControl w:val="0"/>
        <w:numPr>
          <w:ilvl w:val="0"/>
          <w:numId w:val="0"/>
        </w:numPr>
        <w:suppressAutoHyphens/>
        <w:bidi w:val="0"/>
        <w:spacing w:before="0" w:after="0" w:line="255" w:lineRule="exact"/>
        <w:jc w:val="left"/>
        <w:rPr>
          <w:rFonts w:hint="eastAsia" w:ascii="仿宋" w:hAnsi="仿宋" w:eastAsia="仿宋" w:cs="仿宋"/>
          <w:b/>
          <w:bCs/>
          <w:sz w:val="22"/>
          <w:szCs w:val="22"/>
        </w:rPr>
        <w:sectPr>
          <w:footerReference r:id="rId13" w:type="default"/>
          <w:pgSz w:w="11906" w:h="16838"/>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5216" w:type="dxa"/>
        <w:tblInd w:w="175" w:type="dxa"/>
        <w:tblLayout w:type="fixed"/>
        <w:tblCellMar>
          <w:top w:w="55" w:type="dxa"/>
          <w:left w:w="55" w:type="dxa"/>
          <w:bottom w:w="55" w:type="dxa"/>
          <w:right w:w="55" w:type="dxa"/>
        </w:tblCellMar>
      </w:tblPr>
      <w:tblGrid>
        <w:gridCol w:w="1792"/>
        <w:gridCol w:w="4307"/>
        <w:gridCol w:w="1960"/>
        <w:gridCol w:w="1693"/>
        <w:gridCol w:w="1987"/>
        <w:gridCol w:w="1827"/>
        <w:gridCol w:w="1650"/>
      </w:tblGrid>
      <w:tr>
        <w:tblPrEx>
          <w:tblCellMar>
            <w:top w:w="55" w:type="dxa"/>
            <w:left w:w="55" w:type="dxa"/>
            <w:bottom w:w="55" w:type="dxa"/>
            <w:right w:w="55" w:type="dxa"/>
          </w:tblCellMar>
        </w:tblPrEx>
        <w:trPr>
          <w:cantSplit/>
          <w:trHeight w:val="321" w:hRule="atLeast"/>
        </w:trPr>
        <w:tc>
          <w:tcPr>
            <w:tcW w:w="15216" w:type="dxa"/>
            <w:gridSpan w:val="7"/>
            <w:vAlign w:val="center"/>
          </w:tcPr>
          <w:p>
            <w:pPr>
              <w:pStyle w:val="22"/>
              <w:widowControl w:val="0"/>
              <w:jc w:val="left"/>
              <w:rPr>
                <w:rFonts w:hint="eastAsia" w:ascii="仿宋" w:hAnsi="仿宋" w:eastAsia="仿宋" w:cs="仿宋"/>
                <w:b/>
                <w:bCs/>
                <w:sz w:val="44"/>
                <w:szCs w:val="44"/>
              </w:rPr>
            </w:pPr>
            <w:r>
              <w:rPr>
                <w:rFonts w:hint="eastAsia" w:ascii="仿宋" w:hAnsi="仿宋" w:eastAsia="仿宋" w:cs="仿宋"/>
              </w:rPr>
              <w:t>公开0</w:t>
            </w:r>
            <w:r>
              <w:rPr>
                <w:rFonts w:hint="eastAsia" w:ascii="仿宋" w:hAnsi="仿宋" w:eastAsia="仿宋" w:cs="仿宋"/>
                <w:lang w:val="en-US" w:eastAsia="zh-CN"/>
              </w:rPr>
              <w:t>7</w:t>
            </w:r>
            <w:r>
              <w:rPr>
                <w:rFonts w:hint="eastAsia" w:ascii="仿宋" w:hAnsi="仿宋" w:eastAsia="仿宋" w:cs="仿宋"/>
              </w:rPr>
              <w:t>表</w:t>
            </w:r>
          </w:p>
        </w:tc>
      </w:tr>
      <w:tr>
        <w:tblPrEx>
          <w:tblCellMar>
            <w:top w:w="55" w:type="dxa"/>
            <w:left w:w="55" w:type="dxa"/>
            <w:bottom w:w="55" w:type="dxa"/>
            <w:right w:w="55" w:type="dxa"/>
          </w:tblCellMar>
        </w:tblPrEx>
        <w:trPr>
          <w:cantSplit/>
          <w:trHeight w:val="321" w:hRule="atLeast"/>
        </w:trPr>
        <w:tc>
          <w:tcPr>
            <w:tcW w:w="15216" w:type="dxa"/>
            <w:gridSpan w:val="7"/>
          </w:tcPr>
          <w:p>
            <w:pPr>
              <w:pStyle w:val="22"/>
              <w:widowControl w:val="0"/>
              <w:jc w:val="center"/>
              <w:rPr>
                <w:rFonts w:hint="eastAsia" w:ascii="仿宋" w:hAnsi="仿宋" w:eastAsia="仿宋" w:cs="仿宋"/>
                <w:sz w:val="27"/>
              </w:rPr>
            </w:pPr>
            <w:r>
              <w:rPr>
                <w:rFonts w:hint="eastAsia" w:ascii="仿宋" w:hAnsi="仿宋" w:eastAsia="仿宋" w:cs="仿宋"/>
                <w:b/>
                <w:bCs/>
                <w:sz w:val="44"/>
                <w:szCs w:val="44"/>
              </w:rPr>
              <w:t>一般公共预算支出表</w:t>
            </w:r>
          </w:p>
        </w:tc>
      </w:tr>
      <w:tr>
        <w:tblPrEx>
          <w:tblCellMar>
            <w:top w:w="55" w:type="dxa"/>
            <w:left w:w="55" w:type="dxa"/>
            <w:bottom w:w="55" w:type="dxa"/>
            <w:right w:w="55" w:type="dxa"/>
          </w:tblCellMar>
        </w:tblPrEx>
        <w:trPr>
          <w:cantSplit/>
          <w:trHeight w:val="288" w:hRule="atLeast"/>
        </w:trPr>
        <w:tc>
          <w:tcPr>
            <w:tcW w:w="13566" w:type="dxa"/>
            <w:gridSpan w:val="6"/>
          </w:tcPr>
          <w:p>
            <w:pPr>
              <w:pStyle w:val="22"/>
              <w:widowControl w:val="0"/>
              <w:jc w:val="left"/>
              <w:rPr>
                <w:rFonts w:hint="eastAsia" w:ascii="仿宋" w:hAnsi="仿宋" w:eastAsia="仿宋" w:cs="仿宋"/>
                <w:sz w:val="27"/>
              </w:rPr>
            </w:pPr>
            <w:r>
              <w:rPr>
                <w:rFonts w:hint="eastAsia" w:ascii="仿宋" w:hAnsi="仿宋" w:eastAsia="仿宋" w:cs="仿宋"/>
                <w:color w:val="000000"/>
                <w:sz w:val="22"/>
                <w:szCs w:val="22"/>
                <w:lang w:eastAsia="zh-CN"/>
              </w:rPr>
              <w:t>单位</w:t>
            </w:r>
            <w:r>
              <w:rPr>
                <w:rFonts w:ascii="仿宋" w:hAnsi="仿宋" w:cs="仿宋" w:eastAsia="仿宋"/>
                <w:color w:val="000000"/>
                <w:sz w:val="22"/>
              </w:rPr>
              <w:t>：</w:t>
            </w:r>
            <w:r>
              <w:rPr>
                <w:rFonts w:hint="eastAsia" w:ascii="仿宋" w:hAnsi="仿宋" w:eastAsia="仿宋" w:cs="仿宋"/>
              </w:rPr>
              <w:t>江苏省养老服务指导中心（江苏省老年公寓管理中心）</w:t>
            </w:r>
          </w:p>
        </w:tc>
        <w:tc>
          <w:tcPr>
            <w:tcW w:w="1650" w:type="dxa"/>
            <w:vAlign w:val="center"/>
          </w:tcPr>
          <w:p>
            <w:pPr>
              <w:pStyle w:val="22"/>
              <w:widowControl w:val="0"/>
              <w:jc w:val="right"/>
              <w:rPr>
                <w:rFonts w:hint="eastAsia" w:ascii="仿宋" w:hAnsi="仿宋" w:eastAsia="仿宋" w:cs="仿宋"/>
                <w:sz w:val="27"/>
              </w:rPr>
            </w:pPr>
            <w:r>
              <w:rPr>
                <w:rFonts w:hint="eastAsia" w:ascii="仿宋" w:hAnsi="仿宋" w:eastAsia="仿宋" w:cs="仿宋"/>
                <w:lang w:eastAsia="zh-CN"/>
              </w:rPr>
              <w:t>单位</w:t>
            </w:r>
            <w:r>
              <w:rPr>
                <w:rFonts w:hint="eastAsia" w:ascii="仿宋" w:hAnsi="仿宋" w:eastAsia="仿宋" w:cs="仿宋"/>
              </w:rPr>
              <w:t>：万元</w:t>
            </w:r>
          </w:p>
        </w:tc>
      </w:tr>
      <w:tr>
        <w:tblPrEx>
          <w:tblCellMar>
            <w:top w:w="55" w:type="dxa"/>
            <w:left w:w="55" w:type="dxa"/>
            <w:bottom w:w="55" w:type="dxa"/>
            <w:right w:w="55" w:type="dxa"/>
          </w:tblCellMar>
        </w:tblPrEx>
        <w:trPr>
          <w:cantSplit/>
          <w:trHeight w:val="319" w:hRule="atLeast"/>
        </w:trPr>
        <w:tc>
          <w:tcPr>
            <w:tcW w:w="1792" w:type="dxa"/>
            <w:vMerge w:val="restart"/>
            <w:tcBorders>
              <w:top w:val="single" w:color="000000" w:sz="6" w:space="0"/>
              <w:left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科目编码</w:t>
            </w:r>
          </w:p>
        </w:tc>
        <w:tc>
          <w:tcPr>
            <w:tcW w:w="4307" w:type="dxa"/>
            <w:vMerge w:val="restart"/>
            <w:tcBorders>
              <w:top w:val="single" w:color="000000" w:sz="6" w:space="0"/>
              <w:left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科目名称</w:t>
            </w:r>
          </w:p>
        </w:tc>
        <w:tc>
          <w:tcPr>
            <w:tcW w:w="1960" w:type="dxa"/>
            <w:vMerge w:val="restart"/>
            <w:tcBorders>
              <w:top w:val="single" w:color="000000" w:sz="6" w:space="0"/>
              <w:left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合计</w:t>
            </w:r>
          </w:p>
        </w:tc>
        <w:tc>
          <w:tcPr>
            <w:tcW w:w="5507" w:type="dxa"/>
            <w:gridSpan w:val="3"/>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基本支出</w:t>
            </w:r>
          </w:p>
        </w:tc>
        <w:tc>
          <w:tcPr>
            <w:tcW w:w="1650" w:type="dxa"/>
            <w:vMerge w:val="restart"/>
            <w:tcBorders>
              <w:top w:val="single" w:color="000000" w:sz="6" w:space="0"/>
              <w:left w:val="single" w:color="000000" w:sz="6" w:space="0"/>
              <w:right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项目支出</w:t>
            </w:r>
          </w:p>
        </w:tc>
      </w:tr>
      <w:tr>
        <w:tblPrEx>
          <w:tblCellMar>
            <w:top w:w="55" w:type="dxa"/>
            <w:left w:w="55" w:type="dxa"/>
            <w:bottom w:w="55" w:type="dxa"/>
            <w:right w:w="55" w:type="dxa"/>
          </w:tblCellMar>
        </w:tblPrEx>
        <w:trPr>
          <w:cantSplit/>
          <w:trHeight w:val="341" w:hRule="atLeast"/>
        </w:trPr>
        <w:tc>
          <w:tcPr>
            <w:tcW w:w="1792" w:type="dxa"/>
            <w:vMerge w:val="continue"/>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p>
        </w:tc>
        <w:tc>
          <w:tcPr>
            <w:tcW w:w="4307" w:type="dxa"/>
            <w:vMerge w:val="continue"/>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p>
        </w:tc>
        <w:tc>
          <w:tcPr>
            <w:tcW w:w="1960" w:type="dxa"/>
            <w:vMerge w:val="continue"/>
            <w:tcBorders>
              <w:left w:val="single" w:color="000000" w:sz="6" w:space="0"/>
              <w:bottom w:val="single" w:color="000000" w:sz="6" w:space="0"/>
            </w:tcBorders>
          </w:tcPr>
          <w:p>
            <w:pPr>
              <w:widowControl w:val="0"/>
              <w:jc w:val="left"/>
              <w:rPr>
                <w:rFonts w:hint="eastAsia" w:ascii="仿宋" w:hAnsi="仿宋" w:eastAsia="仿宋" w:cs="仿宋"/>
                <w:sz w:val="22"/>
                <w:szCs w:val="22"/>
              </w:rPr>
            </w:pPr>
          </w:p>
        </w:tc>
        <w:tc>
          <w:tcPr>
            <w:tcW w:w="1693" w:type="dxa"/>
            <w:tcBorders>
              <w:left w:val="single" w:color="000000" w:sz="6" w:space="0"/>
              <w:bottom w:val="single" w:color="000000" w:sz="6" w:space="0"/>
            </w:tcBorders>
            <w:vAlign w:val="center"/>
          </w:tcPr>
          <w:p>
            <w:pPr>
              <w:keepNext w:val="0"/>
              <w:keepLines w:val="0"/>
              <w:widowControl/>
              <w:suppressLineNumbers w:val="0"/>
              <w:spacing w:before="0" w:beforeAutospacing="0" w:after="0" w:afterAutospacing="0"/>
              <w:ind w:left="0" w:leftChars="0" w:right="0" w:rightChars="0"/>
              <w:jc w:val="center"/>
              <w:rPr>
                <w:rFonts w:hint="default"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小计</w:t>
            </w:r>
          </w:p>
        </w:tc>
        <w:tc>
          <w:tcPr>
            <w:tcW w:w="1987" w:type="dxa"/>
            <w:tcBorders>
              <w:left w:val="single" w:color="000000" w:sz="6" w:space="0"/>
              <w:bottom w:val="single" w:color="000000" w:sz="6" w:space="0"/>
            </w:tcBorders>
            <w:vAlign w:val="center"/>
          </w:tcPr>
          <w:p>
            <w:pPr>
              <w:keepNext w:val="0"/>
              <w:keepLines w:val="0"/>
              <w:widowControl/>
              <w:suppressLineNumbers w:val="0"/>
              <w:spacing w:before="0" w:beforeAutospacing="0" w:after="0" w:afterAutospacing="0"/>
              <w:ind w:left="0" w:leftChars="0" w:right="0" w:rightChars="0"/>
              <w:jc w:val="center"/>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en-US" w:eastAsia="zh-CN" w:bidi="zh-CN"/>
              </w:rPr>
              <w:t>人员经费</w:t>
            </w:r>
          </w:p>
        </w:tc>
        <w:tc>
          <w:tcPr>
            <w:tcW w:w="1827" w:type="dxa"/>
            <w:tcBorders>
              <w:left w:val="single" w:color="000000" w:sz="6" w:space="0"/>
              <w:bottom w:val="single" w:color="000000" w:sz="6" w:space="0"/>
            </w:tcBorders>
            <w:vAlign w:val="center"/>
          </w:tcPr>
          <w:p>
            <w:pPr>
              <w:keepNext w:val="0"/>
              <w:keepLines w:val="0"/>
              <w:widowControl/>
              <w:suppressLineNumbers w:val="0"/>
              <w:spacing w:before="0" w:beforeAutospacing="0" w:after="0" w:afterAutospacing="0"/>
              <w:ind w:left="0" w:leftChars="0" w:right="0" w:rightChars="0"/>
              <w:jc w:val="center"/>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en-US" w:eastAsia="zh-CN" w:bidi="zh-CN"/>
              </w:rPr>
              <w:t>公用经费</w:t>
            </w:r>
          </w:p>
        </w:tc>
        <w:tc>
          <w:tcPr>
            <w:tcW w:w="1650" w:type="dxa"/>
            <w:vMerge w:val="continue"/>
            <w:tcBorders>
              <w:left w:val="single" w:color="000000" w:sz="6" w:space="0"/>
              <w:bottom w:val="single" w:color="000000" w:sz="6" w:space="0"/>
              <w:right w:val="single" w:color="000000" w:sz="6" w:space="0"/>
            </w:tcBorders>
          </w:tcPr>
          <w:p>
            <w:pPr>
              <w:widowControl w:val="0"/>
              <w:jc w:val="lef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378" w:hRule="exact"/>
        </w:trPr>
        <w:tc>
          <w:tcPr>
            <w:tcW w:w="6099" w:type="dxa"/>
            <w:gridSpan w:val="2"/>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
            </w:r>
            <w:r>
              <w:rPr>
                <w:rFonts w:hint="eastAsia" w:ascii="仿宋" w:hAnsi="仿宋" w:eastAsia="仿宋" w:cs="仿宋"/>
                <w:sz w:val="22"/>
                <w:szCs w:val="22"/>
              </w:rPr>
              <w:t>合计</w:t>
            </w:r>
          </w:p>
        </w:tc>
        <w:tc>
          <w:tcPr>
            <w:tcW w:w="1960" w:type="dxa"/>
            <w:tcBorders>
              <w:left w:val="single" w:color="000000" w:sz="6" w:space="0"/>
              <w:bottom w:val="single" w:color="000000" w:sz="6"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99.85</w:t>
            </w:r>
          </w:p>
        </w:tc>
        <w:tc>
          <w:tcPr>
            <w:tcW w:w="1693" w:type="dxa"/>
            <w:tcBorders>
              <w:left w:val="single" w:color="000000" w:sz="6" w:space="0"/>
              <w:bottom w:val="single" w:color="000000" w:sz="6"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99.85</w:t>
            </w:r>
          </w:p>
        </w:tc>
        <w:tc>
          <w:tcPr>
            <w:tcW w:w="1987" w:type="dxa"/>
            <w:tcBorders>
              <w:left w:val="single" w:color="000000" w:sz="6" w:space="0"/>
              <w:bottom w:val="single" w:color="000000" w:sz="6"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99.85</w:t>
            </w:r>
          </w:p>
        </w:tc>
        <w:tc>
          <w:tcPr>
            <w:tcW w:w="1827" w:type="dxa"/>
            <w:tcBorders>
              <w:left w:val="single" w:color="000000" w:sz="6" w:space="0"/>
              <w:bottom w:val="single" w:color="000000" w:sz="6"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50" w:type="dxa"/>
            <w:tcBorders>
              <w:left w:val="single" w:color="000000" w:sz="6" w:space="0"/>
              <w:bottom w:val="single" w:color="000000" w:sz="6" w:space="0"/>
              <w:right w:val="single" w:color="000000" w:sz="6"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208</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社会保障和就业支出</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66.13</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66.13</w:t>
            </w: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66.13</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20802</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民政管理事务</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55.34</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55.34</w:t>
            </w: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55.34</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2080299</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其他民政管理事务支出</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55.34</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55.34</w:t>
            </w: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55.34</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20805</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行政事业单位养老支出</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10.79</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10.79</w:t>
            </w: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10.79</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2080505</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机关事业单位基本养老保险缴费支出</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7.19</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7.19</w:t>
            </w: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7.19</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2080506</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机关事业单位职业年金缴费支出</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3.60</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3.60</w:t>
            </w: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3.60</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221</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住房保障支出</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33.72</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33.72</w:t>
            </w: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33.72</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22102</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住房改革支出</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33.72</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33.72</w:t>
            </w: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33.72</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2210201</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住房公积金</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12.84</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12.84</w:t>
            </w: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12.84</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2210202</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提租补贴</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20.88</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20.88</w:t>
            </w: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20.88</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bl>
    <w:p>
      <w:pPr>
        <w:widowControl w:val="0"/>
        <w:numPr>
          <w:ilvl w:val="0"/>
          <w:numId w:val="0"/>
        </w:numPr>
        <w:suppressAutoHyphens/>
        <w:bidi w:val="0"/>
        <w:spacing w:before="25" w:after="0"/>
        <w:jc w:val="left"/>
        <w:rPr>
          <w:rFonts w:hint="eastAsia" w:ascii="仿宋" w:hAnsi="仿宋" w:eastAsia="仿宋" w:cs="仿宋"/>
          <w:b/>
          <w:bCs/>
          <w:sz w:val="22"/>
          <w:szCs w:val="22"/>
        </w:rPr>
        <w:sectPr>
          <w:footerReference r:id="rId14" w:type="default"/>
          <w:pgSz w:w="16838" w:h="11906" w:orient="landscape"/>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0954" w:type="dxa"/>
        <w:tblInd w:w="-204" w:type="dxa"/>
        <w:tblLayout w:type="fixed"/>
        <w:tblCellMar>
          <w:top w:w="55" w:type="dxa"/>
          <w:left w:w="55" w:type="dxa"/>
          <w:bottom w:w="55" w:type="dxa"/>
          <w:right w:w="55" w:type="dxa"/>
        </w:tblCellMar>
      </w:tblPr>
      <w:tblGrid>
        <w:gridCol w:w="1227"/>
        <w:gridCol w:w="3667"/>
        <w:gridCol w:w="2413"/>
        <w:gridCol w:w="1974"/>
        <w:gridCol w:w="1673"/>
      </w:tblGrid>
      <w:tr>
        <w:tblPrEx>
          <w:tblCellMar>
            <w:top w:w="55" w:type="dxa"/>
            <w:left w:w="55" w:type="dxa"/>
            <w:bottom w:w="55" w:type="dxa"/>
            <w:right w:w="55" w:type="dxa"/>
          </w:tblCellMar>
        </w:tblPrEx>
        <w:trPr>
          <w:cantSplit/>
          <w:trHeight w:val="319" w:hRule="atLeast"/>
        </w:trPr>
        <w:tc>
          <w:tcPr>
            <w:tcW w:w="10954" w:type="dxa"/>
            <w:gridSpan w:val="5"/>
          </w:tcPr>
          <w:p>
            <w:pPr>
              <w:pStyle w:val="22"/>
              <w:widowControl w:val="0"/>
              <w:jc w:val="left"/>
              <w:rPr>
                <w:rFonts w:hint="eastAsia" w:ascii="仿宋" w:hAnsi="仿宋" w:eastAsia="仿宋" w:cs="仿宋"/>
                <w:b/>
                <w:bCs/>
                <w:sz w:val="44"/>
                <w:szCs w:val="44"/>
              </w:rPr>
            </w:pPr>
            <w:r>
              <w:rPr>
                <w:rFonts w:hint="eastAsia" w:ascii="仿宋" w:hAnsi="仿宋" w:eastAsia="仿宋" w:cs="仿宋"/>
              </w:rPr>
              <w:t>公开08表</w:t>
            </w:r>
          </w:p>
        </w:tc>
      </w:tr>
      <w:tr>
        <w:tblPrEx>
          <w:tblCellMar>
            <w:top w:w="55" w:type="dxa"/>
            <w:left w:w="55" w:type="dxa"/>
            <w:bottom w:w="55" w:type="dxa"/>
            <w:right w:w="55" w:type="dxa"/>
          </w:tblCellMar>
        </w:tblPrEx>
        <w:trPr>
          <w:cantSplit/>
          <w:trHeight w:val="189" w:hRule="atLeast"/>
        </w:trPr>
        <w:tc>
          <w:tcPr>
            <w:tcW w:w="10954" w:type="dxa"/>
            <w:gridSpan w:val="5"/>
          </w:tcPr>
          <w:p>
            <w:pPr>
              <w:pStyle w:val="22"/>
              <w:widowControl w:val="0"/>
              <w:jc w:val="center"/>
              <w:rPr>
                <w:rFonts w:hint="eastAsia" w:ascii="仿宋" w:hAnsi="仿宋" w:eastAsia="仿宋" w:cs="仿宋"/>
                <w:sz w:val="20"/>
              </w:rPr>
            </w:pPr>
            <w:r>
              <w:rPr>
                <w:rFonts w:hint="eastAsia" w:ascii="仿宋" w:hAnsi="仿宋" w:eastAsia="仿宋" w:cs="仿宋"/>
                <w:b/>
                <w:bCs/>
                <w:sz w:val="44"/>
                <w:szCs w:val="44"/>
              </w:rPr>
              <w:t>一般公共预算基本支出表</w:t>
            </w:r>
          </w:p>
        </w:tc>
      </w:tr>
      <w:tr>
        <w:tblPrEx>
          <w:tblCellMar>
            <w:top w:w="55" w:type="dxa"/>
            <w:left w:w="55" w:type="dxa"/>
            <w:bottom w:w="55" w:type="dxa"/>
            <w:right w:w="55" w:type="dxa"/>
          </w:tblCellMar>
        </w:tblPrEx>
        <w:trPr>
          <w:cantSplit/>
          <w:trHeight w:val="138" w:hRule="atLeast"/>
        </w:trPr>
        <w:tc>
          <w:tcPr>
            <w:tcW w:w="9281" w:type="dxa"/>
            <w:gridSpan w:val="4"/>
            <w:vAlign w:val="center"/>
          </w:tcPr>
          <w:p>
            <w:pPr>
              <w:pStyle w:val="22"/>
              <w:widowControl w:val="0"/>
              <w:jc w:val="left"/>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cs="仿宋" w:eastAsia="仿宋"/>
                <w:color w:val="000000"/>
                <w:sz w:val="22"/>
              </w:rPr>
              <w:t>：</w:t>
            </w:r>
            <w:r>
              <w:rPr>
                <w:rFonts w:hint="eastAsia" w:ascii="仿宋" w:hAnsi="仿宋" w:eastAsia="仿宋" w:cs="仿宋"/>
              </w:rPr>
              <w:t>江苏省养老服务指导中心（江苏省老年公寓管理中心）</w:t>
            </w:r>
          </w:p>
        </w:tc>
        <w:tc>
          <w:tcPr>
            <w:tcW w:w="1673" w:type="dxa"/>
            <w:vAlign w:val="center"/>
          </w:tcPr>
          <w:p>
            <w:pPr>
              <w:pStyle w:val="22"/>
              <w:widowControl w:val="0"/>
              <w:jc w:val="right"/>
              <w:rPr>
                <w:rFonts w:hint="eastAsia" w:ascii="仿宋" w:hAnsi="仿宋" w:eastAsia="仿宋" w:cs="仿宋"/>
                <w:sz w:val="20"/>
              </w:rPr>
            </w:pPr>
            <w:r>
              <w:rPr>
                <w:rFonts w:hint="eastAsia" w:ascii="仿宋" w:hAnsi="仿宋" w:eastAsia="仿宋" w:cs="仿宋"/>
                <w:lang w:eastAsia="zh-CN"/>
              </w:rPr>
              <w:t>单位</w:t>
            </w:r>
            <w:r>
              <w:rPr>
                <w:rFonts w:hint="eastAsia" w:ascii="仿宋" w:hAnsi="仿宋" w:eastAsia="仿宋" w:cs="仿宋"/>
              </w:rPr>
              <w:t>：万元</w:t>
            </w:r>
          </w:p>
        </w:tc>
      </w:tr>
      <w:tr>
        <w:tblPrEx>
          <w:tblCellMar>
            <w:top w:w="55" w:type="dxa"/>
            <w:left w:w="55" w:type="dxa"/>
            <w:bottom w:w="55" w:type="dxa"/>
            <w:right w:w="55" w:type="dxa"/>
          </w:tblCellMar>
        </w:tblPrEx>
        <w:trPr>
          <w:cantSplit/>
          <w:trHeight w:val="180" w:hRule="atLeast"/>
        </w:trPr>
        <w:tc>
          <w:tcPr>
            <w:tcW w:w="4894" w:type="dxa"/>
            <w:gridSpan w:val="2"/>
            <w:tcBorders>
              <w:top w:val="single" w:color="000000" w:sz="4" w:space="0"/>
              <w:left w:val="single" w:color="000000" w:sz="4" w:space="0"/>
              <w:bottom w:val="single" w:color="000000" w:sz="4" w:space="0"/>
            </w:tcBorders>
            <w:vAlign w:val="center"/>
          </w:tcPr>
          <w:p>
            <w:pPr>
              <w:widowControl w:val="0"/>
              <w:jc w:val="center"/>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部门预算支出经济分类科目</w:t>
            </w:r>
          </w:p>
        </w:tc>
        <w:tc>
          <w:tcPr>
            <w:tcW w:w="6060" w:type="dxa"/>
            <w:gridSpan w:val="3"/>
            <w:tcBorders>
              <w:top w:val="single" w:color="000000" w:sz="4" w:space="0"/>
              <w:left w:val="single" w:color="000000" w:sz="4" w:space="0"/>
              <w:bottom w:val="single" w:color="000000" w:sz="4" w:space="0"/>
              <w:right w:val="single" w:color="000000" w:sz="4" w:space="0"/>
            </w:tcBorders>
            <w:vAlign w:val="center"/>
          </w:tcPr>
          <w:p>
            <w:pPr>
              <w:widowControl w:val="0"/>
              <w:jc w:val="center"/>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本年一般公共预算基本支出</w:t>
            </w:r>
          </w:p>
        </w:tc>
      </w:tr>
      <w:tr>
        <w:tblPrEx>
          <w:tblCellMar>
            <w:top w:w="55" w:type="dxa"/>
            <w:left w:w="55" w:type="dxa"/>
            <w:bottom w:w="55" w:type="dxa"/>
            <w:right w:w="55" w:type="dxa"/>
          </w:tblCellMar>
        </w:tblPrEx>
        <w:trPr>
          <w:cantSplit/>
          <w:trHeight w:val="190" w:hRule="atLeast"/>
        </w:trPr>
        <w:tc>
          <w:tcPr>
            <w:tcW w:w="1227"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科目编码</w:t>
            </w:r>
          </w:p>
        </w:tc>
        <w:tc>
          <w:tcPr>
            <w:tcW w:w="3667"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2413"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合计</w:t>
            </w:r>
          </w:p>
        </w:tc>
        <w:tc>
          <w:tcPr>
            <w:tcW w:w="1974"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人员经费</w:t>
            </w:r>
          </w:p>
        </w:tc>
        <w:tc>
          <w:tcPr>
            <w:tcW w:w="1673" w:type="dxa"/>
            <w:tcBorders>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公用经费</w:t>
            </w:r>
          </w:p>
        </w:tc>
      </w:tr>
      <w:tr>
        <w:tblPrEx>
          <w:tblCellMar>
            <w:top w:w="55" w:type="dxa"/>
            <w:left w:w="55" w:type="dxa"/>
            <w:bottom w:w="55" w:type="dxa"/>
            <w:right w:w="55" w:type="dxa"/>
          </w:tblCellMar>
        </w:tblPrEx>
        <w:trPr>
          <w:cantSplit/>
          <w:trHeight w:val="382" w:hRule="exact"/>
        </w:trPr>
        <w:tc>
          <w:tcPr>
            <w:tcW w:w="4894"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
            </w:r>
            <w:r>
              <w:rPr>
                <w:rFonts w:hint="eastAsia" w:ascii="仿宋" w:hAnsi="仿宋" w:eastAsia="仿宋" w:cs="仿宋"/>
              </w:rPr>
              <w:t>合计</w:t>
            </w:r>
          </w:p>
        </w:tc>
        <w:tc>
          <w:tcPr>
            <w:tcW w:w="2413"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99.85</w:t>
            </w:r>
          </w:p>
        </w:tc>
        <w:tc>
          <w:tcPr>
            <w:tcW w:w="1974"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99.85</w:t>
            </w:r>
          </w:p>
        </w:tc>
        <w:tc>
          <w:tcPr>
            <w:tcW w:w="1673"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工资福利支出</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90.99</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90.99</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30101</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基本工资</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20.58</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20.58</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30102</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津贴补贴</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20.88</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20.88</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30107</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绩效工资</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24.37</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24.37</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30108</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机关事业单位基本养老保险缴费</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7.19</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7.19</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30109</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职业年金缴费</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3.60</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3.60</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30112</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其他社会保障缴费</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1.53</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1.53</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30113</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住房公积金</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12.84</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12.84</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对个人和家庭的补助</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8.86</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8.86</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30303</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退职（役）费</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8.86</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8.86</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bl>
    <w:p>
      <w:pPr>
        <w:widowControl w:val="0"/>
        <w:numPr>
          <w:ilvl w:val="0"/>
          <w:numId w:val="0"/>
        </w:numPr>
        <w:suppressAutoHyphens/>
        <w:bidi w:val="0"/>
        <w:spacing w:before="25" w:after="0"/>
        <w:jc w:val="left"/>
        <w:rPr>
          <w:rFonts w:hint="eastAsia" w:ascii="仿宋" w:hAnsi="仿宋" w:eastAsia="仿宋" w:cs="仿宋"/>
          <w:b/>
          <w:bCs/>
          <w:sz w:val="22"/>
          <w:szCs w:val="22"/>
        </w:rPr>
        <w:sectPr>
          <w:footerReference r:id="rId15" w:type="default"/>
          <w:pgSz w:w="11906" w:h="16838"/>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5909" w:type="dxa"/>
        <w:tblInd w:w="-226" w:type="dxa"/>
        <w:tblLayout w:type="fixed"/>
        <w:tblCellMar>
          <w:top w:w="55" w:type="dxa"/>
          <w:left w:w="55" w:type="dxa"/>
          <w:bottom w:w="55" w:type="dxa"/>
          <w:right w:w="55" w:type="dxa"/>
        </w:tblCellMar>
      </w:tblPr>
      <w:tblGrid>
        <w:gridCol w:w="2471"/>
        <w:gridCol w:w="2332"/>
        <w:gridCol w:w="2037"/>
        <w:gridCol w:w="1697"/>
        <w:gridCol w:w="1680"/>
        <w:gridCol w:w="1852"/>
        <w:gridCol w:w="2057"/>
        <w:gridCol w:w="1783"/>
      </w:tblGrid>
      <w:tr>
        <w:tblPrEx>
          <w:tblCellMar>
            <w:top w:w="55" w:type="dxa"/>
            <w:left w:w="55" w:type="dxa"/>
            <w:bottom w:w="55" w:type="dxa"/>
            <w:right w:w="55" w:type="dxa"/>
          </w:tblCellMar>
        </w:tblPrEx>
        <w:trPr>
          <w:cantSplit/>
          <w:trHeight w:val="321" w:hRule="atLeast"/>
        </w:trPr>
        <w:tc>
          <w:tcPr>
            <w:tcW w:w="15909" w:type="dxa"/>
            <w:gridSpan w:val="8"/>
          </w:tcPr>
          <w:p>
            <w:pPr>
              <w:pStyle w:val="22"/>
              <w:widowControl w:val="0"/>
              <w:jc w:val="left"/>
              <w:rPr>
                <w:rFonts w:hint="eastAsia" w:ascii="仿宋" w:hAnsi="仿宋" w:eastAsia="仿宋" w:cs="仿宋"/>
                <w:b/>
                <w:bCs/>
                <w:sz w:val="44"/>
                <w:szCs w:val="44"/>
              </w:rPr>
            </w:pPr>
            <w:r>
              <w:rPr>
                <w:rFonts w:hint="eastAsia" w:ascii="仿宋" w:hAnsi="仿宋" w:eastAsia="仿宋" w:cs="仿宋"/>
              </w:rPr>
              <w:t>公开09表</w:t>
            </w:r>
          </w:p>
        </w:tc>
      </w:tr>
      <w:tr>
        <w:tblPrEx>
          <w:tblCellMar>
            <w:top w:w="55" w:type="dxa"/>
            <w:left w:w="55" w:type="dxa"/>
            <w:bottom w:w="55" w:type="dxa"/>
            <w:right w:w="55" w:type="dxa"/>
          </w:tblCellMar>
        </w:tblPrEx>
        <w:trPr>
          <w:cantSplit/>
          <w:trHeight w:val="207" w:hRule="atLeast"/>
        </w:trPr>
        <w:tc>
          <w:tcPr>
            <w:tcW w:w="15909" w:type="dxa"/>
            <w:gridSpan w:val="8"/>
          </w:tcPr>
          <w:p>
            <w:pPr>
              <w:pStyle w:val="22"/>
              <w:widowControl w:val="0"/>
              <w:jc w:val="center"/>
              <w:rPr>
                <w:rFonts w:hint="eastAsia" w:ascii="仿宋" w:hAnsi="仿宋" w:eastAsia="仿宋" w:cs="仿宋"/>
                <w:sz w:val="20"/>
              </w:rPr>
            </w:pPr>
            <w:r>
              <w:rPr>
                <w:rFonts w:hint="eastAsia" w:ascii="仿宋" w:hAnsi="仿宋" w:eastAsia="仿宋" w:cs="仿宋"/>
                <w:b/>
                <w:bCs/>
                <w:sz w:val="44"/>
                <w:szCs w:val="44"/>
              </w:rPr>
              <w:t>一般公共预算“三公”经费、会议费、培训费支出表</w:t>
            </w:r>
          </w:p>
        </w:tc>
      </w:tr>
      <w:tr>
        <w:tblPrEx>
          <w:tblCellMar>
            <w:top w:w="55" w:type="dxa"/>
            <w:left w:w="55" w:type="dxa"/>
            <w:bottom w:w="55" w:type="dxa"/>
            <w:right w:w="55" w:type="dxa"/>
          </w:tblCellMar>
        </w:tblPrEx>
        <w:trPr>
          <w:cantSplit/>
          <w:trHeight w:val="103" w:hRule="atLeast"/>
        </w:trPr>
        <w:tc>
          <w:tcPr>
            <w:tcW w:w="12069" w:type="dxa"/>
            <w:gridSpan w:val="6"/>
            <w:tcBorders>
              <w:bottom w:val="single" w:color="auto" w:sz="4" w:space="0"/>
            </w:tcBorders>
          </w:tcPr>
          <w:p>
            <w:pPr>
              <w:pStyle w:val="22"/>
              <w:widowControl w:val="0"/>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cs="仿宋" w:eastAsia="仿宋"/>
                <w:color w:val="000000"/>
                <w:sz w:val="22"/>
              </w:rPr>
              <w:t>：</w:t>
            </w:r>
            <w:r>
              <w:rPr>
                <w:rFonts w:hint="eastAsia" w:ascii="仿宋" w:hAnsi="仿宋" w:eastAsia="仿宋" w:cs="仿宋"/>
              </w:rPr>
              <w:t>江苏省养老服务指导中心（江苏省老年公寓管理中心）</w:t>
            </w:r>
          </w:p>
        </w:tc>
        <w:tc>
          <w:tcPr>
            <w:tcW w:w="3840" w:type="dxa"/>
            <w:gridSpan w:val="2"/>
            <w:tcBorders>
              <w:bottom w:val="single" w:color="auto" w:sz="4" w:space="0"/>
            </w:tcBorders>
            <w:vAlign w:val="center"/>
          </w:tcPr>
          <w:p>
            <w:pPr>
              <w:pStyle w:val="22"/>
              <w:widowControl w:val="0"/>
              <w:jc w:val="right"/>
              <w:rPr>
                <w:rFonts w:hint="eastAsia" w:ascii="仿宋" w:hAnsi="仿宋" w:eastAsia="仿宋" w:cs="仿宋"/>
                <w:sz w:val="20"/>
              </w:rPr>
            </w:pPr>
            <w:r>
              <w:rPr>
                <w:rFonts w:hint="eastAsia" w:ascii="仿宋" w:hAnsi="仿宋" w:eastAsia="仿宋" w:cs="仿宋"/>
                <w:lang w:eastAsia="zh-CN"/>
              </w:rPr>
              <w:t>单位</w:t>
            </w:r>
            <w:r>
              <w:rPr>
                <w:rFonts w:hint="eastAsia" w:ascii="仿宋" w:hAnsi="仿宋" w:eastAsia="仿宋" w:cs="仿宋"/>
              </w:rPr>
              <w:t>：万元</w:t>
            </w:r>
          </w:p>
        </w:tc>
      </w:tr>
      <w:tr>
        <w:tblPrEx>
          <w:tblCellMar>
            <w:top w:w="55" w:type="dxa"/>
            <w:left w:w="55" w:type="dxa"/>
            <w:bottom w:w="55" w:type="dxa"/>
            <w:right w:w="55" w:type="dxa"/>
          </w:tblCellMar>
        </w:tblPrEx>
        <w:trPr>
          <w:cantSplit/>
          <w:trHeight w:val="297" w:hRule="atLeast"/>
        </w:trPr>
        <w:tc>
          <w:tcPr>
            <w:tcW w:w="2471" w:type="dxa"/>
            <w:vMerge w:val="restart"/>
            <w:tcBorders>
              <w:top w:val="single" w:color="auto" w:sz="4" w:space="0"/>
              <w:left w:val="single" w:color="auto"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“三公”经费合计</w:t>
            </w:r>
          </w:p>
        </w:tc>
        <w:tc>
          <w:tcPr>
            <w:tcW w:w="2332" w:type="dxa"/>
            <w:vMerge w:val="restart"/>
            <w:tcBorders>
              <w:top w:val="single" w:color="auto" w:sz="4" w:space="0"/>
              <w:left w:val="single" w:color="auto"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因公出国（境）费</w:t>
            </w:r>
          </w:p>
        </w:tc>
        <w:tc>
          <w:tcPr>
            <w:tcW w:w="5414" w:type="dxa"/>
            <w:gridSpan w:val="3"/>
            <w:tcBorders>
              <w:top w:val="single" w:color="auto" w:sz="4" w:space="0"/>
              <w:left w:val="single" w:color="auto"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公务用车购置及运行</w:t>
            </w:r>
            <w:r>
              <w:rPr>
                <w:rFonts w:hint="eastAsia" w:ascii="仿宋" w:hAnsi="仿宋" w:eastAsia="仿宋" w:cs="仿宋"/>
                <w:lang w:val="en-US" w:eastAsia="zh-CN"/>
              </w:rPr>
              <w:t>维护</w:t>
            </w:r>
            <w:r>
              <w:rPr>
                <w:rFonts w:hint="eastAsia" w:ascii="仿宋" w:hAnsi="仿宋" w:eastAsia="仿宋" w:cs="仿宋"/>
              </w:rPr>
              <w:t>费</w:t>
            </w:r>
          </w:p>
        </w:tc>
        <w:tc>
          <w:tcPr>
            <w:tcW w:w="1852" w:type="dxa"/>
            <w:vMerge w:val="restart"/>
            <w:tcBorders>
              <w:top w:val="single" w:color="auto" w:sz="4" w:space="0"/>
              <w:left w:val="single" w:color="auto"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公务接待费</w:t>
            </w:r>
          </w:p>
        </w:tc>
        <w:tc>
          <w:tcPr>
            <w:tcW w:w="2057" w:type="dxa"/>
            <w:vMerge w:val="restart"/>
            <w:tcBorders>
              <w:top w:val="single" w:color="auto" w:sz="4" w:space="0"/>
              <w:left w:val="single" w:color="auto" w:sz="4" w:space="0"/>
              <w:bottom w:val="single" w:color="auto" w:sz="4" w:space="0"/>
              <w:right w:val="single" w:color="auto" w:sz="4" w:space="0"/>
            </w:tcBorders>
            <w:vAlign w:val="center"/>
          </w:tcPr>
          <w:p>
            <w:pPr>
              <w:pStyle w:val="22"/>
              <w:widowControl w:val="0"/>
              <w:jc w:val="center"/>
              <w:rPr>
                <w:rFonts w:hint="eastAsia" w:ascii="仿宋" w:hAnsi="仿宋" w:eastAsia="仿宋" w:cs="仿宋"/>
                <w:sz w:val="20"/>
              </w:rPr>
            </w:pPr>
            <w:r>
              <w:rPr>
                <w:rFonts w:hint="eastAsia" w:ascii="仿宋" w:hAnsi="仿宋" w:eastAsia="仿宋" w:cs="仿宋"/>
              </w:rPr>
              <w:t>会议费</w:t>
            </w:r>
          </w:p>
        </w:tc>
        <w:tc>
          <w:tcPr>
            <w:tcW w:w="1783" w:type="dxa"/>
            <w:vMerge w:val="restart"/>
            <w:tcBorders>
              <w:top w:val="single" w:color="auto" w:sz="4" w:space="0"/>
              <w:left w:val="single" w:color="auto" w:sz="4" w:space="0"/>
              <w:bottom w:val="single" w:color="auto" w:sz="4" w:space="0"/>
              <w:right w:val="single" w:color="auto" w:sz="4" w:space="0"/>
            </w:tcBorders>
            <w:vAlign w:val="center"/>
          </w:tcPr>
          <w:p>
            <w:pPr>
              <w:pStyle w:val="22"/>
              <w:widowControl w:val="0"/>
              <w:jc w:val="center"/>
              <w:rPr>
                <w:rFonts w:hint="eastAsia" w:ascii="仿宋" w:hAnsi="仿宋" w:eastAsia="仿宋" w:cs="仿宋"/>
                <w:sz w:val="20"/>
              </w:rPr>
            </w:pPr>
            <w:r>
              <w:rPr>
                <w:rFonts w:hint="eastAsia" w:ascii="仿宋" w:hAnsi="仿宋" w:eastAsia="仿宋" w:cs="仿宋"/>
              </w:rPr>
              <w:t>培训费</w:t>
            </w:r>
          </w:p>
        </w:tc>
      </w:tr>
      <w:tr>
        <w:tblPrEx>
          <w:tblCellMar>
            <w:top w:w="55" w:type="dxa"/>
            <w:left w:w="55" w:type="dxa"/>
            <w:bottom w:w="55" w:type="dxa"/>
            <w:right w:w="55" w:type="dxa"/>
          </w:tblCellMar>
        </w:tblPrEx>
        <w:trPr>
          <w:cantSplit/>
          <w:trHeight w:val="728" w:hRule="exact"/>
        </w:trPr>
        <w:tc>
          <w:tcPr>
            <w:tcW w:w="2471" w:type="dxa"/>
            <w:vMerge w:val="continue"/>
            <w:tcBorders>
              <w:top w:val="single" w:color="auto" w:sz="4" w:space="0"/>
              <w:left w:val="single" w:color="auto" w:sz="4" w:space="0"/>
              <w:bottom w:val="single" w:color="auto" w:sz="4" w:space="0"/>
              <w:right w:val="single" w:color="auto" w:sz="4" w:space="0"/>
            </w:tcBorders>
          </w:tcPr>
          <w:p>
            <w:pPr>
              <w:widowControl w:val="0"/>
              <w:jc w:val="left"/>
              <w:rPr>
                <w:rFonts w:hint="eastAsia" w:ascii="仿宋" w:hAnsi="仿宋" w:eastAsia="仿宋" w:cs="仿宋"/>
                <w:sz w:val="2"/>
                <w:szCs w:val="2"/>
              </w:rPr>
            </w:pPr>
          </w:p>
        </w:tc>
        <w:tc>
          <w:tcPr>
            <w:tcW w:w="2332" w:type="dxa"/>
            <w:vMerge w:val="continue"/>
            <w:tcBorders>
              <w:top w:val="single" w:color="auto" w:sz="4" w:space="0"/>
              <w:left w:val="single" w:color="auto" w:sz="4" w:space="0"/>
              <w:bottom w:val="single" w:color="auto" w:sz="4" w:space="0"/>
              <w:right w:val="single" w:color="auto" w:sz="4" w:space="0"/>
            </w:tcBorders>
          </w:tcPr>
          <w:p>
            <w:pPr>
              <w:widowControl w:val="0"/>
              <w:jc w:val="left"/>
              <w:rPr>
                <w:rFonts w:hint="eastAsia" w:ascii="仿宋" w:hAnsi="仿宋" w:eastAsia="仿宋" w:cs="仿宋"/>
                <w:sz w:val="2"/>
                <w:szCs w:val="2"/>
              </w:rPr>
            </w:pPr>
          </w:p>
        </w:tc>
        <w:tc>
          <w:tcPr>
            <w:tcW w:w="2037" w:type="dxa"/>
            <w:tcBorders>
              <w:top w:val="single" w:color="auto" w:sz="4" w:space="0"/>
              <w:left w:val="single" w:color="auto"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
            </w:r>
            <w:r>
              <w:rPr>
                <w:rFonts w:ascii="仿宋" w:hAnsi="仿宋" w:cs="仿宋" w:eastAsia="仿宋"/>
              </w:rPr>
              <w:t>小计</w:t>
            </w:r>
          </w:p>
        </w:tc>
        <w:tc>
          <w:tcPr>
            <w:tcW w:w="1697" w:type="dxa"/>
            <w:tcBorders>
              <w:top w:val="single" w:color="auto" w:sz="4" w:space="0"/>
              <w:left w:val="single" w:color="auto"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公务用车购置费</w:t>
            </w:r>
          </w:p>
        </w:tc>
        <w:tc>
          <w:tcPr>
            <w:tcW w:w="1680" w:type="dxa"/>
            <w:tcBorders>
              <w:top w:val="single" w:color="auto" w:sz="4" w:space="0"/>
              <w:left w:val="single" w:color="auto"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公务用车运行</w:t>
            </w:r>
            <w:r>
              <w:rPr>
                <w:rFonts w:hint="eastAsia" w:ascii="仿宋" w:hAnsi="仿宋" w:eastAsia="仿宋" w:cs="仿宋"/>
                <w:lang w:val="en-US" w:eastAsia="zh-CN"/>
              </w:rPr>
              <w:t>维护</w:t>
            </w:r>
            <w:r>
              <w:rPr>
                <w:rFonts w:hint="eastAsia" w:ascii="仿宋" w:hAnsi="仿宋" w:eastAsia="仿宋" w:cs="仿宋"/>
              </w:rPr>
              <w:t>费</w:t>
            </w:r>
          </w:p>
        </w:tc>
        <w:tc>
          <w:tcPr>
            <w:tcW w:w="1852" w:type="dxa"/>
            <w:vMerge w:val="continue"/>
            <w:tcBorders>
              <w:top w:val="single" w:color="auto" w:sz="4" w:space="0"/>
              <w:left w:val="single" w:color="auto" w:sz="4" w:space="0"/>
              <w:bottom w:val="single" w:color="auto" w:sz="4" w:space="0"/>
              <w:right w:val="single" w:color="auto" w:sz="4" w:space="0"/>
            </w:tcBorders>
          </w:tcPr>
          <w:p>
            <w:pPr>
              <w:widowControl w:val="0"/>
              <w:jc w:val="left"/>
              <w:rPr>
                <w:rFonts w:hint="eastAsia" w:ascii="仿宋" w:hAnsi="仿宋" w:eastAsia="仿宋" w:cs="仿宋"/>
                <w:sz w:val="2"/>
                <w:szCs w:val="2"/>
              </w:rPr>
            </w:pPr>
          </w:p>
        </w:tc>
        <w:tc>
          <w:tcPr>
            <w:tcW w:w="2057" w:type="dxa"/>
            <w:vMerge w:val="continue"/>
            <w:tcBorders>
              <w:top w:val="single" w:color="auto" w:sz="4" w:space="0"/>
              <w:left w:val="single" w:color="auto" w:sz="4" w:space="0"/>
              <w:bottom w:val="single" w:color="auto" w:sz="4" w:space="0"/>
              <w:right w:val="single" w:color="auto" w:sz="4" w:space="0"/>
            </w:tcBorders>
          </w:tcPr>
          <w:p>
            <w:pPr>
              <w:widowControl w:val="0"/>
              <w:jc w:val="left"/>
              <w:rPr>
                <w:rFonts w:hint="eastAsia" w:ascii="仿宋" w:hAnsi="仿宋" w:eastAsia="仿宋" w:cs="仿宋"/>
                <w:sz w:val="2"/>
                <w:szCs w:val="2"/>
              </w:rPr>
            </w:pPr>
          </w:p>
        </w:tc>
        <w:tc>
          <w:tcPr>
            <w:tcW w:w="1783" w:type="dxa"/>
            <w:vMerge w:val="continue"/>
            <w:tcBorders>
              <w:top w:val="single" w:color="auto" w:sz="4" w:space="0"/>
              <w:left w:val="single" w:color="auto" w:sz="4" w:space="0"/>
              <w:bottom w:val="single" w:color="auto" w:sz="4" w:space="0"/>
              <w:right w:val="single" w:color="auto" w:sz="4" w:space="0"/>
            </w:tcBorders>
          </w:tcPr>
          <w:p>
            <w:pPr>
              <w:widowControl w:val="0"/>
              <w:jc w:val="left"/>
              <w:rPr>
                <w:rFonts w:hint="eastAsia" w:ascii="仿宋" w:hAnsi="仿宋" w:eastAsia="仿宋" w:cs="仿宋"/>
                <w:sz w:val="2"/>
                <w:szCs w:val="2"/>
              </w:rPr>
            </w:pPr>
          </w:p>
        </w:tc>
      </w:tr>
      <w:tr>
        <w:tblPrEx>
          <w:tblCellMar>
            <w:top w:w="55" w:type="dxa"/>
            <w:left w:w="55" w:type="dxa"/>
            <w:bottom w:w="55" w:type="dxa"/>
            <w:right w:w="55" w:type="dxa"/>
          </w:tblCellMar>
        </w:tblPrEx>
        <w:trPr>
          <w:cantSplit/>
          <w:trHeight w:val="165" w:hRule="atLeast"/>
        </w:trPr>
        <w:tc>
          <w:tcPr>
            <w:tcW w:w="2471" w:type="dxa"/>
            <w:tcBorders>
              <w:top w:val="single" w:color="auto" w:sz="4" w:space="0"/>
              <w:left w:val="single" w:color="auto"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0.00</w:t>
            </w:r>
          </w:p>
        </w:tc>
        <w:tc>
          <w:tcPr>
            <w:tcW w:w="2332" w:type="dxa"/>
            <w:tcBorders>
              <w:top w:val="single" w:color="auto" w:sz="4" w:space="0"/>
              <w:left w:val="single" w:color="auto"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0.00</w:t>
            </w:r>
          </w:p>
        </w:tc>
        <w:tc>
          <w:tcPr>
            <w:tcW w:w="2037" w:type="dxa"/>
            <w:tcBorders>
              <w:top w:val="single" w:color="auto" w:sz="4" w:space="0"/>
              <w:left w:val="single" w:color="auto"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0.00</w:t>
            </w:r>
          </w:p>
        </w:tc>
        <w:tc>
          <w:tcPr>
            <w:tcW w:w="1697" w:type="dxa"/>
            <w:tcBorders>
              <w:top w:val="single" w:color="auto" w:sz="4" w:space="0"/>
              <w:left w:val="single" w:color="auto"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0.00</w:t>
            </w:r>
          </w:p>
        </w:tc>
        <w:tc>
          <w:tcPr>
            <w:tcW w:w="1680" w:type="dxa"/>
            <w:tcBorders>
              <w:top w:val="single" w:color="auto" w:sz="4" w:space="0"/>
              <w:left w:val="single" w:color="auto"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0.00</w:t>
            </w:r>
          </w:p>
        </w:tc>
        <w:tc>
          <w:tcPr>
            <w:tcW w:w="1852" w:type="dxa"/>
            <w:tcBorders>
              <w:top w:val="single" w:color="auto" w:sz="4" w:space="0"/>
              <w:left w:val="single" w:color="auto"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0.00</w:t>
            </w:r>
          </w:p>
        </w:tc>
        <w:tc>
          <w:tcPr>
            <w:tcW w:w="2057" w:type="dxa"/>
            <w:tcBorders>
              <w:top w:val="single" w:color="auto" w:sz="4" w:space="0"/>
              <w:left w:val="single" w:color="auto"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0.00</w:t>
            </w:r>
          </w:p>
        </w:tc>
        <w:tc>
          <w:tcPr>
            <w:tcW w:w="1783" w:type="dxa"/>
            <w:tcBorders>
              <w:top w:val="single" w:color="auto" w:sz="4" w:space="0"/>
              <w:left w:val="single" w:color="auto"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0.00</w:t>
            </w:r>
          </w:p>
        </w:tc>
      </w:tr>
    </w:tbl>
    <w:p>
      <w:pPr>
        <w:widowControl w:val="0"/>
        <w:numPr>
          <w:ilvl w:val="0"/>
          <w:numId w:val="0"/>
        </w:numPr>
        <w:suppressAutoHyphens/>
        <w:bidi w:val="0"/>
        <w:spacing w:before="0" w:after="0"/>
        <w:ind w:left="-220" w:leftChars="0" w:right="0" w:rightChars="0" w:firstLine="0" w:firstLineChars="0"/>
        <w:jc w:val="left"/>
        <w:rPr>
          <w:rFonts w:hint="eastAsia" w:ascii="仿宋" w:hAnsi="仿宋" w:eastAsia="仿宋" w:cs="仿宋"/>
          <w:b/>
          <w:bCs/>
          <w:sz w:val="22"/>
          <w:szCs w:val="22"/>
        </w:rPr>
      </w:pPr>
      <w:r>
        <w:rPr>
          <w:rFonts w:hint="eastAsia" w:ascii="仿宋" w:hAnsi="仿宋" w:eastAsia="仿宋" w:cs="仿宋"/>
          <w:b/>
          <w:bCs/>
          <w:sz w:val="22"/>
          <w:szCs w:val="22"/>
        </w:rPr>
        <w:t/>
      </w:r>
      <w:r>
        <w:rPr>
          <w:rFonts w:hint="eastAsia" w:ascii="仿宋" w:hAnsi="仿宋" w:eastAsia="仿宋" w:cs="仿宋"/>
          <w:b/>
          <w:bCs/>
          <w:sz w:val="22"/>
          <w:szCs w:val="22"/>
        </w:rPr>
        <w:t>注：</w:t>
      </w:r>
      <w:r>
        <w:rPr>
          <w:rFonts w:hint="eastAsia" w:ascii="仿宋" w:hAnsi="仿宋" w:eastAsia="仿宋" w:cs="仿宋"/>
          <w:b/>
          <w:bCs/>
          <w:sz w:val="22"/>
          <w:szCs w:val="22"/>
          <w:lang w:eastAsia="zh-CN"/>
        </w:rPr>
        <w:t>本</w:t>
      </w:r>
      <w:r>
        <w:rPr>
          <w:rFonts w:ascii="仿宋" w:hAnsi="仿宋" w:cs="仿宋" w:eastAsia="仿宋"/>
          <w:b w:val="true"/>
          <w:sz w:val="22"/>
        </w:rPr>
        <w:t>单位</w:t>
      </w:r>
      <w:r>
        <w:rPr>
          <w:rFonts w:ascii="仿宋" w:hAnsi="仿宋" w:cs="仿宋" w:eastAsia="仿宋"/>
          <w:b w:val="true"/>
          <w:sz w:val="22"/>
        </w:rPr>
        <w:t>无一般公共预算“三公”经费、会议费、培训费支出，故本表无数据。</w:t>
      </w:r>
      <w:r>
        <w:rPr>
          <w:rFonts w:ascii="仿宋" w:hAnsi="仿宋" w:cs="仿宋" w:eastAsia="仿宋"/>
          <w:b w:val="true"/>
          <w:sz w:val="22"/>
        </w:rPr>
        <w:t/>
      </w:r>
    </w:p>
    <w:p>
      <w:pPr>
        <w:widowControl w:val="0"/>
        <w:suppressAutoHyphens/>
        <w:bidi w:val="0"/>
        <w:spacing w:before="0" w:after="0"/>
        <w:ind w:left="227" w:right="0" w:firstLine="221" w:firstLineChars="100"/>
        <w:jc w:val="left"/>
        <w:rPr>
          <w:rFonts w:hint="eastAsia" w:ascii="仿宋" w:hAnsi="仿宋" w:eastAsia="仿宋" w:cs="仿宋"/>
          <w:b/>
          <w:bCs/>
          <w:sz w:val="22"/>
          <w:szCs w:val="22"/>
        </w:rPr>
        <w:sectPr>
          <w:footerReference r:id="rId16" w:type="default"/>
          <w:pgSz w:w="16838" w:h="11906" w:orient="landscape"/>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0812" w:type="dxa"/>
        <w:tblInd w:w="-108" w:type="dxa"/>
        <w:tblLayout w:type="fixed"/>
        <w:tblCellMar>
          <w:top w:w="55" w:type="dxa"/>
          <w:left w:w="55" w:type="dxa"/>
          <w:bottom w:w="55" w:type="dxa"/>
          <w:right w:w="55" w:type="dxa"/>
        </w:tblCellMar>
      </w:tblPr>
      <w:tblGrid>
        <w:gridCol w:w="1618"/>
        <w:gridCol w:w="2834"/>
        <w:gridCol w:w="1783"/>
        <w:gridCol w:w="2092"/>
        <w:gridCol w:w="2485"/>
      </w:tblGrid>
      <w:tr>
        <w:tblPrEx>
          <w:tblCellMar>
            <w:top w:w="55" w:type="dxa"/>
            <w:left w:w="55" w:type="dxa"/>
            <w:bottom w:w="55" w:type="dxa"/>
            <w:right w:w="55" w:type="dxa"/>
          </w:tblCellMar>
        </w:tblPrEx>
        <w:trPr>
          <w:cantSplit/>
          <w:trHeight w:val="213" w:hRule="atLeast"/>
        </w:trPr>
        <w:tc>
          <w:tcPr>
            <w:tcW w:w="10812" w:type="dxa"/>
            <w:gridSpan w:val="5"/>
            <w:tcBorders>
              <w:top w:val="nil"/>
              <w:left w:val="nil"/>
              <w:bottom w:val="nil"/>
              <w:right w:val="nil"/>
            </w:tcBorders>
            <w:vAlign w:val="center"/>
          </w:tcPr>
          <w:p>
            <w:pPr>
              <w:pStyle w:val="22"/>
              <w:widowControl w:val="0"/>
              <w:jc w:val="left"/>
              <w:rPr>
                <w:rFonts w:hint="eastAsia" w:ascii="仿宋" w:hAnsi="仿宋" w:eastAsia="仿宋" w:cs="仿宋"/>
              </w:rPr>
            </w:pPr>
            <w:r>
              <w:rPr>
                <w:rFonts w:hint="eastAsia" w:ascii="仿宋" w:hAnsi="仿宋" w:eastAsia="仿宋" w:cs="仿宋"/>
              </w:rPr>
              <w:t>公开</w:t>
            </w:r>
            <w:r>
              <w:rPr>
                <w:rFonts w:hint="eastAsia" w:ascii="仿宋" w:hAnsi="仿宋" w:eastAsia="仿宋" w:cs="仿宋"/>
                <w:lang w:val="en-US" w:eastAsia="zh-CN"/>
              </w:rPr>
              <w:t>10</w:t>
            </w:r>
            <w:r>
              <w:rPr>
                <w:rFonts w:hint="eastAsia" w:ascii="仿宋" w:hAnsi="仿宋" w:eastAsia="仿宋" w:cs="仿宋"/>
              </w:rPr>
              <w:t>表</w:t>
            </w:r>
          </w:p>
        </w:tc>
      </w:tr>
      <w:tr>
        <w:tblPrEx>
          <w:tblCellMar>
            <w:top w:w="55" w:type="dxa"/>
            <w:left w:w="55" w:type="dxa"/>
            <w:bottom w:w="55" w:type="dxa"/>
            <w:right w:w="55" w:type="dxa"/>
          </w:tblCellMar>
        </w:tblPrEx>
        <w:trPr>
          <w:cantSplit/>
          <w:trHeight w:val="213" w:hRule="atLeast"/>
        </w:trPr>
        <w:tc>
          <w:tcPr>
            <w:tcW w:w="10812" w:type="dxa"/>
            <w:gridSpan w:val="5"/>
            <w:tcBorders>
              <w:top w:val="nil"/>
              <w:left w:val="nil"/>
              <w:bottom w:val="nil"/>
              <w:right w:val="nil"/>
            </w:tcBorders>
            <w:vAlign w:val="center"/>
          </w:tcPr>
          <w:p>
            <w:pPr>
              <w:pStyle w:val="22"/>
              <w:widowControl w:val="0"/>
              <w:jc w:val="center"/>
              <w:rPr>
                <w:rFonts w:hint="eastAsia" w:ascii="仿宋" w:hAnsi="仿宋" w:eastAsia="仿宋" w:cs="仿宋"/>
              </w:rPr>
            </w:pPr>
            <w:r>
              <w:rPr>
                <w:rFonts w:hint="eastAsia" w:ascii="仿宋" w:hAnsi="仿宋" w:eastAsia="仿宋" w:cs="仿宋"/>
                <w:b/>
                <w:bCs/>
                <w:sz w:val="44"/>
                <w:szCs w:val="44"/>
              </w:rPr>
              <w:t>政府性基金预算支出表</w:t>
            </w:r>
          </w:p>
        </w:tc>
      </w:tr>
      <w:tr>
        <w:tblPrEx>
          <w:tblCellMar>
            <w:top w:w="55" w:type="dxa"/>
            <w:left w:w="55" w:type="dxa"/>
            <w:bottom w:w="55" w:type="dxa"/>
            <w:right w:w="55" w:type="dxa"/>
          </w:tblCellMar>
        </w:tblPrEx>
        <w:trPr>
          <w:cantSplit/>
          <w:trHeight w:val="213" w:hRule="atLeast"/>
        </w:trPr>
        <w:tc>
          <w:tcPr>
            <w:tcW w:w="8327" w:type="dxa"/>
            <w:gridSpan w:val="4"/>
            <w:tcBorders>
              <w:top w:val="nil"/>
              <w:left w:val="nil"/>
              <w:bottom w:val="single" w:color="auto" w:sz="4" w:space="0"/>
              <w:right w:val="nil"/>
            </w:tcBorders>
            <w:vAlign w:val="center"/>
          </w:tcPr>
          <w:p>
            <w:pPr>
              <w:pStyle w:val="22"/>
              <w:widowControl w:val="0"/>
              <w:jc w:val="left"/>
              <w:rPr>
                <w:rFonts w:hint="eastAsia" w:ascii="仿宋" w:hAnsi="仿宋" w:eastAsia="仿宋" w:cs="仿宋"/>
              </w:rPr>
            </w:pPr>
            <w:r>
              <w:rPr>
                <w:rFonts w:hint="eastAsia" w:ascii="仿宋" w:hAnsi="仿宋" w:eastAsia="仿宋" w:cs="仿宋"/>
                <w:color w:val="000000"/>
                <w:sz w:val="22"/>
                <w:szCs w:val="22"/>
                <w:lang w:eastAsia="zh-CN"/>
              </w:rPr>
              <w:t>单位</w:t>
            </w:r>
            <w:r>
              <w:rPr>
                <w:rFonts w:ascii="仿宋" w:hAnsi="仿宋" w:cs="仿宋" w:eastAsia="仿宋"/>
                <w:color w:val="000000"/>
                <w:sz w:val="22"/>
              </w:rPr>
              <w:t>：</w:t>
            </w:r>
            <w:r>
              <w:rPr>
                <w:rFonts w:hint="eastAsia" w:ascii="仿宋" w:hAnsi="仿宋" w:eastAsia="仿宋" w:cs="仿宋"/>
              </w:rPr>
              <w:t>江苏省养老服务指导中心（江苏省老年公寓管理中心）</w:t>
            </w:r>
          </w:p>
        </w:tc>
        <w:tc>
          <w:tcPr>
            <w:tcW w:w="2485" w:type="dxa"/>
            <w:tcBorders>
              <w:top w:val="nil"/>
              <w:left w:val="nil"/>
              <w:bottom w:val="single" w:color="auto" w:sz="4" w:space="0"/>
              <w:right w:val="nil"/>
            </w:tcBorders>
            <w:vAlign w:val="center"/>
          </w:tcPr>
          <w:p>
            <w:pPr>
              <w:pStyle w:val="22"/>
              <w:widowControl w:val="0"/>
              <w:jc w:val="right"/>
              <w:rPr>
                <w:rFonts w:hint="eastAsia" w:ascii="仿宋" w:hAnsi="仿宋" w:eastAsia="仿宋" w:cs="仿宋"/>
              </w:rPr>
            </w:pPr>
            <w:r>
              <w:rPr>
                <w:rFonts w:hint="eastAsia" w:ascii="仿宋" w:hAnsi="仿宋" w:eastAsia="仿宋" w:cs="仿宋"/>
              </w:rPr>
              <w:t>单位：万元</w:t>
            </w:r>
          </w:p>
        </w:tc>
      </w:tr>
      <w:tr>
        <w:tblPrEx>
          <w:tblCellMar>
            <w:top w:w="55" w:type="dxa"/>
            <w:left w:w="55" w:type="dxa"/>
            <w:bottom w:w="55" w:type="dxa"/>
            <w:right w:w="55" w:type="dxa"/>
          </w:tblCellMar>
        </w:tblPrEx>
        <w:trPr>
          <w:cantSplit/>
          <w:trHeight w:val="187" w:hRule="atLeast"/>
        </w:trPr>
        <w:tc>
          <w:tcPr>
            <w:tcW w:w="1618" w:type="dxa"/>
            <w:vMerge w:val="restart"/>
            <w:tcBorders>
              <w:top w:val="single" w:color="auto" w:sz="4" w:space="0"/>
              <w:left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科目编码</w:t>
            </w:r>
          </w:p>
        </w:tc>
        <w:tc>
          <w:tcPr>
            <w:tcW w:w="2834" w:type="dxa"/>
            <w:vMerge w:val="restart"/>
            <w:tcBorders>
              <w:top w:val="single" w:color="auto" w:sz="4" w:space="0"/>
              <w:left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6360" w:type="dxa"/>
            <w:gridSpan w:val="3"/>
            <w:tcBorders>
              <w:top w:val="single" w:color="auto" w:sz="4" w:space="0"/>
              <w:left w:val="single" w:color="auto"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本年政府性基金预算支出</w:t>
            </w:r>
          </w:p>
        </w:tc>
      </w:tr>
      <w:tr>
        <w:tblPrEx>
          <w:tblCellMar>
            <w:top w:w="55" w:type="dxa"/>
            <w:left w:w="55" w:type="dxa"/>
            <w:bottom w:w="55" w:type="dxa"/>
            <w:right w:w="55" w:type="dxa"/>
          </w:tblCellMar>
        </w:tblPrEx>
        <w:trPr>
          <w:cantSplit/>
          <w:trHeight w:val="139" w:hRule="atLeast"/>
        </w:trPr>
        <w:tc>
          <w:tcPr>
            <w:tcW w:w="1618" w:type="dxa"/>
            <w:vMerge w:val="continue"/>
            <w:tcBorders>
              <w:left w:val="single" w:color="auto"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p>
        </w:tc>
        <w:tc>
          <w:tcPr>
            <w:tcW w:w="2834" w:type="dxa"/>
            <w:vMerge w:val="continue"/>
            <w:tcBorders>
              <w:left w:val="single" w:color="auto"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p>
        </w:tc>
        <w:tc>
          <w:tcPr>
            <w:tcW w:w="1783" w:type="dxa"/>
            <w:tcBorders>
              <w:top w:val="single" w:color="auto" w:sz="4" w:space="0"/>
              <w:left w:val="single" w:color="auto" w:sz="4" w:space="0"/>
              <w:bottom w:val="single" w:color="auto" w:sz="4" w:space="0"/>
              <w:right w:val="single" w:color="auto" w:sz="4" w:space="0"/>
            </w:tcBorders>
            <w:vAlign w:val="center"/>
          </w:tcPr>
          <w:p>
            <w:pPr>
              <w:pStyle w:val="22"/>
              <w:widowControl w:val="0"/>
              <w:jc w:val="center"/>
              <w:rPr>
                <w:rFonts w:hint="default" w:ascii="仿宋" w:hAnsi="仿宋" w:eastAsia="仿宋" w:cs="仿宋"/>
                <w:lang w:val="en-US" w:eastAsia="zh-CN"/>
              </w:rPr>
            </w:pPr>
            <w:r>
              <w:rPr>
                <w:rFonts w:hint="eastAsia" w:ascii="仿宋" w:hAnsi="仿宋" w:eastAsia="仿宋" w:cs="仿宋"/>
                <w:lang w:val="en-US" w:eastAsia="zh-CN"/>
              </w:rPr>
              <w:t>合计</w:t>
            </w:r>
          </w:p>
        </w:tc>
        <w:tc>
          <w:tcPr>
            <w:tcW w:w="2092" w:type="dxa"/>
            <w:tcBorders>
              <w:top w:val="single" w:color="auto" w:sz="4" w:space="0"/>
              <w:left w:val="single" w:color="auto"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基本支出</w:t>
            </w:r>
          </w:p>
        </w:tc>
        <w:tc>
          <w:tcPr>
            <w:tcW w:w="2485" w:type="dxa"/>
            <w:tcBorders>
              <w:top w:val="single" w:color="auto" w:sz="4" w:space="0"/>
              <w:left w:val="single" w:color="auto"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项目支出</w:t>
            </w:r>
          </w:p>
        </w:tc>
      </w:tr>
      <w:tr>
        <w:tblPrEx>
          <w:tblCellMar>
            <w:top w:w="55" w:type="dxa"/>
            <w:left w:w="55" w:type="dxa"/>
            <w:bottom w:w="55" w:type="dxa"/>
            <w:right w:w="55" w:type="dxa"/>
          </w:tblCellMar>
        </w:tblPrEx>
        <w:trPr>
          <w:cantSplit/>
          <w:trHeight w:val="462" w:hRule="atLeast"/>
        </w:trPr>
        <w:tc>
          <w:tcPr>
            <w:tcW w:w="1618" w:type="dxa"/>
            <w:tcBorders>
              <w:top w:val="single" w:color="auto" w:sz="4" w:space="0"/>
              <w:left w:val="single" w:color="auto"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
            </w:r>
          </w:p>
        </w:tc>
        <w:tc>
          <w:tcPr>
            <w:tcW w:w="2834" w:type="dxa"/>
            <w:tcBorders>
              <w:top w:val="single" w:color="auto" w:sz="4" w:space="0"/>
              <w:left w:val="single" w:color="auto" w:sz="4" w:space="0"/>
              <w:bottom w:val="single" w:color="auto" w:sz="4" w:space="0"/>
              <w:right w:val="single" w:color="auto" w:sz="4" w:space="0"/>
            </w:tcBorders>
            <w:vAlign w:val="center"/>
          </w:tcPr>
          <w:p>
            <w:pPr>
              <w:pStyle w:val="22"/>
              <w:widowControl w:val="0"/>
              <w:jc w:val="center"/>
              <w:rPr>
                <w:rFonts w:hint="eastAsia" w:ascii="仿宋" w:hAnsi="仿宋" w:eastAsia="仿宋" w:cs="仿宋"/>
                <w:lang w:val="en-US" w:eastAsia="zh-CN"/>
              </w:rPr>
            </w:pPr>
            <w:r>
              <w:rPr>
                <w:rFonts w:hint="eastAsia" w:ascii="仿宋" w:hAnsi="仿宋" w:eastAsia="仿宋" w:cs="仿宋"/>
                <w:lang w:val="en-US" w:eastAsia="zh-CN"/>
              </w:rPr>
              <w:t>合计</w:t>
            </w:r>
          </w:p>
        </w:tc>
        <w:tc>
          <w:tcPr>
            <w:tcW w:w="1783" w:type="dxa"/>
            <w:tcBorders>
              <w:top w:val="single" w:color="auto" w:sz="4" w:space="0"/>
              <w:left w:val="single" w:color="auto" w:sz="4" w:space="0"/>
              <w:bottom w:val="single" w:color="auto" w:sz="4" w:space="0"/>
              <w:right w:val="single" w:color="auto" w:sz="4" w:space="0"/>
            </w:tcBorders>
            <w:vAlign w:val="center"/>
          </w:tcPr>
          <w:p>
            <w:pPr>
              <w:widowControl w:val="0"/>
              <w:jc w:val="right"/>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365.00</w:t>
            </w:r>
          </w:p>
        </w:tc>
        <w:tc>
          <w:tcPr>
            <w:tcW w:w="2092" w:type="dxa"/>
            <w:tcBorders>
              <w:top w:val="single" w:color="auto" w:sz="4" w:space="0"/>
              <w:left w:val="single" w:color="auto" w:sz="4" w:space="0"/>
              <w:bottom w:val="single" w:color="auto" w:sz="4" w:space="0"/>
              <w:right w:val="single" w:color="auto" w:sz="4" w:space="0"/>
            </w:tcBorders>
            <w:vAlign w:val="center"/>
          </w:tcPr>
          <w:p>
            <w:pPr>
              <w:widowControl w:val="0"/>
              <w:jc w:val="right"/>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
            </w:r>
          </w:p>
        </w:tc>
        <w:tc>
          <w:tcPr>
            <w:tcW w:w="2485" w:type="dxa"/>
            <w:tcBorders>
              <w:top w:val="single" w:color="auto" w:sz="4" w:space="0"/>
              <w:left w:val="single" w:color="auto" w:sz="4" w:space="0"/>
              <w:bottom w:val="single" w:color="auto" w:sz="4" w:space="0"/>
              <w:right w:val="single" w:color="auto" w:sz="4" w:space="0"/>
            </w:tcBorders>
            <w:vAlign w:val="center"/>
          </w:tcPr>
          <w:p>
            <w:pPr>
              <w:widowControl w:val="0"/>
              <w:jc w:val="right"/>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365.00</w:t>
            </w:r>
          </w:p>
        </w:tc>
      </w:tr>
      <w:tr>
        <w:tblPrEx>
          <w:tblCellMar>
            <w:top w:w="55" w:type="dxa"/>
            <w:left w:w="55" w:type="dxa"/>
            <w:bottom w:w="55" w:type="dxa"/>
            <w:right w:w="55" w:type="dxa"/>
          </w:tblCellMar>
        </w:tblPrEx>
        <w:trPr>
          <w:cantSplit/>
          <w:trHeight w:val="250" w:hRule="atLeast"/>
        </w:trPr>
        <w:tc>
          <w:tcPr>
            <w:tcW w:w="1618" w:type="dxa"/>
            <w:tcBorders>
              <w:top w:val="single" w:color="auto" w:sz="4" w:space="0"/>
              <w:left w:val="single" w:color="auto" w:sz="4" w:space="0"/>
              <w:bottom w:val="single" w:color="auto" w:sz="4" w:space="0"/>
              <w:right w:val="single" w:color="auto" w:sz="4" w:space="0"/>
            </w:tcBorders>
            <w:vAlign w:val="center"/>
          </w:tcPr>
          <w:p>
            <w:pPr>
              <w:widowControl w:val="0"/>
              <w:jc w:val="left"/>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229</w:t>
            </w:r>
          </w:p>
        </w:tc>
        <w:tc>
          <w:tcPr>
            <w:tcW w:w="2834" w:type="dxa"/>
            <w:tcBorders>
              <w:top w:val="single" w:color="auto" w:sz="4" w:space="0"/>
              <w:left w:val="single" w:color="auto" w:sz="4" w:space="0"/>
              <w:bottom w:val="single" w:color="auto" w:sz="4" w:space="0"/>
              <w:right w:val="single" w:color="auto" w:sz="4" w:space="0"/>
            </w:tcBorders>
            <w:vAlign w:val="center"/>
          </w:tcPr>
          <w:p>
            <w:pPr>
              <w:widowControl w:val="0"/>
              <w:jc w:val="left"/>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其他支出</w:t>
            </w:r>
          </w:p>
        </w:tc>
        <w:tc>
          <w:tcPr>
            <w:tcW w:w="1783" w:type="dxa"/>
            <w:tcBorders>
              <w:top w:val="single" w:color="auto" w:sz="4" w:space="0"/>
              <w:left w:val="single" w:color="auto" w:sz="4" w:space="0"/>
              <w:bottom w:val="single" w:color="auto" w:sz="4" w:space="0"/>
              <w:right w:val="single" w:color="auto" w:sz="4" w:space="0"/>
            </w:tcBorders>
            <w:vAlign w:val="center"/>
          </w:tcPr>
          <w:p>
            <w:pPr>
              <w:widowControl w:val="0"/>
              <w:jc w:val="right"/>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365.00</w:t>
            </w:r>
          </w:p>
        </w:tc>
        <w:tc>
          <w:tcPr>
            <w:tcW w:w="2092" w:type="dxa"/>
            <w:tcBorders>
              <w:top w:val="single" w:color="auto" w:sz="4" w:space="0"/>
              <w:left w:val="single" w:color="auto" w:sz="4" w:space="0"/>
              <w:bottom w:val="single" w:color="auto" w:sz="4" w:space="0"/>
              <w:right w:val="single" w:color="auto" w:sz="4" w:space="0"/>
            </w:tcBorders>
            <w:vAlign w:val="center"/>
          </w:tcPr>
          <w:p>
            <w:pPr>
              <w:widowControl w:val="0"/>
              <w:jc w:val="right"/>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
            </w:r>
          </w:p>
        </w:tc>
        <w:tc>
          <w:tcPr>
            <w:tcW w:w="2485" w:type="dxa"/>
            <w:tcBorders>
              <w:top w:val="single" w:color="auto" w:sz="4" w:space="0"/>
              <w:left w:val="single" w:color="auto" w:sz="4" w:space="0"/>
              <w:bottom w:val="single" w:color="auto" w:sz="4" w:space="0"/>
              <w:right w:val="single" w:color="auto" w:sz="4" w:space="0"/>
            </w:tcBorders>
            <w:vAlign w:val="center"/>
          </w:tcPr>
          <w:p>
            <w:pPr>
              <w:widowControl w:val="0"/>
              <w:jc w:val="right"/>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365.00</w:t>
            </w:r>
          </w:p>
        </w:tc>
      </w:tr>
      <w:tr>
        <w:tblPrEx>
          <w:tblCellMar>
            <w:top w:w="55" w:type="dxa"/>
            <w:left w:w="55" w:type="dxa"/>
            <w:bottom w:w="55" w:type="dxa"/>
            <w:right w:w="55" w:type="dxa"/>
          </w:tblCellMar>
        </w:tblPrEx>
        <w:trPr>
          <w:cantSplit/>
          <w:trHeight w:val="250" w:hRule="atLeast"/>
        </w:trPr>
        <w:tc>
          <w:tcPr>
            <w:tcW w:w="1618" w:type="dxa"/>
            <w:tcBorders>
              <w:top w:val="single" w:color="auto" w:sz="4" w:space="0"/>
              <w:left w:val="single" w:color="auto" w:sz="4" w:space="0"/>
              <w:bottom w:val="single" w:color="auto" w:sz="4" w:space="0"/>
              <w:right w:val="single" w:color="auto" w:sz="4" w:space="0"/>
            </w:tcBorders>
            <w:vAlign w:val="center"/>
          </w:tcPr>
          <w:p>
            <w:pPr>
              <w:widowControl w:val="0"/>
              <w:jc w:val="left"/>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 xml:space="preserve">  22960</w:t>
            </w:r>
          </w:p>
        </w:tc>
        <w:tc>
          <w:tcPr>
            <w:tcW w:w="2834" w:type="dxa"/>
            <w:tcBorders>
              <w:top w:val="single" w:color="auto" w:sz="4" w:space="0"/>
              <w:left w:val="single" w:color="auto" w:sz="4" w:space="0"/>
              <w:bottom w:val="single" w:color="auto" w:sz="4" w:space="0"/>
              <w:right w:val="single" w:color="auto" w:sz="4" w:space="0"/>
            </w:tcBorders>
            <w:vAlign w:val="center"/>
          </w:tcPr>
          <w:p>
            <w:pPr>
              <w:widowControl w:val="0"/>
              <w:jc w:val="left"/>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彩票公益金安排的支出</w:t>
            </w:r>
          </w:p>
        </w:tc>
        <w:tc>
          <w:tcPr>
            <w:tcW w:w="1783" w:type="dxa"/>
            <w:tcBorders>
              <w:top w:val="single" w:color="auto" w:sz="4" w:space="0"/>
              <w:left w:val="single" w:color="auto" w:sz="4" w:space="0"/>
              <w:bottom w:val="single" w:color="auto" w:sz="4" w:space="0"/>
              <w:right w:val="single" w:color="auto" w:sz="4" w:space="0"/>
            </w:tcBorders>
            <w:vAlign w:val="center"/>
          </w:tcPr>
          <w:p>
            <w:pPr>
              <w:widowControl w:val="0"/>
              <w:jc w:val="right"/>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365.00</w:t>
            </w:r>
          </w:p>
        </w:tc>
        <w:tc>
          <w:tcPr>
            <w:tcW w:w="2092" w:type="dxa"/>
            <w:tcBorders>
              <w:top w:val="single" w:color="auto" w:sz="4" w:space="0"/>
              <w:left w:val="single" w:color="auto" w:sz="4" w:space="0"/>
              <w:bottom w:val="single" w:color="auto" w:sz="4" w:space="0"/>
              <w:right w:val="single" w:color="auto" w:sz="4" w:space="0"/>
            </w:tcBorders>
            <w:vAlign w:val="center"/>
          </w:tcPr>
          <w:p>
            <w:pPr>
              <w:widowControl w:val="0"/>
              <w:jc w:val="right"/>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
            </w:r>
          </w:p>
        </w:tc>
        <w:tc>
          <w:tcPr>
            <w:tcW w:w="2485" w:type="dxa"/>
            <w:tcBorders>
              <w:top w:val="single" w:color="auto" w:sz="4" w:space="0"/>
              <w:left w:val="single" w:color="auto" w:sz="4" w:space="0"/>
              <w:bottom w:val="single" w:color="auto" w:sz="4" w:space="0"/>
              <w:right w:val="single" w:color="auto" w:sz="4" w:space="0"/>
            </w:tcBorders>
            <w:vAlign w:val="center"/>
          </w:tcPr>
          <w:p>
            <w:pPr>
              <w:widowControl w:val="0"/>
              <w:jc w:val="right"/>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365.00</w:t>
            </w:r>
          </w:p>
        </w:tc>
      </w:tr>
      <w:tr>
        <w:tblPrEx>
          <w:tblCellMar>
            <w:top w:w="55" w:type="dxa"/>
            <w:left w:w="55" w:type="dxa"/>
            <w:bottom w:w="55" w:type="dxa"/>
            <w:right w:w="55" w:type="dxa"/>
          </w:tblCellMar>
        </w:tblPrEx>
        <w:trPr>
          <w:cantSplit/>
          <w:trHeight w:val="250" w:hRule="atLeast"/>
        </w:trPr>
        <w:tc>
          <w:tcPr>
            <w:tcW w:w="1618" w:type="dxa"/>
            <w:tcBorders>
              <w:top w:val="single" w:color="auto" w:sz="4" w:space="0"/>
              <w:left w:val="single" w:color="auto" w:sz="4" w:space="0"/>
              <w:bottom w:val="single" w:color="auto" w:sz="4" w:space="0"/>
              <w:right w:val="single" w:color="auto" w:sz="4" w:space="0"/>
            </w:tcBorders>
            <w:vAlign w:val="center"/>
          </w:tcPr>
          <w:p>
            <w:pPr>
              <w:widowControl w:val="0"/>
              <w:jc w:val="left"/>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 xml:space="preserve">    2296099</w:t>
            </w:r>
          </w:p>
        </w:tc>
        <w:tc>
          <w:tcPr>
            <w:tcW w:w="2834" w:type="dxa"/>
            <w:tcBorders>
              <w:top w:val="single" w:color="auto" w:sz="4" w:space="0"/>
              <w:left w:val="single" w:color="auto" w:sz="4" w:space="0"/>
              <w:bottom w:val="single" w:color="auto" w:sz="4" w:space="0"/>
              <w:right w:val="single" w:color="auto" w:sz="4" w:space="0"/>
            </w:tcBorders>
            <w:vAlign w:val="center"/>
          </w:tcPr>
          <w:p>
            <w:pPr>
              <w:widowControl w:val="0"/>
              <w:jc w:val="left"/>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用于其他社会公益事业的彩票公益金支出</w:t>
            </w:r>
          </w:p>
        </w:tc>
        <w:tc>
          <w:tcPr>
            <w:tcW w:w="1783" w:type="dxa"/>
            <w:tcBorders>
              <w:top w:val="single" w:color="auto" w:sz="4" w:space="0"/>
              <w:left w:val="single" w:color="auto" w:sz="4" w:space="0"/>
              <w:bottom w:val="single" w:color="auto" w:sz="4" w:space="0"/>
              <w:right w:val="single" w:color="auto" w:sz="4" w:space="0"/>
            </w:tcBorders>
            <w:vAlign w:val="center"/>
          </w:tcPr>
          <w:p>
            <w:pPr>
              <w:widowControl w:val="0"/>
              <w:jc w:val="right"/>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365.00</w:t>
            </w:r>
          </w:p>
        </w:tc>
        <w:tc>
          <w:tcPr>
            <w:tcW w:w="2092" w:type="dxa"/>
            <w:tcBorders>
              <w:top w:val="single" w:color="auto" w:sz="4" w:space="0"/>
              <w:left w:val="single" w:color="auto" w:sz="4" w:space="0"/>
              <w:bottom w:val="single" w:color="auto" w:sz="4" w:space="0"/>
              <w:right w:val="single" w:color="auto" w:sz="4" w:space="0"/>
            </w:tcBorders>
            <w:vAlign w:val="center"/>
          </w:tcPr>
          <w:p>
            <w:pPr>
              <w:widowControl w:val="0"/>
              <w:jc w:val="right"/>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
            </w:r>
          </w:p>
        </w:tc>
        <w:tc>
          <w:tcPr>
            <w:tcW w:w="2485" w:type="dxa"/>
            <w:tcBorders>
              <w:top w:val="single" w:color="auto" w:sz="4" w:space="0"/>
              <w:left w:val="single" w:color="auto" w:sz="4" w:space="0"/>
              <w:bottom w:val="single" w:color="auto" w:sz="4" w:space="0"/>
              <w:right w:val="single" w:color="auto" w:sz="4" w:space="0"/>
            </w:tcBorders>
            <w:vAlign w:val="center"/>
          </w:tcPr>
          <w:p>
            <w:pPr>
              <w:widowControl w:val="0"/>
              <w:jc w:val="right"/>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365.00</w:t>
            </w:r>
          </w:p>
        </w:tc>
      </w:tr>
    </w:tbl>
    <w:p>
      <w:pPr>
        <w:widowControl w:val="0"/>
        <w:numPr>
          <w:ilvl w:val="0"/>
          <w:numId w:val="0"/>
        </w:numPr>
        <w:suppressAutoHyphens/>
        <w:bidi w:val="0"/>
        <w:spacing w:before="25" w:after="0"/>
        <w:jc w:val="left"/>
        <w:rPr>
          <w:rFonts w:hint="default" w:ascii="仿宋" w:hAnsi="仿宋" w:eastAsia="仿宋" w:cs="仿宋"/>
          <w:b/>
          <w:bCs/>
          <w:sz w:val="22"/>
          <w:szCs w:val="22"/>
          <w:lang w:val="en-US" w:eastAsia="zh-CN"/>
        </w:rPr>
        <w:sectPr>
          <w:footerReference r:id="rId17" w:type="default"/>
          <w:pgSz w:w="11906" w:h="16838"/>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4695" w:type="dxa"/>
        <w:jc w:val="center"/>
        <w:tblLayout w:type="fixed"/>
        <w:tblCellMar>
          <w:top w:w="0" w:type="dxa"/>
          <w:left w:w="108" w:type="dxa"/>
          <w:bottom w:w="0" w:type="dxa"/>
          <w:right w:w="108" w:type="dxa"/>
        </w:tblCellMar>
      </w:tblPr>
      <w:tblGrid>
        <w:gridCol w:w="1596"/>
        <w:gridCol w:w="3803"/>
        <w:gridCol w:w="3111"/>
        <w:gridCol w:w="3094"/>
        <w:gridCol w:w="3091"/>
      </w:tblGrid>
      <w:tr>
        <w:tblPrEx>
          <w:tblCellMar>
            <w:top w:w="0" w:type="dxa"/>
            <w:left w:w="108" w:type="dxa"/>
            <w:bottom w:w="0" w:type="dxa"/>
            <w:right w:w="108" w:type="dxa"/>
          </w:tblCellMar>
        </w:tblPrEx>
        <w:trPr>
          <w:cantSplit/>
          <w:trHeight w:val="447" w:hRule="atLeast"/>
          <w:jc w:val="center"/>
        </w:trPr>
        <w:tc>
          <w:tcPr>
            <w:tcW w:w="14695" w:type="dxa"/>
            <w:gridSpan w:val="5"/>
            <w:tcBorders>
              <w:top w:val="nil"/>
              <w:left w:val="nil"/>
              <w:bottom w:val="nil"/>
              <w:right w:val="nil"/>
            </w:tcBorders>
            <w:shd w:val="clear" w:color="auto" w:fill="auto"/>
            <w:vAlign w:val="center"/>
          </w:tcPr>
          <w:p>
            <w:pPr>
              <w:widowControl/>
              <w:jc w:val="left"/>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公开11表</w:t>
            </w:r>
          </w:p>
        </w:tc>
      </w:tr>
      <w:tr>
        <w:tblPrEx>
          <w:tblCellMar>
            <w:top w:w="0" w:type="dxa"/>
            <w:left w:w="108" w:type="dxa"/>
            <w:bottom w:w="0" w:type="dxa"/>
            <w:right w:w="108" w:type="dxa"/>
          </w:tblCellMar>
        </w:tblPrEx>
        <w:trPr>
          <w:cantSplit/>
          <w:trHeight w:val="960" w:hRule="atLeast"/>
          <w:jc w:val="center"/>
        </w:trPr>
        <w:tc>
          <w:tcPr>
            <w:tcW w:w="14695" w:type="dxa"/>
            <w:gridSpan w:val="5"/>
            <w:tcBorders>
              <w:top w:val="nil"/>
              <w:left w:val="nil"/>
              <w:bottom w:val="nil"/>
              <w:right w:val="nil"/>
            </w:tcBorders>
            <w:shd w:val="clear" w:color="auto" w:fill="auto"/>
            <w:vAlign w:val="center"/>
          </w:tcPr>
          <w:p>
            <w:pPr>
              <w:widowControl/>
              <w:jc w:val="center"/>
              <w:rPr>
                <w:rFonts w:hint="eastAsia" w:ascii="仿宋" w:hAnsi="仿宋" w:eastAsia="仿宋" w:cs="仿宋"/>
                <w:color w:val="auto"/>
                <w:kern w:val="0"/>
                <w:sz w:val="22"/>
                <w:szCs w:val="22"/>
                <w:lang w:val="zh-CN" w:eastAsia="zh-CN" w:bidi="zh-CN"/>
              </w:rPr>
            </w:pPr>
            <w:r>
              <w:rPr>
                <w:rFonts w:hint="eastAsia" w:ascii="仿宋" w:hAnsi="仿宋" w:eastAsia="仿宋" w:cs="仿宋"/>
                <w:b/>
                <w:bCs/>
                <w:color w:val="auto"/>
                <w:kern w:val="0"/>
                <w:sz w:val="44"/>
                <w:szCs w:val="44"/>
                <w:lang w:val="zh-CN" w:eastAsia="zh-CN" w:bidi="zh-CN"/>
              </w:rPr>
              <w:t>国有资本经营预算支出预算表</w:t>
            </w:r>
          </w:p>
        </w:tc>
      </w:tr>
      <w:tr>
        <w:tblPrEx>
          <w:tblCellMar>
            <w:top w:w="0" w:type="dxa"/>
            <w:left w:w="108" w:type="dxa"/>
            <w:bottom w:w="0" w:type="dxa"/>
            <w:right w:w="108" w:type="dxa"/>
          </w:tblCellMar>
        </w:tblPrEx>
        <w:trPr>
          <w:cantSplit/>
          <w:trHeight w:val="319" w:hRule="atLeast"/>
          <w:jc w:val="center"/>
        </w:trPr>
        <w:tc>
          <w:tcPr>
            <w:tcW w:w="11604" w:type="dxa"/>
            <w:gridSpan w:val="4"/>
            <w:tcBorders>
              <w:top w:val="nil"/>
              <w:left w:val="nil"/>
              <w:bottom w:val="single" w:color="auto" w:sz="4" w:space="0"/>
              <w:right w:val="nil"/>
            </w:tcBorders>
            <w:shd w:val="clear" w:color="auto" w:fill="auto"/>
            <w:vAlign w:val="center"/>
          </w:tcPr>
          <w:p>
            <w:pPr>
              <w:widowControl/>
              <w:jc w:val="left"/>
              <w:rPr>
                <w:rFonts w:hint="eastAsia" w:ascii="仿宋" w:hAnsi="仿宋" w:eastAsia="仿宋" w:cs="仿宋"/>
                <w:color w:val="auto"/>
                <w:kern w:val="0"/>
                <w:sz w:val="22"/>
                <w:szCs w:val="22"/>
                <w:lang w:val="zh-CN" w:eastAsia="zh-CN" w:bidi="zh-CN"/>
              </w:rPr>
            </w:pPr>
            <w:r>
              <w:rPr>
                <w:rFonts w:hint="eastAsia" w:ascii="仿宋" w:hAnsi="仿宋" w:eastAsia="仿宋" w:cs="仿宋"/>
                <w:color w:val="000000"/>
                <w:sz w:val="22"/>
                <w:szCs w:val="22"/>
                <w:lang w:eastAsia="zh-CN"/>
              </w:rPr>
              <w:t>单位</w:t>
            </w:r>
            <w:r>
              <w:rPr>
                <w:rFonts w:ascii="仿宋" w:hAnsi="仿宋" w:cs="仿宋" w:eastAsia="仿宋"/>
                <w:color w:val="000000"/>
                <w:sz w:val="22"/>
              </w:rPr>
              <w:t>：</w:t>
            </w:r>
            <w:r>
              <w:rPr>
                <w:rFonts w:hint="eastAsia" w:ascii="仿宋" w:hAnsi="仿宋" w:eastAsia="仿宋" w:cs="仿宋"/>
              </w:rPr>
              <w:t>江苏省养老服务指导中心（江苏省老年公寓管理中心）</w:t>
            </w:r>
          </w:p>
        </w:tc>
        <w:tc>
          <w:tcPr>
            <w:tcW w:w="3091" w:type="dxa"/>
            <w:tcBorders>
              <w:top w:val="nil"/>
              <w:left w:val="nil"/>
              <w:bottom w:val="nil"/>
              <w:right w:val="nil"/>
            </w:tcBorders>
            <w:shd w:val="clear" w:color="auto" w:fill="auto"/>
            <w:noWrap/>
            <w:vAlign w:val="center"/>
          </w:tcPr>
          <w:p>
            <w:pPr>
              <w:widowControl/>
              <w:jc w:val="right"/>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单位：万元</w:t>
            </w:r>
          </w:p>
        </w:tc>
      </w:tr>
      <w:tr>
        <w:tblPrEx>
          <w:tblCellMar>
            <w:top w:w="0" w:type="dxa"/>
            <w:left w:w="108" w:type="dxa"/>
            <w:bottom w:w="0" w:type="dxa"/>
            <w:right w:w="108" w:type="dxa"/>
          </w:tblCellMar>
        </w:tblPrEx>
        <w:trPr>
          <w:cantSplit/>
          <w:trHeight w:val="143" w:hRule="atLeast"/>
          <w:jc w:val="center"/>
        </w:trPr>
        <w:tc>
          <w:tcPr>
            <w:tcW w:w="5399"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项    目</w:t>
            </w:r>
          </w:p>
        </w:tc>
        <w:tc>
          <w:tcPr>
            <w:tcW w:w="3111"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本年支出合计</w:t>
            </w:r>
          </w:p>
        </w:tc>
        <w:tc>
          <w:tcPr>
            <w:tcW w:w="3094"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 xml:space="preserve">基本支出  </w:t>
            </w:r>
          </w:p>
        </w:tc>
        <w:tc>
          <w:tcPr>
            <w:tcW w:w="3091"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项目支出</w:t>
            </w:r>
          </w:p>
        </w:tc>
      </w:tr>
      <w:tr>
        <w:tblPrEx>
          <w:tblCellMar>
            <w:top w:w="0" w:type="dxa"/>
            <w:left w:w="108" w:type="dxa"/>
            <w:bottom w:w="0" w:type="dxa"/>
            <w:right w:w="108" w:type="dxa"/>
          </w:tblCellMar>
        </w:tblPrEx>
        <w:trPr>
          <w:cantSplit/>
          <w:trHeight w:val="201" w:hRule="atLeast"/>
          <w:jc w:val="center"/>
        </w:trPr>
        <w:tc>
          <w:tcPr>
            <w:tcW w:w="1596" w:type="dxa"/>
            <w:tcBorders>
              <w:top w:val="nil"/>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功能分类</w:t>
            </w:r>
          </w:p>
          <w:p>
            <w:pPr>
              <w:keepNext w:val="0"/>
              <w:keepLines w:val="0"/>
              <w:pageBreakBefore w:val="0"/>
              <w:widowControl/>
              <w:kinsoku/>
              <w:wordWrap/>
              <w:overflowPunct/>
              <w:topLinePunct w:val="0"/>
              <w:autoSpaceDE/>
              <w:autoSpaceDN/>
              <w:bidi w:val="0"/>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科目编码</w:t>
            </w:r>
          </w:p>
        </w:tc>
        <w:tc>
          <w:tcPr>
            <w:tcW w:w="3803"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科目名称</w:t>
            </w:r>
          </w:p>
        </w:tc>
        <w:tc>
          <w:tcPr>
            <w:tcW w:w="3111" w:type="dxa"/>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4" w:lineRule="atLeast"/>
              <w:jc w:val="left"/>
              <w:textAlignment w:val="auto"/>
              <w:rPr>
                <w:rFonts w:hint="eastAsia" w:ascii="仿宋" w:hAnsi="仿宋" w:eastAsia="仿宋" w:cs="仿宋"/>
                <w:color w:val="auto"/>
                <w:kern w:val="0"/>
                <w:sz w:val="22"/>
                <w:szCs w:val="22"/>
                <w:lang w:val="zh-CN" w:eastAsia="zh-CN" w:bidi="zh-CN"/>
              </w:rPr>
            </w:pPr>
          </w:p>
        </w:tc>
        <w:tc>
          <w:tcPr>
            <w:tcW w:w="3094" w:type="dxa"/>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4" w:lineRule="atLeast"/>
              <w:jc w:val="left"/>
              <w:textAlignment w:val="auto"/>
              <w:rPr>
                <w:rFonts w:hint="eastAsia" w:ascii="仿宋" w:hAnsi="仿宋" w:eastAsia="仿宋" w:cs="仿宋"/>
                <w:color w:val="auto"/>
                <w:kern w:val="0"/>
                <w:sz w:val="22"/>
                <w:szCs w:val="22"/>
                <w:lang w:val="zh-CN" w:eastAsia="zh-CN" w:bidi="zh-CN"/>
              </w:rPr>
            </w:pPr>
          </w:p>
        </w:tc>
        <w:tc>
          <w:tcPr>
            <w:tcW w:w="3091" w:type="dxa"/>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4" w:lineRule="atLeast"/>
              <w:jc w:val="left"/>
              <w:textAlignment w:val="auto"/>
              <w:rPr>
                <w:rFonts w:hint="eastAsia" w:ascii="仿宋" w:hAnsi="仿宋" w:eastAsia="仿宋" w:cs="仿宋"/>
                <w:color w:val="auto"/>
                <w:kern w:val="0"/>
                <w:sz w:val="22"/>
                <w:szCs w:val="22"/>
                <w:lang w:val="zh-CN" w:eastAsia="zh-CN" w:bidi="zh-CN"/>
              </w:rPr>
            </w:pPr>
          </w:p>
        </w:tc>
      </w:tr>
      <w:tr>
        <w:tblPrEx>
          <w:tblCellMar>
            <w:top w:w="0" w:type="dxa"/>
            <w:left w:w="108" w:type="dxa"/>
            <w:bottom w:w="0" w:type="dxa"/>
            <w:right w:w="108" w:type="dxa"/>
          </w:tblCellMar>
        </w:tblPrEx>
        <w:trPr>
          <w:cantSplit/>
          <w:trHeight w:val="90" w:hRule="atLeast"/>
          <w:jc w:val="center"/>
        </w:trPr>
        <w:tc>
          <w:tcPr>
            <w:tcW w:w="5399"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栏次</w:t>
            </w:r>
          </w:p>
        </w:tc>
        <w:tc>
          <w:tcPr>
            <w:tcW w:w="311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1</w:t>
            </w:r>
          </w:p>
        </w:tc>
        <w:tc>
          <w:tcPr>
            <w:tcW w:w="309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2</w:t>
            </w:r>
          </w:p>
        </w:tc>
        <w:tc>
          <w:tcPr>
            <w:tcW w:w="309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3</w:t>
            </w:r>
          </w:p>
        </w:tc>
      </w:tr>
      <w:tr>
        <w:tblPrEx>
          <w:tblCellMar>
            <w:top w:w="0" w:type="dxa"/>
            <w:left w:w="108" w:type="dxa"/>
            <w:bottom w:w="0" w:type="dxa"/>
            <w:right w:w="108" w:type="dxa"/>
          </w:tblCellMar>
        </w:tblPrEx>
        <w:trPr>
          <w:cantSplit/>
          <w:trHeight w:val="246" w:hRule="atLeast"/>
          <w:jc w:val="center"/>
        </w:trPr>
        <w:tc>
          <w:tcPr>
            <w:tcW w:w="5399"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sz w:val="22"/>
                <w:szCs w:val="22"/>
              </w:rPr>
              <w:t/>
            </w:r>
            <w:r>
              <w:rPr>
                <w:rFonts w:hint="eastAsia" w:ascii="仿宋" w:hAnsi="仿宋" w:eastAsia="仿宋" w:cs="仿宋"/>
                <w:color w:val="auto"/>
                <w:kern w:val="0"/>
                <w:sz w:val="22"/>
                <w:szCs w:val="22"/>
                <w:lang w:val="zh-CN" w:eastAsia="zh-CN" w:bidi="zh-CN"/>
              </w:rPr>
              <w:t>合计</w:t>
            </w:r>
          </w:p>
        </w:tc>
        <w:tc>
          <w:tcPr>
            <w:tcW w:w="311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right"/>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sz w:val="22"/>
                <w:szCs w:val="22"/>
              </w:rPr>
              <w:t/>
            </w:r>
          </w:p>
        </w:tc>
        <w:tc>
          <w:tcPr>
            <w:tcW w:w="309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right"/>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sz w:val="22"/>
                <w:szCs w:val="22"/>
              </w:rPr>
              <w:t/>
            </w:r>
          </w:p>
        </w:tc>
        <w:tc>
          <w:tcPr>
            <w:tcW w:w="309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right"/>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sz w:val="22"/>
                <w:szCs w:val="22"/>
              </w:rPr>
              <w:t/>
            </w:r>
          </w:p>
        </w:tc>
      </w:tr>
      <w:tr>
        <w:tblPrEx>
          <w:tblCellMar>
            <w:top w:w="0" w:type="dxa"/>
            <w:left w:w="108" w:type="dxa"/>
            <w:bottom w:w="0" w:type="dxa"/>
            <w:right w:w="108" w:type="dxa"/>
          </w:tblCellMar>
        </w:tblPrEx>
        <w:trPr>
          <w:cantSplit/>
          <w:trHeight w:val="90" w:hRule="atLeast"/>
          <w:jc w:val="center"/>
        </w:trPr>
        <w:tc>
          <w:tcPr>
            <w:tcW w:w="159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left"/>
              <w:textAlignment w:val="auto"/>
              <w:rPr>
                <w:rFonts w:hint="eastAsia" w:ascii="仿宋" w:hAnsi="仿宋" w:eastAsia="仿宋" w:cs="仿宋"/>
                <w:sz w:val="22"/>
                <w:szCs w:val="22"/>
              </w:rPr>
            </w:pPr>
            <w:r>
              <w:rPr>
                <w:rFonts w:hint="eastAsia" w:ascii="仿宋" w:hAnsi="仿宋" w:eastAsia="仿宋" w:cs="仿宋"/>
                <w:color w:val="auto"/>
                <w:kern w:val="0"/>
                <w:sz w:val="22"/>
                <w:szCs w:val="22"/>
                <w:lang w:val="zh-CN" w:eastAsia="zh-CN" w:bidi="zh-CN"/>
              </w:rPr>
              <w:t/>
            </w:r>
          </w:p>
        </w:tc>
        <w:tc>
          <w:tcPr>
            <w:tcW w:w="3803"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left"/>
              <w:textAlignment w:val="auto"/>
              <w:rPr>
                <w:rFonts w:hint="eastAsia" w:ascii="仿宋" w:hAnsi="仿宋" w:eastAsia="仿宋" w:cs="仿宋"/>
                <w:sz w:val="22"/>
                <w:szCs w:val="22"/>
              </w:rPr>
            </w:pPr>
            <w:r>
              <w:rPr>
                <w:rFonts w:hint="eastAsia" w:ascii="仿宋" w:hAnsi="仿宋" w:eastAsia="仿宋" w:cs="仿宋"/>
                <w:color w:val="auto"/>
                <w:kern w:val="0"/>
                <w:sz w:val="22"/>
                <w:szCs w:val="22"/>
                <w:lang w:val="zh-CN" w:eastAsia="zh-CN" w:bidi="zh-CN"/>
              </w:rPr>
              <w:t/>
            </w:r>
          </w:p>
        </w:tc>
        <w:tc>
          <w:tcPr>
            <w:tcW w:w="311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right"/>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
            </w:r>
          </w:p>
        </w:tc>
        <w:tc>
          <w:tcPr>
            <w:tcW w:w="309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right"/>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
            </w:r>
          </w:p>
        </w:tc>
        <w:tc>
          <w:tcPr>
            <w:tcW w:w="309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right"/>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
            </w:r>
          </w:p>
        </w:tc>
      </w:tr>
      <w:tr>
        <w:tblPrEx>
          <w:tblCellMar>
            <w:top w:w="0" w:type="dxa"/>
            <w:left w:w="108" w:type="dxa"/>
            <w:bottom w:w="0" w:type="dxa"/>
            <w:right w:w="108" w:type="dxa"/>
          </w:tblCellMar>
        </w:tblPrEx>
        <w:trPr>
          <w:cantSplit/>
          <w:trHeight w:val="90" w:hRule="atLeast"/>
          <w:jc w:val="center"/>
        </w:trPr>
        <w:tc>
          <w:tcPr>
            <w:tcW w:w="159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left"/>
              <w:textAlignment w:val="auto"/>
              <w:rPr>
                <w:rFonts w:hint="eastAsia" w:ascii="仿宋" w:hAnsi="仿宋" w:eastAsia="仿宋" w:cs="仿宋"/>
                <w:sz w:val="22"/>
                <w:szCs w:val="22"/>
              </w:rPr>
            </w:pPr>
            <w:r>
              <w:rPr>
                <w:rFonts w:hint="eastAsia" w:ascii="仿宋" w:hAnsi="仿宋" w:eastAsia="仿宋" w:cs="仿宋"/>
                <w:color w:val="auto"/>
                <w:kern w:val="0"/>
                <w:sz w:val="22"/>
                <w:szCs w:val="22"/>
                <w:lang w:val="zh-CN" w:eastAsia="zh-CN" w:bidi="zh-CN"/>
              </w:rPr>
              <w:t/>
            </w:r>
          </w:p>
        </w:tc>
        <w:tc>
          <w:tcPr>
            <w:tcW w:w="3803"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left"/>
              <w:textAlignment w:val="auto"/>
              <w:rPr>
                <w:rFonts w:hint="eastAsia" w:ascii="仿宋" w:hAnsi="仿宋" w:eastAsia="仿宋" w:cs="仿宋"/>
                <w:sz w:val="22"/>
                <w:szCs w:val="22"/>
              </w:rPr>
            </w:pPr>
            <w:r>
              <w:rPr>
                <w:rFonts w:hint="eastAsia" w:ascii="仿宋" w:hAnsi="仿宋" w:eastAsia="仿宋" w:cs="仿宋"/>
                <w:color w:val="auto"/>
                <w:kern w:val="0"/>
                <w:sz w:val="22"/>
                <w:szCs w:val="22"/>
                <w:lang w:val="zh-CN" w:eastAsia="zh-CN" w:bidi="zh-CN"/>
              </w:rPr>
              <w:t/>
            </w:r>
          </w:p>
        </w:tc>
        <w:tc>
          <w:tcPr>
            <w:tcW w:w="311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right"/>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
            </w:r>
          </w:p>
        </w:tc>
        <w:tc>
          <w:tcPr>
            <w:tcW w:w="309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right"/>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
            </w:r>
          </w:p>
        </w:tc>
        <w:tc>
          <w:tcPr>
            <w:tcW w:w="309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right"/>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
            </w:r>
          </w:p>
        </w:tc>
      </w:tr>
    </w:tbl>
    <w:p>
      <w:pPr>
        <w:numPr>
          <w:ilvl w:val="0"/>
          <w:numId w:val="0"/>
        </w:numPr>
        <w:spacing w:before="25" w:after="0"/>
        <w:ind w:firstLine="442" w:firstLineChars="200"/>
        <w:rPr>
          <w:rFonts w:hint="default" w:ascii="仿宋" w:hAnsi="仿宋" w:eastAsia="仿宋" w:cs="仿宋"/>
          <w:b/>
          <w:bCs/>
          <w:sz w:val="22"/>
          <w:szCs w:val="22"/>
          <w:lang w:val="en-US" w:eastAsia="zh-CN"/>
        </w:rPr>
      </w:pPr>
      <w:r>
        <w:rPr>
          <w:rFonts w:hint="eastAsia" w:ascii="仿宋" w:hAnsi="仿宋" w:eastAsia="仿宋" w:cs="仿宋"/>
          <w:b/>
          <w:bCs/>
          <w:sz w:val="22"/>
          <w:szCs w:val="22"/>
          <w:lang w:val="en-US" w:eastAsia="zh-CN"/>
        </w:rPr>
        <w:t/>
      </w:r>
      <w:r>
        <w:rPr>
          <w:rFonts w:ascii="仿宋" w:hAnsi="仿宋" w:cs="仿宋" w:eastAsia="仿宋"/>
          <w:b w:val="true"/>
          <w:sz w:val="22"/>
        </w:rPr>
        <w:t>注：本</w:t>
      </w:r>
      <w:r>
        <w:rPr>
          <w:rFonts w:ascii="仿宋" w:hAnsi="仿宋" w:cs="仿宋" w:eastAsia="仿宋"/>
          <w:b w:val="true"/>
          <w:sz w:val="22"/>
        </w:rPr>
        <w:t>单位</w:t>
      </w:r>
      <w:r>
        <w:rPr>
          <w:rFonts w:ascii="仿宋" w:hAnsi="仿宋" w:cs="仿宋" w:eastAsia="仿宋"/>
          <w:b w:val="true"/>
          <w:sz w:val="22"/>
        </w:rPr>
        <w:t>无</w:t>
      </w:r>
      <w:r>
        <w:rPr>
          <w:rFonts w:hint="eastAsia" w:ascii="仿宋" w:hAnsi="仿宋" w:eastAsia="仿宋" w:cs="仿宋"/>
          <w:b/>
          <w:bCs/>
          <w:sz w:val="22"/>
          <w:szCs w:val="22"/>
          <w:lang w:val="zh-CN" w:eastAsia="zh-CN"/>
        </w:rPr>
        <w:t>国有资本经营预算支出</w:t>
      </w:r>
      <w:r>
        <w:rPr>
          <w:rFonts w:hint="eastAsia" w:ascii="仿宋" w:hAnsi="仿宋" w:eastAsia="仿宋" w:cs="仿宋"/>
          <w:b/>
          <w:bCs/>
          <w:sz w:val="22"/>
          <w:szCs w:val="22"/>
          <w:lang w:val="en-US" w:eastAsia="zh-CN"/>
        </w:rPr>
        <w:t>，故本表无数据。</w:t>
      </w:r>
      <w:r>
        <w:rPr>
          <w:rFonts w:ascii="仿宋" w:hAnsi="仿宋" w:cs="仿宋" w:eastAsia="仿宋"/>
          <w:b w:val="true"/>
          <w:sz w:val="22"/>
        </w:rPr>
        <w:t/>
      </w:r>
    </w:p>
    <w:p>
      <w:pPr>
        <w:widowControl w:val="0"/>
        <w:numPr>
          <w:ilvl w:val="0"/>
          <w:numId w:val="0"/>
        </w:numPr>
        <w:suppressAutoHyphens/>
        <w:bidi w:val="0"/>
        <w:spacing w:before="25" w:after="0"/>
        <w:jc w:val="left"/>
        <w:rPr>
          <w:rFonts w:hint="default" w:ascii="仿宋" w:hAnsi="仿宋" w:eastAsia="仿宋" w:cs="仿宋"/>
          <w:b/>
          <w:bCs/>
          <w:sz w:val="22"/>
          <w:szCs w:val="22"/>
          <w:lang w:val="en-US" w:eastAsia="zh-CN"/>
        </w:rPr>
        <w:sectPr>
          <w:pgSz w:w="16838" w:h="11906" w:orient="landscape"/>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0235" w:type="dxa"/>
        <w:tblInd w:w="-403" w:type="dxa"/>
        <w:tblLayout w:type="fixed"/>
        <w:tblCellMar>
          <w:top w:w="55" w:type="dxa"/>
          <w:left w:w="55" w:type="dxa"/>
          <w:bottom w:w="55" w:type="dxa"/>
          <w:right w:w="55" w:type="dxa"/>
        </w:tblCellMar>
      </w:tblPr>
      <w:tblGrid>
        <w:gridCol w:w="3088"/>
        <w:gridCol w:w="2876"/>
        <w:gridCol w:w="1920"/>
        <w:gridCol w:w="2351"/>
      </w:tblGrid>
      <w:tr>
        <w:tblPrEx>
          <w:tblCellMar>
            <w:top w:w="55" w:type="dxa"/>
            <w:left w:w="55" w:type="dxa"/>
            <w:bottom w:w="55" w:type="dxa"/>
            <w:right w:w="55" w:type="dxa"/>
          </w:tblCellMar>
        </w:tblPrEx>
        <w:trPr>
          <w:cantSplit/>
          <w:trHeight w:val="319" w:hRule="atLeast"/>
        </w:trPr>
        <w:tc>
          <w:tcPr>
            <w:tcW w:w="10235" w:type="dxa"/>
            <w:gridSpan w:val="4"/>
          </w:tcPr>
          <w:p>
            <w:pPr>
              <w:pStyle w:val="22"/>
              <w:widowControl w:val="0"/>
              <w:tabs>
                <w:tab w:val="left" w:pos="610"/>
              </w:tabs>
              <w:spacing w:before="28" w:after="0"/>
              <w:ind w:left="8" w:firstLine="0"/>
              <w:jc w:val="left"/>
              <w:rPr>
                <w:rFonts w:hint="eastAsia" w:ascii="仿宋" w:hAnsi="仿宋" w:eastAsia="仿宋" w:cs="仿宋"/>
                <w:b/>
                <w:bCs/>
                <w:sz w:val="44"/>
                <w:szCs w:val="44"/>
              </w:rPr>
            </w:pPr>
            <w:r>
              <w:rPr>
                <w:rFonts w:hint="eastAsia" w:ascii="仿宋" w:hAnsi="仿宋" w:eastAsia="仿宋" w:cs="仿宋"/>
              </w:rPr>
              <w:t>公开1</w:t>
            </w:r>
            <w:r>
              <w:rPr>
                <w:rFonts w:hint="eastAsia" w:ascii="仿宋" w:hAnsi="仿宋" w:eastAsia="仿宋" w:cs="仿宋"/>
                <w:lang w:val="en-US" w:eastAsia="zh-CN"/>
              </w:rPr>
              <w:t>2</w:t>
            </w:r>
            <w:r>
              <w:rPr>
                <w:rFonts w:hint="eastAsia" w:ascii="仿宋" w:hAnsi="仿宋" w:eastAsia="仿宋" w:cs="仿宋"/>
              </w:rPr>
              <w:t>表</w:t>
            </w:r>
          </w:p>
        </w:tc>
      </w:tr>
      <w:tr>
        <w:tblPrEx>
          <w:tblCellMar>
            <w:top w:w="55" w:type="dxa"/>
            <w:left w:w="55" w:type="dxa"/>
            <w:bottom w:w="55" w:type="dxa"/>
            <w:right w:w="55" w:type="dxa"/>
          </w:tblCellMar>
        </w:tblPrEx>
        <w:trPr>
          <w:cantSplit/>
          <w:trHeight w:val="90" w:hRule="atLeast"/>
        </w:trPr>
        <w:tc>
          <w:tcPr>
            <w:tcW w:w="10235" w:type="dxa"/>
            <w:gridSpan w:val="4"/>
          </w:tcPr>
          <w:p>
            <w:pPr>
              <w:pStyle w:val="22"/>
              <w:widowControl w:val="0"/>
              <w:jc w:val="center"/>
              <w:rPr>
                <w:rFonts w:hint="eastAsia" w:ascii="仿宋" w:hAnsi="仿宋" w:eastAsia="仿宋" w:cs="仿宋"/>
              </w:rPr>
            </w:pPr>
            <w:r>
              <w:rPr>
                <w:rFonts w:hint="eastAsia" w:ascii="仿宋" w:hAnsi="仿宋" w:eastAsia="仿宋" w:cs="仿宋"/>
                <w:b/>
                <w:bCs/>
                <w:sz w:val="44"/>
                <w:szCs w:val="44"/>
              </w:rPr>
              <w:t>一般公共预算机关运行经费支出预算表</w:t>
            </w:r>
          </w:p>
        </w:tc>
      </w:tr>
      <w:tr>
        <w:tblPrEx>
          <w:tblCellMar>
            <w:top w:w="55" w:type="dxa"/>
            <w:left w:w="55" w:type="dxa"/>
            <w:bottom w:w="55" w:type="dxa"/>
            <w:right w:w="55" w:type="dxa"/>
          </w:tblCellMar>
        </w:tblPrEx>
        <w:trPr>
          <w:cantSplit/>
          <w:trHeight w:val="90" w:hRule="atLeast"/>
        </w:trPr>
        <w:tc>
          <w:tcPr>
            <w:tcW w:w="7884" w:type="dxa"/>
            <w:gridSpan w:val="3"/>
            <w:tcBorders>
              <w:bottom w:val="single" w:color="auto" w:sz="4" w:space="0"/>
            </w:tcBorders>
            <w:vAlign w:val="center"/>
          </w:tcPr>
          <w:p>
            <w:pPr>
              <w:pStyle w:val="22"/>
              <w:widowControl w:val="0"/>
              <w:jc w:val="left"/>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cs="仿宋" w:eastAsia="仿宋"/>
                <w:color w:val="000000"/>
                <w:sz w:val="22"/>
              </w:rPr>
              <w:t>：</w:t>
            </w:r>
            <w:r>
              <w:rPr>
                <w:rFonts w:hint="eastAsia" w:ascii="仿宋" w:hAnsi="仿宋" w:eastAsia="仿宋" w:cs="仿宋"/>
              </w:rPr>
              <w:t>江苏省养老服务指导中心（江苏省老年公寓管理中心）</w:t>
            </w:r>
          </w:p>
        </w:tc>
        <w:tc>
          <w:tcPr>
            <w:tcW w:w="2351" w:type="dxa"/>
            <w:tcBorders>
              <w:bottom w:val="single" w:color="auto" w:sz="4" w:space="0"/>
            </w:tcBorders>
            <w:vAlign w:val="center"/>
          </w:tcPr>
          <w:p>
            <w:pPr>
              <w:pStyle w:val="22"/>
              <w:widowControl w:val="0"/>
              <w:jc w:val="right"/>
              <w:rPr>
                <w:rFonts w:hint="eastAsia" w:ascii="仿宋" w:hAnsi="仿宋" w:eastAsia="仿宋" w:cs="仿宋"/>
                <w:sz w:val="27"/>
              </w:rPr>
            </w:pPr>
            <w:r>
              <w:rPr>
                <w:rFonts w:hint="eastAsia" w:ascii="仿宋" w:hAnsi="仿宋" w:eastAsia="仿宋" w:cs="仿宋"/>
                <w:lang w:eastAsia="zh-CN"/>
              </w:rPr>
              <w:t>单位</w:t>
            </w:r>
            <w:r>
              <w:rPr>
                <w:rFonts w:hint="eastAsia" w:ascii="仿宋" w:hAnsi="仿宋" w:eastAsia="仿宋" w:cs="仿宋"/>
              </w:rPr>
              <w:t>：万元</w:t>
            </w:r>
          </w:p>
        </w:tc>
      </w:tr>
      <w:tr>
        <w:tblPrEx>
          <w:tblCellMar>
            <w:top w:w="55" w:type="dxa"/>
            <w:left w:w="55" w:type="dxa"/>
            <w:bottom w:w="55" w:type="dxa"/>
            <w:right w:w="55" w:type="dxa"/>
          </w:tblCellMar>
        </w:tblPrEx>
        <w:trPr>
          <w:cantSplit/>
          <w:trHeight w:val="163" w:hRule="atLeast"/>
        </w:trPr>
        <w:tc>
          <w:tcPr>
            <w:tcW w:w="3088" w:type="dxa"/>
            <w:tcBorders>
              <w:top w:val="single" w:color="auto" w:sz="4" w:space="0"/>
              <w:left w:val="single" w:color="auto" w:sz="4" w:space="0"/>
              <w:bottom w:val="single" w:color="auto"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科目编码</w:t>
            </w:r>
          </w:p>
        </w:tc>
        <w:tc>
          <w:tcPr>
            <w:tcW w:w="2876"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科目名称</w:t>
            </w:r>
          </w:p>
        </w:tc>
        <w:tc>
          <w:tcPr>
            <w:tcW w:w="4271" w:type="dxa"/>
            <w:gridSpan w:val="2"/>
            <w:tcBorders>
              <w:top w:val="single" w:color="auto" w:sz="4" w:space="0"/>
              <w:left w:val="single" w:color="000000" w:sz="4" w:space="0"/>
              <w:bottom w:val="single" w:color="auto" w:sz="4" w:space="0"/>
              <w:right w:val="single" w:color="auto" w:sz="4" w:space="0"/>
            </w:tcBorders>
          </w:tcPr>
          <w:p>
            <w:pPr>
              <w:widowControl w:val="0"/>
              <w:jc w:val="center"/>
              <w:rPr>
                <w:rFonts w:hint="eastAsia" w:ascii="仿宋" w:hAnsi="仿宋" w:eastAsia="仿宋" w:cs="仿宋"/>
                <w:sz w:val="22"/>
                <w:szCs w:val="22"/>
              </w:rPr>
            </w:pPr>
            <w:r>
              <w:rPr>
                <w:rFonts w:hint="eastAsia" w:ascii="仿宋" w:hAnsi="仿宋" w:eastAsia="仿宋" w:cs="仿宋"/>
                <w:sz w:val="22"/>
                <w:szCs w:val="22"/>
              </w:rPr>
              <w:t>机关运行经费支出</w:t>
            </w:r>
          </w:p>
        </w:tc>
      </w:tr>
      <w:tr>
        <w:tblPrEx>
          <w:tblCellMar>
            <w:top w:w="55" w:type="dxa"/>
            <w:left w:w="55" w:type="dxa"/>
            <w:bottom w:w="55" w:type="dxa"/>
            <w:right w:w="55" w:type="dxa"/>
          </w:tblCellMar>
        </w:tblPrEx>
        <w:trPr>
          <w:cantSplit/>
          <w:trHeight w:val="90" w:hRule="atLeast"/>
        </w:trPr>
        <w:tc>
          <w:tcPr>
            <w:tcW w:w="5964" w:type="dxa"/>
            <w:gridSpan w:val="2"/>
            <w:tcBorders>
              <w:top w:val="single" w:color="000000" w:sz="4" w:space="0"/>
              <w:left w:val="single" w:color="auto" w:sz="4" w:space="0"/>
              <w:bottom w:val="single" w:color="auto" w:sz="4" w:space="0"/>
              <w:right w:val="single" w:color="000000" w:sz="4" w:space="0"/>
            </w:tcBorders>
            <w:vAlign w:val="top"/>
          </w:tcPr>
          <w:p>
            <w:pPr>
              <w:pStyle w:val="22"/>
              <w:widowControl w:val="0"/>
              <w:jc w:val="center"/>
              <w:rPr>
                <w:rFonts w:hint="default" w:ascii="仿宋" w:hAnsi="仿宋" w:eastAsia="仿宋" w:cs="仿宋"/>
                <w:sz w:val="22"/>
                <w:szCs w:val="22"/>
                <w:lang w:val="en-US" w:eastAsia="zh-CN"/>
              </w:rPr>
            </w:pPr>
            <w:r>
              <w:rPr>
                <w:rFonts w:hint="eastAsia" w:ascii="仿宋" w:hAnsi="仿宋" w:eastAsia="仿宋" w:cs="仿宋"/>
                <w:sz w:val="22"/>
                <w:szCs w:val="22"/>
              </w:rPr>
              <w:t/>
            </w:r>
            <w:r>
              <w:rPr>
                <w:rFonts w:hint="eastAsia" w:ascii="仿宋" w:hAnsi="仿宋" w:eastAsia="仿宋" w:cs="仿宋"/>
                <w:sz w:val="22"/>
                <w:szCs w:val="22"/>
                <w:lang w:val="en-US" w:eastAsia="zh-CN"/>
              </w:rPr>
              <w:t>合计</w:t>
            </w:r>
          </w:p>
        </w:tc>
        <w:tc>
          <w:tcPr>
            <w:tcW w:w="4271" w:type="dxa"/>
            <w:gridSpan w:val="2"/>
            <w:tcBorders>
              <w:top w:val="single" w:color="000000" w:sz="4" w:space="0"/>
              <w:left w:val="single" w:color="000000" w:sz="4" w:space="0"/>
              <w:bottom w:val="single" w:color="auto" w:sz="4" w:space="0"/>
              <w:right w:val="single" w:color="auto"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131" w:hRule="atLeast"/>
        </w:trPr>
        <w:tc>
          <w:tcPr>
            <w:tcW w:w="3088" w:type="dxa"/>
            <w:tcBorders>
              <w:top w:val="single" w:color="000000" w:sz="4" w:space="0"/>
              <w:left w:val="single" w:color="auto" w:sz="4" w:space="0"/>
              <w:bottom w:val="single" w:color="auto"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w:r>
          </w:p>
        </w:tc>
        <w:tc>
          <w:tcPr>
            <w:tcW w:w="2876" w:type="dxa"/>
            <w:tcBorders>
              <w:top w:val="single" w:color="000000" w:sz="4" w:space="0"/>
              <w:left w:val="single" w:color="000000" w:sz="4" w:space="0"/>
              <w:bottom w:val="single" w:color="auto"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w:r>
          </w:p>
        </w:tc>
        <w:tc>
          <w:tcPr>
            <w:tcW w:w="4271" w:type="dxa"/>
            <w:gridSpan w:val="2"/>
            <w:tcBorders>
              <w:top w:val="single" w:color="000000" w:sz="4" w:space="0"/>
              <w:left w:val="single" w:color="000000" w:sz="4" w:space="0"/>
              <w:bottom w:val="single" w:color="auto" w:sz="4" w:space="0"/>
              <w:right w:val="single" w:color="auto"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131" w:hRule="atLeast"/>
        </w:trPr>
        <w:tc>
          <w:tcPr>
            <w:tcW w:w="3088" w:type="dxa"/>
            <w:tcBorders>
              <w:top w:val="single" w:color="000000" w:sz="4" w:space="0"/>
              <w:left w:val="single" w:color="auto" w:sz="4" w:space="0"/>
              <w:bottom w:val="single" w:color="auto"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w:r>
          </w:p>
        </w:tc>
        <w:tc>
          <w:tcPr>
            <w:tcW w:w="2876" w:type="dxa"/>
            <w:tcBorders>
              <w:top w:val="single" w:color="000000" w:sz="4" w:space="0"/>
              <w:left w:val="single" w:color="000000" w:sz="4" w:space="0"/>
              <w:bottom w:val="single" w:color="auto"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w:r>
          </w:p>
        </w:tc>
        <w:tc>
          <w:tcPr>
            <w:tcW w:w="4271" w:type="dxa"/>
            <w:gridSpan w:val="2"/>
            <w:tcBorders>
              <w:top w:val="single" w:color="000000" w:sz="4" w:space="0"/>
              <w:left w:val="single" w:color="000000" w:sz="4" w:space="0"/>
              <w:bottom w:val="single" w:color="auto" w:sz="4" w:space="0"/>
              <w:right w:val="single" w:color="auto"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bl>
    <w:p>
      <w:pPr>
        <w:numPr>
          <w:ilvl w:val="0"/>
          <w:numId w:val="0"/>
        </w:numPr>
        <w:tabs>
          <w:tab w:val="left" w:pos="-440"/>
        </w:tabs>
        <w:spacing w:before="25" w:after="0"/>
        <w:ind w:left="-440" w:leftChars="0" w:right="-220" w:rightChars="-100" w:firstLine="0" w:firstLineChars="0"/>
        <w:rPr>
          <w:rFonts w:hint="default" w:ascii="仿宋" w:hAnsi="仿宋" w:eastAsia="仿宋" w:cs="仿宋"/>
          <w:b/>
          <w:bCs/>
          <w:sz w:val="22"/>
          <w:szCs w:val="22"/>
          <w:lang w:val="en-US" w:eastAsia="zh-CN"/>
        </w:rPr>
      </w:pPr>
      <w:r>
        <w:rPr>
          <w:rFonts w:hint="eastAsia" w:ascii="仿宋" w:hAnsi="仿宋" w:eastAsia="仿宋" w:cs="仿宋"/>
          <w:b/>
          <w:bCs/>
          <w:sz w:val="22"/>
          <w:szCs w:val="22"/>
          <w:lang w:val="en-US" w:eastAsia="zh-CN"/>
        </w:rPr>
        <w:t>注：1.</w:t>
      </w:r>
      <w:r>
        <w:rPr>
          <w:rFonts w:hint="eastAsia" w:ascii="仿宋" w:hAnsi="仿宋" w:eastAsia="仿宋" w:cs="仿宋"/>
          <w:b/>
          <w:bCs/>
          <w:sz w:val="22"/>
          <w:szCs w:val="22"/>
        </w:rPr>
        <w:t>“机关运行经费”指行政单位（含参照公务员法管理的事业单位）使用一般公共预算安排的基本支出中的日常公用经费支出，包括办公及印刷费、邮电费、差旅费、会议费、福利费、日常维修费、专用材料及一般设备购置费、办公用房水电费、办公用房取暖费、办公用房物业管理费、公务用车运行维护费及其他费用等。</w:t>
      </w:r>
    </w:p>
    <w:p>
      <w:pPr>
        <w:numPr>
          <w:ilvl w:val="0"/>
          <w:numId w:val="0"/>
        </w:numPr>
        <w:tabs>
          <w:tab w:val="left" w:pos="-440"/>
        </w:tabs>
        <w:spacing w:before="25" w:after="0"/>
        <w:ind w:left="-440" w:leftChars="0" w:firstLine="0" w:firstLineChars="0"/>
        <w:rPr>
          <w:rFonts w:hint="eastAsia" w:ascii="仿宋" w:hAnsi="仿宋" w:eastAsia="仿宋" w:cs="仿宋"/>
          <w:b/>
          <w:bCs/>
          <w:sz w:val="22"/>
          <w:szCs w:val="22"/>
        </w:rPr>
      </w:pPr>
      <w:r>
        <w:rPr>
          <w:rFonts w:hint="eastAsia" w:ascii="仿宋" w:hAnsi="仿宋" w:eastAsia="仿宋" w:cs="仿宋"/>
          <w:b/>
          <w:bCs/>
          <w:sz w:val="22"/>
          <w:szCs w:val="22"/>
        </w:rPr>
        <w:t/>
      </w:r>
      <w:r>
        <w:rPr>
          <w:rFonts w:hint="eastAsia" w:ascii="仿宋" w:hAnsi="仿宋" w:eastAsia="仿宋" w:cs="仿宋"/>
          <w:b/>
          <w:bCs/>
          <w:sz w:val="22"/>
          <w:szCs w:val="22"/>
          <w:lang w:val="en-US" w:eastAsia="zh-CN"/>
        </w:rPr>
        <w:t>2.</w:t>
      </w:r>
      <w:r>
        <w:rPr>
          <w:rFonts w:hint="eastAsia" w:ascii="仿宋" w:hAnsi="仿宋" w:eastAsia="仿宋" w:cs="仿宋"/>
          <w:b/>
          <w:bCs/>
          <w:sz w:val="22"/>
          <w:szCs w:val="22"/>
          <w:lang w:eastAsia="zh-CN"/>
        </w:rPr>
        <w:t>本</w:t>
      </w:r>
      <w:r>
        <w:rPr>
          <w:rFonts w:ascii="仿宋" w:hAnsi="仿宋" w:cs="仿宋" w:eastAsia="仿宋"/>
          <w:b w:val="true"/>
          <w:sz w:val="22"/>
        </w:rPr>
        <w:t>单位</w:t>
      </w:r>
      <w:r>
        <w:rPr>
          <w:rFonts w:ascii="仿宋" w:hAnsi="仿宋" w:cs="仿宋" w:eastAsia="仿宋"/>
          <w:b w:val="true"/>
          <w:sz w:val="22"/>
        </w:rPr>
        <w:t>无一般公共预算机关运行经费支出，故本表无数据。</w:t>
      </w:r>
      <w:r>
        <w:rPr>
          <w:rFonts w:ascii="仿宋" w:hAnsi="仿宋" w:cs="仿宋" w:eastAsia="仿宋"/>
          <w:b w:val="true"/>
          <w:sz w:val="22"/>
        </w:rPr>
        <w:t/>
      </w:r>
    </w:p>
    <w:p>
      <w:pPr>
        <w:widowControl w:val="0"/>
        <w:suppressAutoHyphens/>
        <w:bidi w:val="0"/>
        <w:spacing w:before="78" w:after="0" w:line="290" w:lineRule="auto"/>
        <w:ind w:left="227" w:right="57" w:firstLine="0"/>
        <w:jc w:val="both"/>
        <w:rPr>
          <w:rFonts w:hint="eastAsia" w:ascii="仿宋" w:hAnsi="仿宋" w:eastAsia="仿宋" w:cs="仿宋"/>
          <w:b/>
          <w:bCs/>
          <w:sz w:val="22"/>
          <w:szCs w:val="22"/>
        </w:rPr>
        <w:sectPr>
          <w:footerReference r:id="rId18" w:type="default"/>
          <w:pgSz w:w="11906" w:h="16838"/>
          <w:pgMar w:top="1100" w:right="906" w:bottom="770" w:left="13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567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fixed"/>
        <w:tblCellMar>
          <w:top w:w="15" w:type="dxa"/>
          <w:left w:w="15" w:type="dxa"/>
          <w:bottom w:w="15" w:type="dxa"/>
          <w:right w:w="15" w:type="dxa"/>
        </w:tblCellMar>
      </w:tblPr>
      <w:tblGrid>
        <w:gridCol w:w="1512"/>
        <w:gridCol w:w="2502"/>
        <w:gridCol w:w="1440"/>
        <w:gridCol w:w="2280"/>
        <w:gridCol w:w="1776"/>
        <w:gridCol w:w="1105"/>
        <w:gridCol w:w="1121"/>
        <w:gridCol w:w="1192"/>
        <w:gridCol w:w="1200"/>
        <w:gridCol w:w="154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PrEx>
        <w:trPr>
          <w:cantSplit/>
        </w:trPr>
        <w:tc>
          <w:tcPr>
            <w:tcW w:w="15676" w:type="dxa"/>
            <w:gridSpan w:val="10"/>
            <w:tcBorders>
              <w:top w:val="nil"/>
              <w:left w:val="nil"/>
              <w:bottom w:val="nil"/>
              <w:right w:val="nil"/>
            </w:tcBorders>
            <w:shd w:val="clear" w:color="auto" w:fill="FFFFFF"/>
            <w:tcMar>
              <w:top w:w="0" w:type="dxa"/>
              <w:left w:w="0" w:type="dxa"/>
              <w:bottom w:w="0" w:type="dxa"/>
              <w:right w:w="0" w:type="dxa"/>
            </w:tcMar>
            <w:vAlign w:val="center"/>
          </w:tcPr>
          <w:p>
            <w:pPr>
              <w:pStyle w:val="22"/>
              <w:widowControl w:val="0"/>
              <w:jc w:val="left"/>
              <w:rPr>
                <w:rFonts w:hint="eastAsia" w:ascii="仿宋" w:hAnsi="仿宋" w:eastAsia="仿宋" w:cs="仿宋"/>
                <w:b/>
                <w:bCs/>
                <w:color w:val="auto"/>
                <w:kern w:val="0"/>
                <w:sz w:val="44"/>
                <w:szCs w:val="44"/>
                <w:lang w:val="en-US" w:eastAsia="zh-CN" w:bidi="zh-CN"/>
              </w:rPr>
            </w:pPr>
            <w:r>
              <w:rPr>
                <w:rFonts w:hint="eastAsia" w:ascii="仿宋" w:hAnsi="仿宋" w:eastAsia="仿宋" w:cs="仿宋"/>
              </w:rPr>
              <w:t>公开1</w:t>
            </w:r>
            <w:r>
              <w:rPr>
                <w:rFonts w:hint="eastAsia" w:ascii="仿宋" w:hAnsi="仿宋" w:eastAsia="仿宋" w:cs="仿宋"/>
                <w:lang w:val="en-US" w:eastAsia="zh-CN"/>
              </w:rPr>
              <w:t>3</w:t>
            </w:r>
            <w:r>
              <w:rPr>
                <w:rFonts w:hint="eastAsia" w:ascii="仿宋" w:hAnsi="仿宋" w:eastAsia="仿宋" w:cs="仿宋"/>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cantSplit/>
        </w:trPr>
        <w:tc>
          <w:tcPr>
            <w:tcW w:w="15676" w:type="dxa"/>
            <w:gridSpan w:val="10"/>
            <w:tcBorders>
              <w:top w:val="nil"/>
              <w:left w:val="nil"/>
              <w:bottom w:val="nil"/>
              <w:right w:val="nil"/>
            </w:tcBorders>
            <w:shd w:val="clear" w:color="auto" w:fill="FFFFFF"/>
            <w:tcMar>
              <w:top w:w="0" w:type="dxa"/>
              <w:left w:w="0" w:type="dxa"/>
              <w:bottom w:w="0" w:type="dxa"/>
              <w:right w:w="0" w:type="dxa"/>
            </w:tcMar>
            <w:vAlign w:val="center"/>
          </w:tcPr>
          <w:p>
            <w:pPr>
              <w:pStyle w:val="22"/>
              <w:widowControl w:val="0"/>
              <w:jc w:val="center"/>
              <w:rPr>
                <w:rFonts w:hint="eastAsia" w:ascii="仿宋" w:hAnsi="仿宋" w:eastAsia="仿宋" w:cs="仿宋"/>
                <w:lang w:val="en-US" w:eastAsia="zh-CN"/>
              </w:rPr>
            </w:pPr>
            <w:r>
              <w:rPr>
                <w:rFonts w:hint="eastAsia" w:ascii="仿宋" w:hAnsi="仿宋" w:eastAsia="仿宋" w:cs="仿宋"/>
                <w:b/>
                <w:bCs/>
                <w:color w:val="auto"/>
                <w:kern w:val="0"/>
                <w:sz w:val="44"/>
                <w:szCs w:val="44"/>
                <w:lang w:val="en-US" w:eastAsia="zh-CN" w:bidi="zh-CN"/>
              </w:rPr>
              <w:t>政府采购支出表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cantSplit/>
        </w:trPr>
        <w:tc>
          <w:tcPr>
            <w:tcW w:w="9510" w:type="dxa"/>
            <w:gridSpan w:val="5"/>
            <w:tcBorders>
              <w:top w:val="nil"/>
              <w:left w:val="nil"/>
              <w:bottom w:val="single" w:color="auto" w:sz="4" w:space="0"/>
              <w:right w:val="nil"/>
            </w:tcBorders>
            <w:shd w:val="clear" w:color="auto" w:fill="FFFFFF"/>
            <w:tcMar>
              <w:top w:w="0" w:type="dxa"/>
              <w:left w:w="0" w:type="dxa"/>
              <w:bottom w:w="0" w:type="dxa"/>
              <w:right w:w="0" w:type="dxa"/>
            </w:tcMar>
            <w:vAlign w:val="center"/>
          </w:tcPr>
          <w:p>
            <w:pPr>
              <w:pStyle w:val="22"/>
              <w:widowControl w:val="0"/>
              <w:spacing w:line="240" w:lineRule="auto"/>
              <w:jc w:val="left"/>
              <w:rPr>
                <w:rFonts w:hint="eastAsia" w:ascii="仿宋" w:hAnsi="仿宋" w:eastAsia="仿宋" w:cs="仿宋"/>
                <w:lang w:val="en-US" w:eastAsia="zh-CN"/>
              </w:rPr>
            </w:pPr>
            <w:r>
              <w:rPr>
                <w:rFonts w:hint="eastAsia" w:ascii="仿宋" w:hAnsi="仿宋" w:eastAsia="仿宋" w:cs="仿宋"/>
                <w:color w:val="000000"/>
                <w:sz w:val="22"/>
                <w:szCs w:val="22"/>
                <w:lang w:eastAsia="zh-CN"/>
              </w:rPr>
              <w:t>单位</w:t>
            </w:r>
            <w:r>
              <w:rPr>
                <w:rFonts w:ascii="仿宋" w:hAnsi="仿宋" w:cs="仿宋" w:eastAsia="仿宋"/>
                <w:color w:val="000000"/>
                <w:sz w:val="22"/>
              </w:rPr>
              <w:t>：</w:t>
            </w:r>
            <w:r>
              <w:rPr>
                <w:rFonts w:hint="eastAsia" w:ascii="仿宋" w:hAnsi="仿宋" w:eastAsia="仿宋" w:cs="仿宋"/>
              </w:rPr>
              <w:t>江苏省养老服务指导中心（江苏省老年公寓管理中心）</w:t>
            </w:r>
          </w:p>
        </w:tc>
        <w:tc>
          <w:tcPr>
            <w:tcW w:w="4618" w:type="dxa"/>
            <w:gridSpan w:val="4"/>
            <w:tcBorders>
              <w:top w:val="nil"/>
              <w:left w:val="nil"/>
              <w:bottom w:val="single" w:color="auto" w:sz="4" w:space="0"/>
              <w:right w:val="nil"/>
            </w:tcBorders>
            <w:shd w:val="clear" w:color="auto" w:fill="FFFFFF"/>
            <w:tcMar>
              <w:top w:w="0" w:type="dxa"/>
              <w:left w:w="0" w:type="dxa"/>
              <w:bottom w:w="0" w:type="dxa"/>
              <w:right w:w="0" w:type="dxa"/>
            </w:tcMar>
            <w:vAlign w:val="center"/>
          </w:tcPr>
          <w:p>
            <w:pPr>
              <w:pStyle w:val="22"/>
              <w:widowControl w:val="0"/>
              <w:spacing w:line="240" w:lineRule="auto"/>
              <w:jc w:val="left"/>
              <w:rPr>
                <w:rFonts w:hint="eastAsia" w:ascii="仿宋" w:hAnsi="仿宋" w:eastAsia="仿宋" w:cs="仿宋"/>
                <w:lang w:val="en-US" w:eastAsia="zh-CN"/>
              </w:rPr>
            </w:pPr>
          </w:p>
        </w:tc>
        <w:tc>
          <w:tcPr>
            <w:tcW w:w="1548" w:type="dxa"/>
            <w:tcBorders>
              <w:top w:val="nil"/>
              <w:left w:val="nil"/>
              <w:bottom w:val="single" w:color="auto" w:sz="4" w:space="0"/>
              <w:right w:val="nil"/>
            </w:tcBorders>
            <w:shd w:val="clear" w:color="auto" w:fill="FFFFFF"/>
            <w:tcMar>
              <w:top w:w="0" w:type="dxa"/>
              <w:left w:w="0" w:type="dxa"/>
              <w:bottom w:w="0" w:type="dxa"/>
              <w:right w:w="0" w:type="dxa"/>
            </w:tcMar>
            <w:vAlign w:val="center"/>
          </w:tcPr>
          <w:p>
            <w:pPr>
              <w:pStyle w:val="22"/>
              <w:widowControl w:val="0"/>
              <w:spacing w:line="240" w:lineRule="auto"/>
              <w:jc w:val="right"/>
              <w:rPr>
                <w:rFonts w:hint="eastAsia" w:ascii="仿宋" w:hAnsi="仿宋" w:eastAsia="仿宋" w:cs="仿宋"/>
                <w:lang w:val="en-US" w:eastAsia="zh-CN"/>
              </w:rPr>
            </w:pPr>
            <w:r>
              <w:rPr>
                <w:rFonts w:hint="eastAsia" w:ascii="仿宋" w:hAnsi="仿宋" w:eastAsia="仿宋" w:cs="仿宋"/>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cantSplit/>
        </w:trPr>
        <w:tc>
          <w:tcPr>
            <w:tcW w:w="1512" w:type="dxa"/>
            <w:vMerge w:val="restart"/>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center"/>
              <w:textAlignment w:val="auto"/>
              <w:rPr>
                <w:rFonts w:hint="eastAsia" w:ascii="仿宋" w:hAnsi="仿宋" w:eastAsia="仿宋" w:cs="仿宋"/>
              </w:rPr>
            </w:pPr>
            <w:r>
              <w:rPr>
                <w:rFonts w:hint="eastAsia" w:ascii="仿宋" w:hAnsi="仿宋" w:eastAsia="仿宋" w:cs="仿宋"/>
                <w:lang w:val="en-US" w:eastAsia="zh-CN"/>
              </w:rPr>
              <w:t>采购品目大类</w:t>
            </w:r>
          </w:p>
        </w:tc>
        <w:tc>
          <w:tcPr>
            <w:tcW w:w="2502" w:type="dxa"/>
            <w:vMerge w:val="restart"/>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center"/>
              <w:textAlignment w:val="auto"/>
              <w:rPr>
                <w:rFonts w:hint="eastAsia" w:ascii="仿宋" w:hAnsi="仿宋" w:eastAsia="仿宋" w:cs="仿宋"/>
              </w:rPr>
            </w:pPr>
            <w:r>
              <w:rPr>
                <w:rFonts w:hint="eastAsia" w:ascii="仿宋" w:hAnsi="仿宋" w:eastAsia="仿宋" w:cs="仿宋"/>
                <w:lang w:val="en-US" w:eastAsia="zh-CN"/>
              </w:rPr>
              <w:t>专项名称</w:t>
            </w:r>
          </w:p>
        </w:tc>
        <w:tc>
          <w:tcPr>
            <w:tcW w:w="1440" w:type="dxa"/>
            <w:vMerge w:val="restart"/>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center"/>
              <w:textAlignment w:val="auto"/>
              <w:rPr>
                <w:rFonts w:hint="eastAsia" w:ascii="仿宋" w:hAnsi="仿宋" w:eastAsia="仿宋" w:cs="仿宋"/>
              </w:rPr>
            </w:pPr>
            <w:r>
              <w:rPr>
                <w:rFonts w:hint="eastAsia" w:ascii="仿宋" w:hAnsi="仿宋" w:eastAsia="仿宋" w:cs="仿宋"/>
                <w:lang w:val="en-US" w:eastAsia="zh-CN"/>
              </w:rPr>
              <w:t>经济科目</w:t>
            </w:r>
          </w:p>
        </w:tc>
        <w:tc>
          <w:tcPr>
            <w:tcW w:w="2280" w:type="dxa"/>
            <w:vMerge w:val="restart"/>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center"/>
              <w:textAlignment w:val="auto"/>
              <w:rPr>
                <w:rFonts w:hint="eastAsia" w:ascii="仿宋" w:hAnsi="仿宋" w:eastAsia="仿宋" w:cs="仿宋"/>
              </w:rPr>
            </w:pPr>
            <w:r>
              <w:rPr>
                <w:rFonts w:hint="eastAsia" w:ascii="仿宋" w:hAnsi="仿宋" w:eastAsia="仿宋" w:cs="仿宋"/>
                <w:lang w:val="en-US" w:eastAsia="zh-CN"/>
              </w:rPr>
              <w:t>采购品目名称</w:t>
            </w:r>
          </w:p>
        </w:tc>
        <w:tc>
          <w:tcPr>
            <w:tcW w:w="1776" w:type="dxa"/>
            <w:vMerge w:val="restart"/>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center"/>
              <w:textAlignment w:val="auto"/>
              <w:rPr>
                <w:rFonts w:hint="eastAsia" w:ascii="仿宋" w:hAnsi="仿宋" w:eastAsia="仿宋" w:cs="仿宋"/>
              </w:rPr>
            </w:pPr>
            <w:r>
              <w:rPr>
                <w:rFonts w:hint="eastAsia" w:ascii="仿宋" w:hAnsi="仿宋" w:eastAsia="仿宋" w:cs="仿宋"/>
                <w:lang w:val="en-US" w:eastAsia="zh-CN"/>
              </w:rPr>
              <w:t>采购组织形式</w:t>
            </w:r>
          </w:p>
        </w:tc>
        <w:tc>
          <w:tcPr>
            <w:tcW w:w="4618" w:type="dxa"/>
            <w:gridSpan w:val="4"/>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center"/>
              <w:textAlignment w:val="auto"/>
              <w:rPr>
                <w:rFonts w:hint="eastAsia" w:ascii="仿宋" w:hAnsi="仿宋" w:eastAsia="仿宋" w:cs="仿宋"/>
              </w:rPr>
            </w:pPr>
            <w:r>
              <w:rPr>
                <w:rFonts w:hint="eastAsia" w:ascii="仿宋" w:hAnsi="仿宋" w:eastAsia="仿宋" w:cs="仿宋"/>
                <w:lang w:val="en-US" w:eastAsia="zh-CN"/>
              </w:rPr>
              <w:t>资金来源</w:t>
            </w:r>
          </w:p>
        </w:tc>
        <w:tc>
          <w:tcPr>
            <w:tcW w:w="1548" w:type="dxa"/>
            <w:vMerge w:val="restart"/>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center"/>
              <w:textAlignment w:val="auto"/>
              <w:rPr>
                <w:rFonts w:hint="eastAsia" w:ascii="仿宋" w:hAnsi="仿宋" w:eastAsia="仿宋" w:cs="仿宋"/>
              </w:rPr>
            </w:pPr>
            <w:r>
              <w:rPr>
                <w:rFonts w:hint="eastAsia" w:ascii="仿宋" w:hAnsi="仿宋" w:eastAsia="仿宋" w:cs="仿宋"/>
                <w:lang w:val="en-US" w:eastAsia="zh-CN"/>
              </w:rPr>
              <w:t>总计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cantSplit/>
          <w:trHeight w:val="258" w:hRule="atLeast"/>
        </w:trPr>
        <w:tc>
          <w:tcPr>
            <w:tcW w:w="1512" w:type="dxa"/>
            <w:vMerge w:val="continue"/>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rPr>
            </w:pPr>
          </w:p>
        </w:tc>
        <w:tc>
          <w:tcPr>
            <w:tcW w:w="2502" w:type="dxa"/>
            <w:vMerge w:val="continue"/>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rPr>
            </w:pPr>
          </w:p>
        </w:tc>
        <w:tc>
          <w:tcPr>
            <w:tcW w:w="1440" w:type="dxa"/>
            <w:vMerge w:val="continue"/>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rPr>
            </w:pPr>
          </w:p>
        </w:tc>
        <w:tc>
          <w:tcPr>
            <w:tcW w:w="2280" w:type="dxa"/>
            <w:vMerge w:val="continue"/>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rPr>
            </w:pPr>
          </w:p>
        </w:tc>
        <w:tc>
          <w:tcPr>
            <w:tcW w:w="1776" w:type="dxa"/>
            <w:vMerge w:val="continue"/>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rPr>
            </w:pPr>
          </w:p>
        </w:tc>
        <w:tc>
          <w:tcPr>
            <w:tcW w:w="110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center"/>
              <w:textAlignment w:val="auto"/>
              <w:rPr>
                <w:rFonts w:hint="default" w:ascii="仿宋" w:hAnsi="仿宋" w:eastAsia="仿宋" w:cs="仿宋"/>
                <w:lang w:val="en-US"/>
              </w:rPr>
            </w:pPr>
            <w:r>
              <w:rPr>
                <w:rFonts w:hint="eastAsia" w:ascii="仿宋" w:hAnsi="仿宋" w:eastAsia="仿宋" w:cs="仿宋"/>
                <w:lang w:val="en-US" w:eastAsia="zh-CN"/>
              </w:rPr>
              <w:t>一般公共预算资金</w:t>
            </w:r>
          </w:p>
        </w:tc>
        <w:tc>
          <w:tcPr>
            <w:tcW w:w="112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center"/>
              <w:textAlignment w:val="auto"/>
              <w:rPr>
                <w:rFonts w:hint="eastAsia" w:ascii="仿宋" w:hAnsi="仿宋" w:eastAsia="仿宋" w:cs="仿宋"/>
              </w:rPr>
            </w:pPr>
            <w:r>
              <w:rPr>
                <w:rFonts w:hint="eastAsia" w:ascii="仿宋" w:hAnsi="仿宋" w:eastAsia="仿宋" w:cs="仿宋"/>
                <w:lang w:val="en-US" w:eastAsia="zh-CN"/>
              </w:rPr>
              <w:t>政府性基金</w:t>
            </w:r>
          </w:p>
        </w:tc>
        <w:tc>
          <w:tcPr>
            <w:tcW w:w="119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center"/>
              <w:textAlignment w:val="auto"/>
              <w:rPr>
                <w:rFonts w:hint="eastAsia" w:ascii="仿宋" w:hAnsi="仿宋" w:eastAsia="仿宋" w:cs="仿宋"/>
              </w:rPr>
            </w:pPr>
            <w:r>
              <w:rPr>
                <w:rFonts w:hint="eastAsia" w:ascii="仿宋" w:hAnsi="仿宋" w:eastAsia="仿宋" w:cs="仿宋"/>
                <w:lang w:val="en-US" w:eastAsia="zh-CN"/>
              </w:rPr>
              <w:t>其他资金</w:t>
            </w:r>
          </w:p>
        </w:tc>
        <w:tc>
          <w:tcPr>
            <w:tcW w:w="120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center"/>
              <w:textAlignment w:val="auto"/>
              <w:rPr>
                <w:rFonts w:hint="eastAsia" w:ascii="仿宋" w:hAnsi="仿宋" w:eastAsia="仿宋" w:cs="仿宋"/>
              </w:rPr>
            </w:pPr>
            <w:r>
              <w:rPr>
                <w:rFonts w:hint="eastAsia" w:ascii="仿宋" w:hAnsi="仿宋" w:eastAsia="仿宋" w:cs="仿宋"/>
                <w:lang w:val="en-US" w:eastAsia="zh-CN"/>
              </w:rPr>
              <w:t>上年结转和结余资金</w:t>
            </w:r>
          </w:p>
        </w:tc>
        <w:tc>
          <w:tcPr>
            <w:tcW w:w="1548" w:type="dxa"/>
            <w:vMerge w:val="continue"/>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cantSplit/>
          <w:trHeight w:val="90" w:hRule="atLeast"/>
        </w:trPr>
        <w:tc>
          <w:tcPr>
            <w:tcW w:w="151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rPr>
            </w:pPr>
            <w:r>
              <w:rPr>
                <w:rFonts w:hint="eastAsia" w:ascii="仿宋" w:hAnsi="仿宋" w:eastAsia="仿宋" w:cs="仿宋"/>
                <w:sz w:val="22"/>
                <w:szCs w:val="22"/>
              </w:rPr>
              <w:t/>
            </w:r>
            <w:r>
              <w:rPr>
                <w:rFonts w:hint="eastAsia" w:ascii="仿宋" w:hAnsi="仿宋" w:eastAsia="仿宋" w:cs="仿宋"/>
                <w:lang w:val="en-US" w:eastAsia="zh-CN"/>
              </w:rPr>
              <w:t>合计</w:t>
            </w:r>
          </w:p>
        </w:tc>
        <w:tc>
          <w:tcPr>
            <w:tcW w:w="250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rPr>
            </w:pPr>
          </w:p>
        </w:tc>
        <w:tc>
          <w:tcPr>
            <w:tcW w:w="144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rPr>
            </w:pPr>
          </w:p>
        </w:tc>
        <w:tc>
          <w:tcPr>
            <w:tcW w:w="22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rPr>
            </w:pPr>
          </w:p>
        </w:tc>
        <w:tc>
          <w:tcPr>
            <w:tcW w:w="1776"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rPr>
            </w:pPr>
          </w:p>
        </w:tc>
        <w:tc>
          <w:tcPr>
            <w:tcW w:w="110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
            </w:r>
          </w:p>
        </w:tc>
        <w:tc>
          <w:tcPr>
            <w:tcW w:w="112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
            </w:r>
          </w:p>
        </w:tc>
        <w:tc>
          <w:tcPr>
            <w:tcW w:w="119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
            </w:r>
          </w:p>
        </w:tc>
        <w:tc>
          <w:tcPr>
            <w:tcW w:w="120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
            </w:r>
          </w:p>
        </w:tc>
        <w:tc>
          <w:tcPr>
            <w:tcW w:w="1548"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default"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cantSplit/>
          <w:trHeight w:val="90" w:hRule="atLeast"/>
        </w:trPr>
        <w:tc>
          <w:tcPr>
            <w:tcW w:w="151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
            </w:r>
          </w:p>
        </w:tc>
        <w:tc>
          <w:tcPr>
            <w:tcW w:w="250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default"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
            </w:r>
          </w:p>
        </w:tc>
        <w:tc>
          <w:tcPr>
            <w:tcW w:w="144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
            </w:r>
          </w:p>
        </w:tc>
        <w:tc>
          <w:tcPr>
            <w:tcW w:w="22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
            </w:r>
          </w:p>
        </w:tc>
        <w:tc>
          <w:tcPr>
            <w:tcW w:w="1776"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
            </w:r>
          </w:p>
        </w:tc>
        <w:tc>
          <w:tcPr>
            <w:tcW w:w="110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
            </w:r>
          </w:p>
        </w:tc>
        <w:tc>
          <w:tcPr>
            <w:tcW w:w="112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
            </w:r>
          </w:p>
        </w:tc>
        <w:tc>
          <w:tcPr>
            <w:tcW w:w="119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
            </w:r>
          </w:p>
        </w:tc>
        <w:tc>
          <w:tcPr>
            <w:tcW w:w="120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
            </w:r>
          </w:p>
        </w:tc>
        <w:tc>
          <w:tcPr>
            <w:tcW w:w="1548"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cantSplit/>
          <w:trHeight w:val="90" w:hRule="atLeast"/>
        </w:trPr>
        <w:tc>
          <w:tcPr>
            <w:tcW w:w="151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
            </w:r>
          </w:p>
        </w:tc>
        <w:tc>
          <w:tcPr>
            <w:tcW w:w="250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default"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
            </w:r>
          </w:p>
        </w:tc>
        <w:tc>
          <w:tcPr>
            <w:tcW w:w="144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
            </w:r>
          </w:p>
        </w:tc>
        <w:tc>
          <w:tcPr>
            <w:tcW w:w="22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
            </w:r>
          </w:p>
        </w:tc>
        <w:tc>
          <w:tcPr>
            <w:tcW w:w="1776"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
            </w:r>
          </w:p>
        </w:tc>
        <w:tc>
          <w:tcPr>
            <w:tcW w:w="110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
            </w:r>
          </w:p>
        </w:tc>
        <w:tc>
          <w:tcPr>
            <w:tcW w:w="112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
            </w:r>
          </w:p>
        </w:tc>
        <w:tc>
          <w:tcPr>
            <w:tcW w:w="119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
            </w:r>
          </w:p>
        </w:tc>
        <w:tc>
          <w:tcPr>
            <w:tcW w:w="120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
            </w:r>
          </w:p>
        </w:tc>
        <w:tc>
          <w:tcPr>
            <w:tcW w:w="1548"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
            </w:r>
          </w:p>
        </w:tc>
      </w:tr>
    </w:tbl>
    <w:p>
      <w:pPr>
        <w:numPr>
          <w:ilvl w:val="0"/>
          <w:numId w:val="0"/>
        </w:numPr>
        <w:bidi w:val="0"/>
        <w:rPr>
          <w:rFonts w:hint="eastAsia" w:ascii="仿宋" w:hAnsi="仿宋" w:eastAsia="仿宋" w:cs="仿宋"/>
          <w:b/>
          <w:bCs/>
          <w:sz w:val="22"/>
          <w:szCs w:val="22"/>
        </w:rPr>
      </w:pPr>
      <w:r>
        <w:rPr>
          <w:rFonts w:hint="eastAsia" w:ascii="仿宋" w:hAnsi="仿宋" w:eastAsia="仿宋" w:cs="仿宋"/>
          <w:b/>
          <w:bCs/>
          <w:sz w:val="22"/>
          <w:szCs w:val="22"/>
        </w:rPr>
        <w:t/>
      </w:r>
      <w:r>
        <w:rPr>
          <w:rFonts w:hint="eastAsia" w:ascii="仿宋" w:hAnsi="仿宋" w:eastAsia="仿宋" w:cs="仿宋"/>
          <w:b/>
          <w:bCs/>
          <w:sz w:val="22"/>
          <w:szCs w:val="22"/>
        </w:rPr>
        <w:t>注：</w:t>
      </w:r>
      <w:r>
        <w:rPr>
          <w:rFonts w:hint="eastAsia" w:ascii="仿宋" w:hAnsi="仿宋" w:eastAsia="仿宋" w:cs="仿宋"/>
          <w:b/>
          <w:bCs/>
          <w:sz w:val="22"/>
          <w:szCs w:val="22"/>
          <w:lang w:eastAsia="zh-CN"/>
        </w:rPr>
        <w:t>本</w:t>
      </w:r>
      <w:r>
        <w:rPr>
          <w:rFonts w:ascii="仿宋" w:hAnsi="仿宋" w:cs="仿宋" w:eastAsia="仿宋"/>
          <w:b w:val="true"/>
          <w:sz w:val="22"/>
        </w:rPr>
        <w:t>单位</w:t>
      </w:r>
      <w:r>
        <w:rPr>
          <w:rFonts w:ascii="仿宋" w:hAnsi="仿宋" w:cs="仿宋" w:eastAsia="仿宋"/>
          <w:b w:val="true"/>
          <w:sz w:val="22"/>
        </w:rPr>
        <w:t>无政府采购支出，故本表无数据。</w:t>
      </w:r>
      <w:r>
        <w:rPr>
          <w:rFonts w:hint="eastAsia" w:ascii="仿宋" w:hAnsi="仿宋" w:eastAsia="仿宋" w:cs="仿宋"/>
          <w:b/>
          <w:bCs/>
          <w:sz w:val="22"/>
          <w:szCs w:val="22"/>
        </w:rPr>
        <w:t/>
      </w:r>
    </w:p>
    <w:p>
      <w:pPr>
        <w:bidi w:val="0"/>
        <w:rPr>
          <w:rFonts w:hint="eastAsia" w:ascii="仿宋" w:hAnsi="仿宋" w:eastAsia="仿宋" w:cs="仿宋"/>
          <w:b/>
          <w:bCs/>
          <w:sz w:val="22"/>
          <w:szCs w:val="22"/>
        </w:rPr>
        <w:sectPr>
          <w:footerReference r:id="rId19" w:type="default"/>
          <w:pgSz w:w="16838" w:h="11906" w:orient="landscape"/>
          <w:pgMar w:top="1320" w:right="567" w:bottom="1320" w:left="567"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p>
      <w:pPr>
        <w:pStyle w:val="5"/>
        <w:tabs>
          <w:tab w:val="left" w:pos="3077"/>
        </w:tabs>
        <w:spacing w:line="616" w:lineRule="exact"/>
        <w:jc w:val="center"/>
        <w:rPr>
          <w:rFonts w:hint="eastAsia"/>
        </w:rPr>
      </w:pPr>
      <w:r>
        <w:rPr>
          <w:rFonts w:hint="eastAsia" w:ascii="仿宋" w:hAnsi="仿宋" w:eastAsia="仿宋" w:cs="仿宋"/>
          <w:b/>
          <w:bCs/>
          <w:sz w:val="44"/>
          <w:szCs w:val="44"/>
        </w:rPr>
        <w:t>第三部分</w:t>
      </w:r>
      <w:r>
        <w:rPr>
          <w:rFonts w:hint="eastAsia" w:ascii="仿宋" w:hAnsi="仿宋" w:eastAsia="仿宋" w:cs="仿宋"/>
          <w:b/>
          <w:bCs/>
          <w:sz w:val="44"/>
          <w:szCs w:val="44"/>
          <w:lang w:val="en-US" w:eastAsia="zh-CN"/>
        </w:rPr>
        <w:t xml:space="preserve"> </w:t>
      </w:r>
      <w:r>
        <w:rPr>
          <w:rFonts w:hint="eastAsia" w:ascii="仿宋" w:hAnsi="仿宋" w:eastAsia="仿宋" w:cs="仿宋"/>
          <w:b/>
          <w:bCs/>
          <w:sz w:val="44"/>
          <w:szCs w:val="44"/>
          <w:lang w:eastAsia="zh-CN"/>
        </w:rPr>
        <w:t>2023</w:t>
      </w:r>
      <w:r>
        <w:rPr>
          <w:rFonts w:hint="eastAsia" w:ascii="仿宋" w:hAnsi="仿宋" w:eastAsia="仿宋" w:cs="仿宋"/>
          <w:b/>
          <w:bCs/>
          <w:sz w:val="44"/>
          <w:szCs w:val="44"/>
        </w:rPr>
        <w:t>年度</w:t>
      </w:r>
      <w:r>
        <w:rPr>
          <w:rFonts w:ascii="仿宋" w:hAnsi="仿宋" w:cs="仿宋" w:eastAsia="仿宋"/>
          <w:b w:val="true"/>
          <w:sz w:val="44"/>
        </w:rPr>
        <w:t>单位</w:t>
      </w:r>
      <w:r>
        <w:rPr>
          <w:rFonts w:hint="eastAsia" w:ascii="仿宋" w:hAnsi="仿宋" w:eastAsia="仿宋" w:cs="仿宋"/>
          <w:b/>
          <w:bCs/>
          <w:sz w:val="44"/>
          <w:szCs w:val="44"/>
          <w:lang w:eastAsia="zh-CN"/>
        </w:rPr>
        <w:t>预算</w:t>
      </w:r>
      <w:r>
        <w:rPr>
          <w:rFonts w:hint="eastAsia" w:ascii="仿宋" w:hAnsi="仿宋" w:eastAsia="仿宋" w:cs="仿宋"/>
          <w:b/>
          <w:bCs/>
          <w:sz w:val="44"/>
          <w:szCs w:val="44"/>
        </w:rPr>
        <w:t>情况说明</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1" w:after="0" w:line="360" w:lineRule="auto"/>
        <w:ind w:left="348" w:right="420" w:firstLine="640"/>
        <w:jc w:val="both"/>
        <w:textAlignment w:val="auto"/>
        <w:rPr>
          <w:rFonts w:hint="eastAsia" w:ascii="仿宋" w:hAnsi="仿宋" w:eastAsia="仿宋" w:cs="仿宋"/>
          <w:lang w:val="en-US" w:eastAsia="zh-CN"/>
        </w:rPr>
      </w:pP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b w:val="true"/>
        </w:rPr>
        <w:t>一、收支预算总体情况说明</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江苏省养老服务指导中心（江苏省老年公寓管理中心）2023年度收入、支出预算总计812.65万元，与上年相比收、支预算总计各增加444.4万元，增长120.68%。</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其中：</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b w:val="true"/>
        </w:rPr>
        <w:t>（一）收入预算总计812.65万元。包括：</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1．本年收入合计812.65万元。</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（1）一般公共预算拨款收入99.85万元，与上年相比增加96.55万元，增长2,925.76%。主要原因是国有资产出租形成非税收入。</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（2）政府性基金预算拨款收入365万元，与上年相比增加365万元（去年预算数为0万元，无法计算增减比率）。主要原因是单位申请的福彩公益金专项维修项目资金纳入预算。</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（3）国有资本经营预算拨款收入0万元，与上年预算数相同。</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（4）财政专户管理资金收入0万元，与上年预算数相同。</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（5）事业收入347.8万元，与上年相比减少17.15万元，减少4.7%。主要原因是业务收入减少。</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（6）事业单位经营收入0万元，与上年预算数相同。</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（7）上级补助收入0万元，与上年预算数相同。</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（8）附属单位上缴收入0万元，与上年预算数相同。</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（9）其他收入0万元，与上年预算数相同。</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2．上年结转结余为0万元。与上年预算数相同。</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b w:val="true"/>
        </w:rPr>
        <w:t>（二）支出预算总计812.65万元。包括：</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1．本年支出合计812.65万元。</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（1）社会保障和就业支出（类）支出409.09万元，主要用于人员工资、养老保险、职业年金及设施维修。与上年相比增加85.17万元，增长26.29%。主要原因是人员工资、养老保险、职业年金及设施维修费用增加。</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（2）住房保障支出（类）支出38.56万元，主要用于住房公积金和住房补贴。与上年相比减少5.77万元，减少13.02%。主要原因是住房公积金部分预算数未在当年及时支出。</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（3）其他支出（类）支出365万元，主要用于基础设施维修项目。与上年相比增加365万元（去年预算数为0万元，无法计算增减比率）。主要原因是基础设施维修项目增加。</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2．年终结转结余为0万元。</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b w:val="true"/>
        </w:rPr>
        <w:t>二、收入预算情况说明</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江苏省养老服务指导中心（江苏省老年公寓管理中心）2023年收入预算合计812.65万元，包括本年收入812.65万元，上年结转结余0万元。</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其中：</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本年一般公共预算收入99.85万元，占12.29%；</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本年政府性基金预算收入365万元，占44.91%；</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本年国有资本经营预算收入0万元，占0%；</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本年财政专户管理资金0万元，占0%；</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本年事业收入347.8万元，占42.8%；</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本年事业单位经营收入0万元，占0%；</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本年上级补助收入0万元，占0%；</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本年附属单位上缴收入0万元，占0%；</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本年其他收入0万元，占0%；</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上年结转结余的一般公共预算收入0万元，占0%；</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上年结转结余的政府性基金预算收入0万元，占0%；</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上年结转结余的国有资本经营预算收入0万元，占0%；</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上年结转结余的财政专户管理资金0万元，占0%；</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上年结转结余的单位资金0万元，占0%。</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3" w:leftChars="0" w:right="420" w:firstLine="3" w:firstLineChars="0"/>
        <w:jc w:val="center"/>
        <w:textAlignment w:val="auto"/>
        <w:rPr>
          <w:rFonts w:hint="eastAsia" w:ascii="仿宋" w:hAnsi="仿宋" w:eastAsia="仿宋" w:cs="仿宋"/>
          <w:lang w:val="en-US" w:eastAsia="zh-CN"/>
        </w:rPr>
      </w:pPr>
      <w:r>
        <w:rPr>
          <w:rFonts w:hint="eastAsia" w:ascii="仿宋" w:hAnsi="仿宋" w:eastAsia="仿宋" w:cs="仿宋"/>
          <w:lang w:val="en-US" w:eastAsia="zh-CN"/>
        </w:rPr>
        <w:t/>
        <w:drawing>
          <wp:inline distT="0" distR="0" distB="0" distL="0">
            <wp:extent cx="6134100" cy="3429000"/>
            <wp:docPr id="1" name="Drawing 1" descr="Generated"/>
            <a:graphic xmlns:a="http://schemas.openxmlformats.org/drawingml/2006/main">
              <a:graphicData uri="http://schemas.openxmlformats.org/drawingml/2006/picture">
                <pic:pic xmlns:pic="http://schemas.openxmlformats.org/drawingml/2006/picture">
                  <pic:nvPicPr>
                    <pic:cNvPr id="0" name="Picture 1" descr="Generated"/>
                    <pic:cNvPicPr>
                      <a:picLocks noChangeAspect="true"/>
                    </pic:cNvPicPr>
                  </pic:nvPicPr>
                  <pic:blipFill>
                    <a:blip r:embed="rId24"/>
                    <a:stretch>
                      <a:fillRect/>
                    </a:stretch>
                  </pic:blipFill>
                  <pic:spPr>
                    <a:xfrm>
                      <a:off x="0" y="0"/>
                      <a:ext cx="6134100" cy="3429000"/>
                    </a:xfrm>
                    <a:prstGeom prst="rect">
                      <a:avLst/>
                    </a:prstGeom>
                  </pic:spPr>
                </pic:pic>
              </a:graphicData>
            </a:graphic>
          </wp:inline>
        </w:drawing>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b w:val="true"/>
        </w:rPr>
        <w:t>三、支出预算情况说明</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江苏省养老服务指导中心（江苏省老年公寓管理中心）2023年支出预算合计812.65万元，其中：</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基本支出447.65万元，占55.09%；</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项目支出365万元，占44.91%；</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事业单位经营支出0万元，占0%；</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上缴上级支出0万元，占0%；</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对附属单位补助支出0万元，占0%。</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3" w:leftChars="0" w:right="420" w:firstLine="3" w:firstLineChars="0"/>
        <w:jc w:val="center"/>
        <w:textAlignment w:val="auto"/>
        <w:rPr>
          <w:rFonts w:hint="eastAsia" w:ascii="仿宋" w:hAnsi="仿宋" w:eastAsia="仿宋" w:cs="仿宋"/>
          <w:lang w:val="en-US" w:eastAsia="zh-CN"/>
        </w:rPr>
      </w:pPr>
      <w:r>
        <w:rPr>
          <w:rFonts w:hint="eastAsia" w:ascii="仿宋" w:hAnsi="仿宋" w:eastAsia="仿宋" w:cs="仿宋"/>
          <w:lang w:val="en-US" w:eastAsia="zh-CN"/>
        </w:rPr>
        <w:t/>
        <w:drawing>
          <wp:inline distT="0" distR="0" distB="0" distL="0">
            <wp:extent cx="6134100" cy="3429000"/>
            <wp:docPr id="2" name="Drawing 2" descr="Generated"/>
            <a:graphic xmlns:a="http://schemas.openxmlformats.org/drawingml/2006/main">
              <a:graphicData uri="http://schemas.openxmlformats.org/drawingml/2006/picture">
                <pic:pic xmlns:pic="http://schemas.openxmlformats.org/drawingml/2006/picture">
                  <pic:nvPicPr>
                    <pic:cNvPr id="0" name="Picture 2" descr="Generated"/>
                    <pic:cNvPicPr>
                      <a:picLocks noChangeAspect="true"/>
                    </pic:cNvPicPr>
                  </pic:nvPicPr>
                  <pic:blipFill>
                    <a:blip r:embed="rId25"/>
                    <a:stretch>
                      <a:fillRect/>
                    </a:stretch>
                  </pic:blipFill>
                  <pic:spPr>
                    <a:xfrm>
                      <a:off x="0" y="0"/>
                      <a:ext cx="6134100" cy="3429000"/>
                    </a:xfrm>
                    <a:prstGeom prst="rect">
                      <a:avLst/>
                    </a:prstGeom>
                  </pic:spPr>
                </pic:pic>
              </a:graphicData>
            </a:graphic>
          </wp:inline>
        </w:drawing>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b w:val="true"/>
        </w:rPr>
        <w:t>四、财政拨款收支预算总体情况说明</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江苏省养老服务指导中心（江苏省老年公寓管理中心）2023年度财政拨款收、支总预算464.85万元。与上年相比，财政拨款收、支总计各增加461.55万元，增长13,986.36%。主要原因是一是非税收入增加；二是福彩公益金专项维修资金增加。</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b w:val="true"/>
        </w:rPr>
        <w:t>五、财政拨款支出预算情况说明</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江苏省养老服务指导中心（江苏省老年公寓管理中心）2023年财政拨款预算支出464.85万元，占本年支出合计的57.2%。与上年相比，财政拨款支出增加461.55万元，增长13,986.36%。主要原因是一是非税收入增加；二是福彩公益金专项维修资金增加。</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其中：</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（一）社会保障和就业支出（类）</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1.民政管理事务（款）其他民政管理事务支出（项）支出55.34万元，与上年相比增加52.04万元，增长1,576.97%。主要原因是以前年度预算数少，人员支出不足部分由其他资金支出，今年预算收入增加，人员支出先从财政拨款资金支出。</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2.行政事业单位养老支出（款）机关事业单位基本养老保险缴费支出（项）支出7.19万元，与上年相比增加7.19万元（去年预算数为0万元，无法计算增减比率）。主要原因是以前年度预算数少，不足部分由其他资金支出，今年预算收入增加，养老保险先从财政拨款资金支出。</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3.行政事业单位养老支出（款）机关事业单位职业年金缴费支出（项）支出3.6万元，与上年相比增加3.6万元（去年预算数为0万元，无法计算增减比率）。主要原因是以前年度预算数少，不足部分由其他资金支出，今年预算收入增加，职业年金缴费先从财政拨款资金支出。</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（二）住房保障支出（类）</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1.住房改革支出（款）住房公积金（项）支出12.84万元，与上年相比增加12.84万元（去年预算数为0万元，无法计算增减比率）。主要原因是以前年度预算数少，不足部分由其他资金支出，今年预算收入增加，住房公积金先从财政拨款资金支出。</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2.住房改革支出（款）提租补贴（项）支出20.88万元，与上年相比增加20.88万元（去年预算数为0万元，无法计算增减比率）。主要原因是以前年度预算数少，不足部分由其他资金支出，今年预算收入增加，提租补贴先从财政拨款资金支出。</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（三）其他支出（类）</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彩票公益金安排的支出（款）用于其他社会公益事业的彩票公益金支出（项）支出365万元，与上年相比增加365万元（去年预算数为0万元，无法计算增减比率）。主要原因是基础设施维修项目增加。</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b w:val="true"/>
        </w:rPr>
        <w:t>六、财政拨款基本支出预算情况说明</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江苏省养老服务指导中心（江苏省老年公寓管理中心）2023年度财政拨款基本支出预算99.85万元，其中：</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（一）人员经费99.85万元。主要包括：基本工资、津贴补贴、绩效工资、机关事业单位基本养老保险缴费、职业年金缴费、其他社会保障缴费、住房公积金、退职（役）费。</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（二）公用经费0万元。主要包括：无。</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b w:val="true"/>
        </w:rPr>
        <w:t>七、一般公共预算支出预算情况说明</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江苏省养老服务指导中心（江苏省老年公寓管理中心）2023年一般公共预算财政拨款支出预算99.85万元，与上年相比增加96.55万元，增长2,925.76%。主要原因是国有资产出租形成的非税收入。</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b w:val="true"/>
        </w:rPr>
        <w:t>八、一般公共预算基本支出预算情况说明</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江苏省养老服务指导中心（江苏省老年公寓管理中心）2023年度一般公共预算财政拨款基本支出预算99.85万元，其中：</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（一）人员经费99.85万元。主要包括：基本工资、津贴补贴、绩效工资、机关事业单位基本养老保险缴费、职业年金缴费、其他社会保障缴费、住房公积金、退职（役）费。</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（二）公用经费0万元。主要包括：无。</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b w:val="true"/>
        </w:rPr>
        <w:t>九、一般公共预算“三公”经费、会议费、培训费支出预算情况说明</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江苏省养老服务指导中心（江苏省老年公寓管理中心）2023年度一般公共预算拨款安排的“三公”经费预算支出中，因公出国（境）费支出0万元，占“三公”经费的0%；公务用车购置及运行维护费支出0万元，占“三公”经费的0%；公务接待费支出0万元，占“三公”经费的0%。具体情况如下：</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1．因公出国（境）费预算支出0万元，与上年预算数相同。</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2．公务用车购置及运行维护费预算支出0万元。其中：</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（1）公务用车购置预算支出0万元，与上年预算数相同。</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（2）公务用车运行维护费预算支出0万元，与上年预算数相同。</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3．公务接待费预算支出0万元，与上年预算数相同。</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江苏省养老服务指导中心（江苏省老年公寓管理中心）2023年度一般公共预算拨款安排的会议费预算支出0万元，与上年预算数相同。</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江苏省养老服务指导中心（江苏省老年公寓管理中心）2023年度一般公共预算拨款安排的培训费预算支出0万元，与上年预算数相同。</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b w:val="true"/>
        </w:rPr>
        <w:t>十、政府性基金预算支出预算情况说明</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江苏省养老服务指导中心（江苏省老年公寓管理中心）2023年政府性基金支出预算支出365万元。与上年相比增加365万元（去年预算数为0万元，无法计算增减比率）。主要原因是基础设施维修项目支出。</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其中：</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其他支出（类）彩票公益金安排的支出（款）用于其他社会公益事业的彩票公益金支出（项）支出365万元，主要是用于基础设施维修项目支出。</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b w:val="true"/>
        </w:rPr>
        <w:t>十一、国有资本经营预算支出预算情况说明</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江苏省养老服务指导中心（江苏省老年公寓管理中心）2023年国有资本经营预算支出0万元。与上年预算数相同。</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b w:val="true"/>
        </w:rPr>
        <w:t>十二、一般公共预算机关运行经费支出预算情况说明</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2023年本单位一般公共预算机关运行经费预算支出0万元。与上年预算数相同。</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b w:val="true"/>
        </w:rPr>
        <w:t>十三、政府采购支出预算情况说明</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2023年度政府采购支出预算总额0万元，其中：拟采购货物支出0万元、拟采购工程支出0万元、拟采购服务支出0万元。</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b w:val="true"/>
        </w:rPr>
        <w:t>十四、国有资产占用情况说明</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本单位共有车辆5辆，其中，一般公务用车0辆、执法执勤用车0辆、特种专业技术用车0辆、业务用车4辆、其他用车1辆等。单价100万元（含）以上的设备1台（不含车辆）。</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b w:val="true"/>
        </w:rPr>
        <w:t>十五、预算绩效目标设置情况说明</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2023年度，本单位整体支出纳入绩效目标管理，涉及财政性资金464.85万元；本单位共1个项目纳入绩效目标管理，涉及财政性资金合计365万元，占财政性资金(人员类和运转类中的公用经费项目支出除外)总额的比例为100%。</w:t>
      </w:r>
      <w:r>
        <w:rPr>
          <w:rFonts w:ascii="仿宋" w:hAnsi="仿宋" w:cs="仿宋" w:eastAsia="仿宋"/>
        </w:rPr>
        <w:t/>
      </w:r>
    </w:p>
    <w:p>
      <w:pPr>
        <w:pStyle w:val="8"/>
        <w:tabs>
          <w:tab w:val="left" w:pos="3864"/>
          <w:tab w:val="left" w:pos="6248"/>
          <w:tab w:val="left" w:pos="7386"/>
        </w:tabs>
        <w:spacing w:before="0" w:after="0" w:line="240" w:lineRule="auto"/>
        <w:ind w:left="0" w:right="0" w:firstLine="0"/>
        <w:jc w:val="center"/>
        <w:rPr>
          <w:rFonts w:hint="eastAsia" w:ascii="仿宋" w:hAnsi="仿宋" w:eastAsia="仿宋" w:cs="仿宋"/>
          <w:b/>
          <w:bCs/>
          <w:sz w:val="36"/>
          <w:szCs w:val="36"/>
        </w:rPr>
      </w:pPr>
      <w:r>
        <w:rPr>
          <w:rFonts w:hint="eastAsia" w:ascii="仿宋" w:hAnsi="仿宋" w:eastAsia="仿宋" w:cs="仿宋"/>
          <w:b/>
          <w:bCs/>
          <w:sz w:val="36"/>
          <w:szCs w:val="36"/>
        </w:rPr>
        <w:t>第四部分 名词解释</w:t>
      </w:r>
    </w:p>
    <w:p>
      <w:pPr>
        <w:pStyle w:val="8"/>
        <w:tabs>
          <w:tab w:val="left" w:pos="3864"/>
          <w:tab w:val="left" w:pos="6248"/>
          <w:tab w:val="left" w:pos="7386"/>
        </w:tabs>
        <w:spacing w:before="0" w:after="0" w:line="240" w:lineRule="auto"/>
        <w:ind w:left="440" w:leftChars="200" w:right="0" w:firstLine="659" w:firstLineChars="206"/>
        <w:jc w:val="both"/>
        <w:rPr>
          <w:rFonts w:hint="eastAsia" w:ascii="仿宋" w:hAnsi="仿宋" w:eastAsia="仿宋" w:cs="仿宋"/>
        </w:rPr>
      </w:pP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一、财政拨款</w:t>
      </w:r>
      <w:r>
        <w:rPr>
          <w:rFonts w:ascii="仿宋" w:hAnsi="仿宋" w:cs="仿宋" w:eastAsia="仿宋"/>
          <w:b w:val="true"/>
        </w:rPr>
        <w:t>：</w:t>
      </w:r>
      <w:r>
        <w:rPr>
          <w:rFonts w:hint="eastAsia" w:ascii="仿宋" w:hAnsi="仿宋" w:eastAsia="仿宋" w:cs="仿宋"/>
        </w:rPr>
        <w:t>单位从同级财政部门取得的各类财政拨款，包括一般公共预算拨款、政府性基金预算拨款、国有资本经营预算拨款。</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二、财政专户管理资金</w:t>
      </w:r>
      <w:r>
        <w:rPr>
          <w:rFonts w:ascii="仿宋" w:hAnsi="仿宋" w:cs="仿宋" w:eastAsia="仿宋"/>
          <w:b w:val="true"/>
        </w:rPr>
        <w:t>：</w:t>
      </w:r>
      <w:r>
        <w:rPr>
          <w:rFonts w:hint="eastAsia" w:ascii="仿宋" w:hAnsi="仿宋" w:eastAsia="仿宋" w:cs="仿宋"/>
        </w:rPr>
        <w:t>缴入财政专户、实行专项管理的高中以上学费、住宿费、高校委托培养费、函大、电大、夜大及短训班培训费等教育收费。</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三、单位资金</w:t>
      </w:r>
      <w:r>
        <w:rPr>
          <w:rFonts w:ascii="仿宋" w:hAnsi="仿宋" w:cs="仿宋" w:eastAsia="仿宋"/>
          <w:b w:val="true"/>
        </w:rPr>
        <w:t>：</w:t>
      </w:r>
      <w:r>
        <w:rPr>
          <w:rFonts w:hint="eastAsia" w:ascii="仿宋" w:hAnsi="仿宋" w:eastAsia="仿宋" w:cs="仿宋"/>
        </w:rPr>
        <w:t>除财政拨款收入和财政专户管理资金以外的收入，包括事业收入（不含教育收费）、上级补助收入、附属单位上缴收入、事业单位经营收入及其他收入（包含债务收入、投资收益等）。</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四、基本支出</w:t>
      </w:r>
      <w:r>
        <w:rPr>
          <w:rFonts w:ascii="仿宋" w:hAnsi="仿宋" w:cs="仿宋" w:eastAsia="仿宋"/>
          <w:b w:val="true"/>
        </w:rPr>
        <w:t>：</w:t>
      </w:r>
      <w:r>
        <w:rPr>
          <w:rFonts w:hint="eastAsia" w:ascii="仿宋" w:hAnsi="仿宋" w:eastAsia="仿宋" w:cs="仿宋"/>
        </w:rPr>
        <w:t>指为保障机构正常运转、完成工作任务而发生的人员支出和公用支出。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五、项目支出</w:t>
      </w:r>
      <w:r>
        <w:rPr>
          <w:rFonts w:ascii="仿宋" w:hAnsi="仿宋" w:cs="仿宋" w:eastAsia="仿宋"/>
          <w:b w:val="true"/>
        </w:rPr>
        <w:t>：</w:t>
      </w:r>
      <w:r>
        <w:rPr>
          <w:rFonts w:hint="eastAsia" w:ascii="仿宋" w:hAnsi="仿宋" w:eastAsia="仿宋" w:cs="仿宋"/>
        </w:rPr>
        <w:t>指在基本支出之外为完成特定工作任务和事业发展目标所发生的支出。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六、“三公”经费</w:t>
      </w:r>
      <w:r>
        <w:rPr>
          <w:rFonts w:ascii="仿宋" w:hAnsi="仿宋" w:cs="仿宋" w:eastAsia="仿宋"/>
          <w:b w:val="true"/>
        </w:rPr>
        <w:t>：</w:t>
      </w:r>
      <w:r>
        <w:rPr>
          <w:rFonts w:hint="eastAsia" w:ascii="仿宋" w:hAnsi="仿宋" w:eastAsia="仿宋" w:cs="仿宋"/>
        </w:rPr>
        <w:t>指部门用一般公共预算财政拨款安排的因公出国（境）费、公务用车购置及运行维护费和公务接待费。其中，因公出国（境）费反映单位公务出国（境）的住宿费、旅费、伙食补助费、杂费、培训费等支出；公务用车购置及运行维护费反映单位公务用车购置费、燃料费、维修费、过路过桥费、保险费、安全奖励费用等支出；公务接待费反映单位按规定开支的各类公务接待（含外宾接待）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七、机关运行经费</w:t>
      </w:r>
      <w:r>
        <w:rPr>
          <w:rFonts w:ascii="仿宋" w:hAnsi="仿宋" w:cs="仿宋" w:eastAsia="仿宋"/>
          <w:b w:val="true"/>
        </w:rPr>
        <w:t>：</w:t>
      </w:r>
      <w:r>
        <w:rPr>
          <w:rFonts w:hint="eastAsia" w:ascii="仿宋" w:hAnsi="仿宋" w:eastAsia="仿宋" w:cs="仿宋"/>
        </w:rPr>
        <w:t>指行政单位（含参照公务员法管理的事业单位）使用一般公共预算安排的基本支出中的日常公用经费支出，包括办公及印刷费、邮电费、差旅费、会议费、福利费、日常维修费、专用材料及一般设备购置费、办公用房水电费、办公用房取暖费、办公用房物业管理费、公务用车运行维护费及其他费用等。</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八、社会保障和就业支出(类)民政管理事务(款)其他民政管理事务支出(项)</w:t>
      </w:r>
      <w:r>
        <w:rPr>
          <w:rFonts w:ascii="仿宋" w:hAnsi="仿宋" w:cs="仿宋" w:eastAsia="仿宋"/>
          <w:b w:val="true"/>
        </w:rPr>
        <w:t>：</w:t>
      </w:r>
      <w:r>
        <w:rPr>
          <w:rFonts w:hint="eastAsia" w:ascii="仿宋" w:hAnsi="仿宋" w:eastAsia="仿宋" w:cs="仿宋"/>
        </w:rPr>
        <w:t>反映除上述项目以外其他用于民政管理事务的支出。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九、社会保障和就业支出(类)行政事业单位养老支出(款)机关事业单位基本养老保险缴费支出(项)</w:t>
      </w:r>
      <w:r>
        <w:rPr>
          <w:rFonts w:ascii="仿宋" w:hAnsi="仿宋" w:cs="仿宋" w:eastAsia="仿宋"/>
          <w:b w:val="true"/>
        </w:rPr>
        <w:t>：</w:t>
      </w:r>
      <w:r>
        <w:rPr>
          <w:rFonts w:hint="eastAsia" w:ascii="仿宋" w:hAnsi="仿宋" w:eastAsia="仿宋" w:cs="仿宋"/>
        </w:rPr>
        <w:t>反映机关事业单位实施养老保险制度由单位缴纳的基本养老保险费支出。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十、社会保障和就业支出(类)行政事业单位养老支出(款)机关事业单位职业年金缴费支出(项)</w:t>
      </w:r>
      <w:r>
        <w:rPr>
          <w:rFonts w:ascii="仿宋" w:hAnsi="仿宋" w:cs="仿宋" w:eastAsia="仿宋"/>
          <w:b w:val="true"/>
        </w:rPr>
        <w:t>：</w:t>
      </w:r>
      <w:r>
        <w:rPr>
          <w:rFonts w:hint="eastAsia" w:ascii="仿宋" w:hAnsi="仿宋" w:eastAsia="仿宋" w:cs="仿宋"/>
        </w:rPr>
        <w:t>反映机关事业单位实施养老保险制度由单位实际缴纳的职业年金支出。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十一、住房保障支出(类)住房改革支出(款)住房公积金(项)</w:t>
      </w:r>
      <w:r>
        <w:rPr>
          <w:rFonts w:ascii="仿宋" w:hAnsi="仿宋" w:cs="仿宋" w:eastAsia="仿宋"/>
          <w:b w:val="true"/>
        </w:rPr>
        <w:t>：</w:t>
      </w:r>
      <w:r>
        <w:rPr>
          <w:rFonts w:hint="eastAsia" w:ascii="仿宋" w:hAnsi="仿宋" w:eastAsia="仿宋" w:cs="仿宋"/>
        </w:rPr>
        <w:t>反映行政事业单位按人力资源和社会保障部、财政部规定的基本工资和津贴补贴以及规定比例为职工缴纳的住房公积金。</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十二、住房保障支出(类)住房改革支出(款)提租补贴(项)</w:t>
      </w:r>
      <w:r>
        <w:rPr>
          <w:rFonts w:ascii="仿宋" w:hAnsi="仿宋" w:cs="仿宋" w:eastAsia="仿宋"/>
          <w:b w:val="true"/>
        </w:rPr>
        <w:t>：</w:t>
      </w:r>
      <w:r>
        <w:rPr>
          <w:rFonts w:hint="eastAsia" w:ascii="仿宋" w:hAnsi="仿宋" w:eastAsia="仿宋" w:cs="仿宋"/>
        </w:rPr>
        <w:t>反映按房改政策规定的标准，行政事业单位向职工（含离退休人员）发放的租金补贴。</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十三、其他支出(类)彩票公益金安排的支出(款)用于其他社会公益事业的彩票公益金支出(项)</w:t>
      </w:r>
      <w:r>
        <w:rPr>
          <w:rFonts w:ascii="仿宋" w:hAnsi="仿宋" w:cs="仿宋" w:eastAsia="仿宋"/>
          <w:b w:val="true"/>
        </w:rPr>
        <w:t>：</w:t>
      </w:r>
      <w:r>
        <w:rPr>
          <w:rFonts w:hint="eastAsia" w:ascii="仿宋" w:hAnsi="仿宋" w:eastAsia="仿宋" w:cs="仿宋"/>
        </w:rPr>
        <w:t>反映用于其他社会公益事业的彩票公益金支出。</w:t>
      </w:r>
    </w:p>
    <w:sectPr>
      <w:pgSz w:w="11906" w:h="16838"/>
      <w:pgMar w:top="1580" w:right="820" w:bottom="770" w:left="822" w:header="170" w:footer="280" w:gutter="0"/>
      <w:pgBorders>
        <w:top w:val="none" w:sz="0" w:space="0"/>
        <w:left w:val="none" w:sz="0" w:space="0"/>
        <w:bottom w:val="none" w:sz="0" w:space="0"/>
        <w:right w:val="none" w:sz="0" w:space="0"/>
      </w:pgBorders>
      <w:pgNumType w:fmt="numberInDash"/>
      <w:cols w:space="720" w:num="1"/>
      <w:formProt w:val="0"/>
      <w:docGrid w:linePitch="10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Unicode MS">
    <w:altName w:val="宋体"/>
    <w:panose1 w:val="020B0604020202020204"/>
    <w:charset w:val="86"/>
    <w:family w:val="roman"/>
    <w:pitch w:val="default"/>
    <w:sig w:usb0="00000000" w:usb1="00000000" w:usb2="0000003F" w:usb3="00000000" w:csb0="603F01FF" w:csb1="FFFF0000"/>
  </w:font>
  <w:font w:name="Liberation Sans">
    <w:panose1 w:val="020B0604020202020204"/>
    <w:charset w:val="86"/>
    <w:family w:val="roman"/>
    <w:pitch w:val="default"/>
    <w:sig w:usb0="E0000AFF" w:usb1="500078FF" w:usb2="00000021" w:usb3="00000000" w:csb0="600001BF" w:csb1="DFF70000"/>
  </w:font>
  <w:font w:name="Liberation Mono">
    <w:panose1 w:val="02070409020205020404"/>
    <w:charset w:val="86"/>
    <w:family w:val="roman"/>
    <w:pitch w:val="default"/>
    <w:sig w:usb0="E0000AFF" w:usb1="400078FF" w:usb2="00000001" w:usb3="00000000" w:csb0="600001BF" w:csb1="DFF70000"/>
  </w:font>
  <w:font w:name="新宋体">
    <w:panose1 w:val="02010609030101010101"/>
    <w:charset w:val="86"/>
    <w:family w:val="auto"/>
    <w:pitch w:val="default"/>
    <w:sig w:usb0="00000283" w:usb1="288F0000" w:usb2="00000006" w:usb3="00000000" w:csb0="00040001" w:csb1="00000000"/>
  </w:font>
  <w:font w:name="仿宋">
    <w:panose1 w:val="02010609060101010101"/>
    <w:charset w:val="86"/>
    <w:family w:val="auto"/>
    <w:pitch w:val="default"/>
    <w:sig w:usb0="800002BF" w:usb1="38CF7CFA" w:usb2="00000016" w:usb3="00000000" w:csb0="00040001" w:csb1="00000000"/>
  </w:font>
  <w:font w:name="华文仿宋">
    <w:panose1 w:val="02010600040101010101"/>
    <w:charset w:val="86"/>
    <w:family w:val="roman"/>
    <w:pitch w:val="default"/>
    <w:sig w:usb0="00000287" w:usb1="080F0000" w:usb2="00000000" w:usb3="00000000" w:csb0="0004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rPr>
        <w:rFonts w:hint="eastAsia" w:ascii="黑体" w:hAnsi="黑体" w:eastAsia="黑体" w:cs="黑体"/>
      </w:rPr>
    </w:pPr>
    <w:r>
      <w:rPr>
        <w:rFonts w:hint="eastAsia" w:ascii="黑体" w:hAnsi="黑体" w:eastAsia="黑体" w:cs="黑体"/>
        <w:sz w:val="18"/>
      </w:rPr>
      <w:pict>
        <v:shape id="_x0000_s4097" o:spid="_x0000_s4097"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v:textbox>
        </v:shape>
      </w:pic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w:pict>
        <v:shape id="_x0000_s4104" o:spid="_x0000_s4104" o:spt="202" type="#_x0000_t202" style="position:absolute;left:0pt;margin-top:0pt;height:144pt;width:144pt;mso-position-horizontal:center;mso-position-horizontal-relative:margin;mso-wrap-style:none;z-index:251666432;mso-width-relative:page;mso-height-relative:page;" filled="f" stroked="f" coordsize="21600,21600">
          <v:path/>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11</w:t>
                </w:r>
                <w:r>
                  <w:rPr>
                    <w:rFonts w:hint="eastAsia"/>
                    <w:lang w:eastAsia="zh-CN"/>
                  </w:rPr>
                  <w:fldChar w:fldCharType="end"/>
                </w:r>
              </w:p>
            </w:txbxContent>
          </v:textbox>
        </v:shape>
      </w:pic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w:pict>
        <v:shape id="_x0000_s4105" o:spid="_x0000_s4105" o:spt="202" type="#_x0000_t202" style="position:absolute;left:0pt;margin-top:0pt;height:144pt;width:144pt;mso-position-horizontal:center;mso-position-horizontal-relative:margin;mso-wrap-style:none;z-index:251667456;mso-width-relative:page;mso-height-relative:page;" filled="f" stroked="f" coordsize="21600,21600">
          <v:path/>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12</w:t>
                </w:r>
                <w:r>
                  <w:rPr>
                    <w:rFonts w:hint="eastAsia"/>
                    <w:lang w:eastAsia="zh-CN"/>
                  </w:rPr>
                  <w:fldChar w:fldCharType="end"/>
                </w:r>
              </w:p>
            </w:txbxContent>
          </v:textbox>
        </v:shape>
      </w:pic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w:pict>
        <v:shape id="_x0000_s4106" o:spid="_x0000_s4106" o:spt="202" type="#_x0000_t202" style="position:absolute;left:0pt;margin-top:0pt;height:144pt;width:144pt;mso-position-horizontal:center;mso-position-horizontal-relative:margin;mso-wrap-style:none;z-index:251668480;mso-width-relative:page;mso-height-relative:page;" filled="f" stroked="f" coordsize="21600,21600">
          <v:path/>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13</w:t>
                </w:r>
                <w:r>
                  <w:rPr>
                    <w:rFonts w:hint="eastAsia"/>
                    <w:lang w:eastAsia="zh-CN"/>
                  </w:rPr>
                  <w:fldChar w:fldCharType="end"/>
                </w:r>
              </w:p>
            </w:txbxContent>
          </v:textbox>
        </v:shape>
      </w:pic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w:pict>
        <v:shape id="_x0000_s4107" o:spid="_x0000_s4107" o:spt="202" type="#_x0000_t202" style="position:absolute;left:0pt;margin-top:0pt;height:144pt;width:144pt;mso-position-horizontal:center;mso-position-horizontal-relative:margin;mso-wrap-style:none;z-index:251669504;mso-width-relative:page;mso-height-relative:page;" filled="f" stroked="f" coordsize="21600,21600">
          <v:path/>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14</w:t>
                </w:r>
                <w:r>
                  <w:rPr>
                    <w:rFonts w:hint="eastAsia"/>
                    <w:lang w:eastAsia="zh-CN"/>
                  </w:rPr>
                  <w:fldChar w:fldCharType="end"/>
                </w:r>
              </w:p>
            </w:txbxContent>
          </v:textbox>
        </v:shape>
      </w:pic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w:pict>
        <v:shape id="_x0000_s4108" o:spid="_x0000_s4108" o:spt="202" type="#_x0000_t202" style="position:absolute;left:0pt;margin-top:0pt;height:144pt;width:144pt;mso-position-horizontal:center;mso-position-horizontal-relative:margin;mso-wrap-style:none;z-index:251670528;mso-width-relative:page;mso-height-relative:page;" filled="f" stroked="f" coordsize="21600,21600">
          <v:path/>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15</w:t>
                </w:r>
                <w:r>
                  <w:rPr>
                    <w:rFonts w:hint="eastAsia"/>
                    <w:lang w:eastAsia="zh-CN"/>
                  </w:rPr>
                  <w:fldChar w:fldCharType="end"/>
                </w:r>
              </w:p>
            </w:txbxContent>
          </v:textbox>
        </v:shape>
      </w:pic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w:pict>
        <v:shape id="_x0000_s4110" o:spid="_x0000_s4110" o:spt="202" type="#_x0000_t202" style="position:absolute;left:0pt;margin-top:0pt;height:144pt;width:144pt;mso-position-horizontal:center;mso-position-horizontal-relative:margin;mso-wrap-style:none;z-index:251671552;mso-width-relative:page;mso-height-relative:page;" filled="f" stroked="f" coordsize="21600,21600">
          <v:path/>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16</w:t>
                </w:r>
                <w:r>
                  <w:rPr>
                    <w:rFonts w:hint="eastAsia"/>
                    <w:lang w:eastAsia="zh-CN"/>
                  </w:rP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rPr>
        <w:rFonts w:hint="eastAsia" w:ascii="黑体" w:hAnsi="黑体" w:eastAsia="黑体" w:cs="黑体"/>
      </w:rPr>
    </w:pPr>
    <w:r>
      <w:rPr>
        <w:rFonts w:hint="eastAsia" w:ascii="黑体" w:hAnsi="黑体" w:eastAsia="黑体" w:cs="黑体"/>
        <w:sz w:val="18"/>
      </w:rPr>
      <w:pict>
        <v:shape id="_x0000_s4113" o:spid="_x0000_s4113"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v:textbox>
        </v:shape>
      </w:pic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w:pict>
        <v:shape id="_x0000_s4111" o:spid="_x0000_s4111" o:spt="202" type="#_x0000_t202" style="position:absolute;left:0pt;margin-top:0pt;height:144pt;width:144pt;mso-position-horizontal:center;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2</w:t>
                </w:r>
                <w:r>
                  <w:rPr>
                    <w:rFonts w:hint="eastAsia"/>
                    <w:lang w:eastAsia="zh-CN"/>
                  </w:rPr>
                  <w:fldChar w:fldCharType="end"/>
                </w:r>
              </w:p>
            </w:txbxContent>
          </v:textbox>
        </v:shape>
      </w:pic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w:pict>
        <v:shape id="_x0000_s4112" o:spid="_x0000_s4112" o:spt="202" type="#_x0000_t202" style="position:absolute;left:0pt;margin-top:0pt;height:144pt;width:144pt;mso-position-horizontal:center;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5</w:t>
                </w:r>
                <w:r>
                  <w:rPr>
                    <w:rFonts w:hint="eastAsia"/>
                    <w:lang w:eastAsia="zh-CN"/>
                  </w:rPr>
                  <w:fldChar w:fldCharType="end"/>
                </w:r>
              </w:p>
            </w:txbxContent>
          </v:textbox>
        </v:shape>
      </w:pic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w:pict>
        <v:shape id="_x0000_s4099" o:spid="_x0000_s4099" o:spt="202" type="#_x0000_t202" style="position:absolute;left:0pt;margin-top:0pt;height:144pt;width:144pt;mso-position-horizontal:center;mso-position-horizontal-relative:margin;mso-wrap-style:none;z-index:251661312;mso-width-relative:page;mso-height-relative:page;" filled="f" stroked="f" coordsize="21600,21600">
          <v:path/>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6</w:t>
                </w:r>
                <w:r>
                  <w:rPr>
                    <w:rFonts w:hint="eastAsia"/>
                    <w:lang w:eastAsia="zh-CN"/>
                  </w:rPr>
                  <w:fldChar w:fldCharType="end"/>
                </w:r>
              </w:p>
            </w:txbxContent>
          </v:textbox>
        </v:shape>
      </w:pic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w:pict>
        <v:shape id="_x0000_s4100" o:spid="_x0000_s4100" o:spt="202" type="#_x0000_t202" style="position:absolute;left:0pt;margin-top:0pt;height:144pt;width:144pt;mso-position-horizontal:center;mso-position-horizontal-relative:margin;mso-wrap-style:none;z-index:251662336;mso-width-relative:page;mso-height-relative:page;" filled="f" stroked="f" coordsize="21600,21600">
          <v:path/>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7</w:t>
                </w:r>
                <w:r>
                  <w:rPr>
                    <w:rFonts w:hint="eastAsia"/>
                    <w:lang w:eastAsia="zh-CN"/>
                  </w:rPr>
                  <w:fldChar w:fldCharType="end"/>
                </w:r>
              </w:p>
            </w:txbxContent>
          </v:textbox>
        </v:shape>
      </w:pic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w:pict>
        <v:shape id="_x0000_s4101" o:spid="_x0000_s4101" o:spt="202" type="#_x0000_t202" style="position:absolute;left:0pt;margin-top:0pt;height:144pt;width:144pt;mso-position-horizontal:center;mso-position-horizontal-relative:margin;mso-wrap-style:none;z-index:251663360;mso-width-relative:page;mso-height-relative:page;" filled="f" stroked="f" coordsize="21600,21600">
          <v:path/>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8</w:t>
                </w:r>
                <w:r>
                  <w:rPr>
                    <w:rFonts w:hint="eastAsia"/>
                    <w:lang w:eastAsia="zh-CN"/>
                  </w:rPr>
                  <w:fldChar w:fldCharType="end"/>
                </w:r>
              </w:p>
            </w:txbxContent>
          </v:textbox>
        </v:shape>
      </w:pic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w:pict>
        <v:shape id="_x0000_s4102" o:spid="_x0000_s4102" o:spt="202" type="#_x0000_t202" style="position:absolute;left:0pt;margin-top:0pt;height:144pt;width:144pt;mso-position-horizontal:center;mso-position-horizontal-relative:margin;mso-wrap-style:none;z-index:251664384;mso-width-relative:page;mso-height-relative:page;" filled="f" stroked="f" coordsize="21600,21600">
          <v:path/>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9</w:t>
                </w:r>
                <w:r>
                  <w:rPr>
                    <w:rFonts w:hint="eastAsia"/>
                    <w:lang w:eastAsia="zh-CN"/>
                  </w:rPr>
                  <w:fldChar w:fldCharType="end"/>
                </w:r>
              </w:p>
            </w:txbxContent>
          </v:textbox>
        </v:shape>
      </w:pic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w:pict>
        <v:shape id="_x0000_s4103" o:spid="_x0000_s4103" o:spt="202" type="#_x0000_t202" style="position:absolute;left:0pt;margin-top:0pt;height:144pt;width:144pt;mso-position-horizontal:center;mso-position-horizontal-relative:margin;mso-wrap-style:none;z-index:251665408;mso-width-relative:page;mso-height-relative:page;" filled="f" stroked="f" coordsize="21600,21600">
          <v:path/>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10</w:t>
                </w:r>
                <w:r>
                  <w:rPr>
                    <w:rFonts w:hint="eastAsia"/>
                    <w:lang w:eastAsia="zh-CN"/>
                  </w:rPr>
                  <w:fldChar w:fldCharType="end"/>
                </w:r>
              </w:p>
            </w:txbxContent>
          </v:textbox>
        </v:shape>
      </w:pic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pPr>
      <w:r>
        <w:separator/>
      </w:r>
    </w:p>
  </w:footnote>
  <w:footnote w:type="continuationSeparator" w:id="1">
    <w:p>
      <w:pPr>
        <w:spacing w:before="0"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bottom w:val="single" w:color="000000" w:sz="4" w:space="1"/>
      </w:pBdr>
      <w:jc w:val="both"/>
      <w:rPr>
        <w:rFonts w:hint="default" w:eastAsia="Arial Unicode MS"/>
        <w:lang w:val="en-US" w:eastAsia="zh-CN"/>
      </w:rPr>
    </w:pPr>
    <w:r>
      <w:rPr>
        <w:rFonts w:hint="eastAsia"/>
        <w:lang w:val="en-US" w:eastAsia="zh-CN"/>
      </w:rPr>
      <w:t>江苏省养老服务指导中心（江苏省老年公寓管理中心）</w:t>
    </w:r>
    <w:r>
      <w:t>2023</w:t>
    </w:r>
    <w:r>
      <w:t>年度</w:t>
    </w:r>
    <w:r>
      <w:t>单位</w:t>
    </w:r>
    <w:r>
      <w:t>预算公开</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bottom w:val="none" w:color="auto" w:sz="0" w:space="1"/>
      </w:pBdr>
      <w:jc w:val="both"/>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5"/>
  <w:bordersDoNotSurroundHeader w:val="0"/>
  <w:bordersDoNotSurroundFooter w:val="0"/>
  <w:documentProtection w:enforcement="0"/>
  <w:defaultTabStop w:val="0"/>
  <w:autoHyphenation/>
  <w:displayHorizontalDrawingGridEvery w:val="1"/>
  <w:displayVerticalDrawingGridEvery w:val="1"/>
  <w:noPunctuationKerning w:val="1"/>
  <w:characterSpacingControl w:val="doNotCompress"/>
  <w:hdrShapeDefaults>
    <o:shapelayout v:ext="edit">
      <o:idmap v:ext="edit" data="3,4"/>
    </o:shapelayout>
  </w:hdrShapeDefaults>
  <w:footnotePr>
    <w:footnote w:id="0"/>
    <w:footnote w:id="1"/>
  </w:footnotePr>
  <w:compat>
    <w:doNotExpandShiftReturn/>
    <w:doNotWrapTextWithPunct/>
    <w:doNotUseEastAsianBreakRules/>
    <w:useFELayout/>
    <w:doNotUseIndentAsNumberingTabStop/>
    <w:useAltKinsokuLineBreakRules/>
    <w:compatSetting w:name="compatibilityMode" w:uri="http://schemas.microsoft.com/office/word" w:val="12"/>
  </w:compat>
  <w:docVars>
    <w:docVar w:name="commondata" w:val="eyJoZGlkIjoiMGUwNWYwNGFmYzNiMTMwMzI4MzFhMzI2ZWRjOTFjMmMifQ=="/>
  </w:docVars>
  <w:rsids>
    <w:rsidRoot w:val="00000000"/>
    <w:rsid w:val="00064984"/>
    <w:rsid w:val="00071288"/>
    <w:rsid w:val="00071789"/>
    <w:rsid w:val="000F12AB"/>
    <w:rsid w:val="001C31F9"/>
    <w:rsid w:val="00407CA7"/>
    <w:rsid w:val="00413AD8"/>
    <w:rsid w:val="004460AE"/>
    <w:rsid w:val="005F037B"/>
    <w:rsid w:val="00671ED7"/>
    <w:rsid w:val="00672164"/>
    <w:rsid w:val="00867423"/>
    <w:rsid w:val="008B5B05"/>
    <w:rsid w:val="00925913"/>
    <w:rsid w:val="009965EA"/>
    <w:rsid w:val="00A61D7A"/>
    <w:rsid w:val="00A6752E"/>
    <w:rsid w:val="00BD7F33"/>
    <w:rsid w:val="00C15920"/>
    <w:rsid w:val="00C35C3A"/>
    <w:rsid w:val="00C82582"/>
    <w:rsid w:val="00F12F06"/>
    <w:rsid w:val="00FA3233"/>
    <w:rsid w:val="010F1E77"/>
    <w:rsid w:val="01200B85"/>
    <w:rsid w:val="012323F2"/>
    <w:rsid w:val="01250615"/>
    <w:rsid w:val="012A50BF"/>
    <w:rsid w:val="015B071F"/>
    <w:rsid w:val="01661111"/>
    <w:rsid w:val="017E3D30"/>
    <w:rsid w:val="01875334"/>
    <w:rsid w:val="018E7014"/>
    <w:rsid w:val="019803DB"/>
    <w:rsid w:val="01C21D36"/>
    <w:rsid w:val="01C22655"/>
    <w:rsid w:val="01CD5A6A"/>
    <w:rsid w:val="01D4677F"/>
    <w:rsid w:val="01F17DF5"/>
    <w:rsid w:val="022643FE"/>
    <w:rsid w:val="0231361C"/>
    <w:rsid w:val="023277C7"/>
    <w:rsid w:val="02420B21"/>
    <w:rsid w:val="026604FF"/>
    <w:rsid w:val="027F398B"/>
    <w:rsid w:val="02A822D0"/>
    <w:rsid w:val="02A9040F"/>
    <w:rsid w:val="02B14230"/>
    <w:rsid w:val="02C41DBA"/>
    <w:rsid w:val="02D43672"/>
    <w:rsid w:val="02D56677"/>
    <w:rsid w:val="02DD471D"/>
    <w:rsid w:val="02DF2FA6"/>
    <w:rsid w:val="02E539E2"/>
    <w:rsid w:val="02E8449D"/>
    <w:rsid w:val="02EB5F67"/>
    <w:rsid w:val="02F513AC"/>
    <w:rsid w:val="0306289F"/>
    <w:rsid w:val="03121471"/>
    <w:rsid w:val="03126CBF"/>
    <w:rsid w:val="033F3F8A"/>
    <w:rsid w:val="03453111"/>
    <w:rsid w:val="03635EB9"/>
    <w:rsid w:val="03673847"/>
    <w:rsid w:val="03690F36"/>
    <w:rsid w:val="03793778"/>
    <w:rsid w:val="039F7320"/>
    <w:rsid w:val="03A06F63"/>
    <w:rsid w:val="03A76AFB"/>
    <w:rsid w:val="03D04B72"/>
    <w:rsid w:val="03D2638C"/>
    <w:rsid w:val="03D34A4B"/>
    <w:rsid w:val="03F86EFB"/>
    <w:rsid w:val="04156348"/>
    <w:rsid w:val="042D0AE6"/>
    <w:rsid w:val="04301AF9"/>
    <w:rsid w:val="043C03D6"/>
    <w:rsid w:val="044E689B"/>
    <w:rsid w:val="045E5FB7"/>
    <w:rsid w:val="046D688B"/>
    <w:rsid w:val="0495610D"/>
    <w:rsid w:val="04AD7D7D"/>
    <w:rsid w:val="04DF580C"/>
    <w:rsid w:val="04E54727"/>
    <w:rsid w:val="04EA46EB"/>
    <w:rsid w:val="04FC61BF"/>
    <w:rsid w:val="05031920"/>
    <w:rsid w:val="05185546"/>
    <w:rsid w:val="052126A9"/>
    <w:rsid w:val="0524518E"/>
    <w:rsid w:val="05247FC3"/>
    <w:rsid w:val="05346113"/>
    <w:rsid w:val="05423E9C"/>
    <w:rsid w:val="05600A24"/>
    <w:rsid w:val="057525F6"/>
    <w:rsid w:val="057D4E99"/>
    <w:rsid w:val="05843580"/>
    <w:rsid w:val="058A7C48"/>
    <w:rsid w:val="058C526F"/>
    <w:rsid w:val="0598316E"/>
    <w:rsid w:val="059F005F"/>
    <w:rsid w:val="05AB4AE4"/>
    <w:rsid w:val="05BD2716"/>
    <w:rsid w:val="05BE0290"/>
    <w:rsid w:val="05C26309"/>
    <w:rsid w:val="05C73A91"/>
    <w:rsid w:val="05D02834"/>
    <w:rsid w:val="05DB339C"/>
    <w:rsid w:val="05FE3016"/>
    <w:rsid w:val="060036BC"/>
    <w:rsid w:val="06006806"/>
    <w:rsid w:val="0603001C"/>
    <w:rsid w:val="060D1C4C"/>
    <w:rsid w:val="061C50DF"/>
    <w:rsid w:val="06230B92"/>
    <w:rsid w:val="063A5C0D"/>
    <w:rsid w:val="06542957"/>
    <w:rsid w:val="0681129C"/>
    <w:rsid w:val="06814BC1"/>
    <w:rsid w:val="069443D9"/>
    <w:rsid w:val="0695552F"/>
    <w:rsid w:val="06C82C74"/>
    <w:rsid w:val="06C87B62"/>
    <w:rsid w:val="06CE7B40"/>
    <w:rsid w:val="06CF29F0"/>
    <w:rsid w:val="06DF6D8E"/>
    <w:rsid w:val="06F64F39"/>
    <w:rsid w:val="072A453E"/>
    <w:rsid w:val="073A470E"/>
    <w:rsid w:val="074746B7"/>
    <w:rsid w:val="07502153"/>
    <w:rsid w:val="07520D7A"/>
    <w:rsid w:val="075575FE"/>
    <w:rsid w:val="07580A5A"/>
    <w:rsid w:val="07605D4D"/>
    <w:rsid w:val="07656047"/>
    <w:rsid w:val="077C711D"/>
    <w:rsid w:val="0791508D"/>
    <w:rsid w:val="079361A1"/>
    <w:rsid w:val="079544D8"/>
    <w:rsid w:val="07BE5639"/>
    <w:rsid w:val="07C509DD"/>
    <w:rsid w:val="07E94F52"/>
    <w:rsid w:val="07ED0853"/>
    <w:rsid w:val="0802783B"/>
    <w:rsid w:val="08031AA7"/>
    <w:rsid w:val="0806186F"/>
    <w:rsid w:val="081B2715"/>
    <w:rsid w:val="082E3E50"/>
    <w:rsid w:val="083365CC"/>
    <w:rsid w:val="083B723A"/>
    <w:rsid w:val="084A66D7"/>
    <w:rsid w:val="08582C83"/>
    <w:rsid w:val="0860441B"/>
    <w:rsid w:val="086A0004"/>
    <w:rsid w:val="088901F8"/>
    <w:rsid w:val="08913758"/>
    <w:rsid w:val="08931509"/>
    <w:rsid w:val="08A333FC"/>
    <w:rsid w:val="08B16290"/>
    <w:rsid w:val="08BD1AAD"/>
    <w:rsid w:val="08D342E7"/>
    <w:rsid w:val="08E134F8"/>
    <w:rsid w:val="08FC0605"/>
    <w:rsid w:val="08FE52B0"/>
    <w:rsid w:val="090F5FB7"/>
    <w:rsid w:val="09165D85"/>
    <w:rsid w:val="092660BA"/>
    <w:rsid w:val="0932487E"/>
    <w:rsid w:val="09335ED1"/>
    <w:rsid w:val="093E6258"/>
    <w:rsid w:val="096204B4"/>
    <w:rsid w:val="096B0C35"/>
    <w:rsid w:val="09755324"/>
    <w:rsid w:val="09891979"/>
    <w:rsid w:val="098926B4"/>
    <w:rsid w:val="09984875"/>
    <w:rsid w:val="09C976A3"/>
    <w:rsid w:val="09D842BB"/>
    <w:rsid w:val="09E82283"/>
    <w:rsid w:val="09EB3C7D"/>
    <w:rsid w:val="09F032D5"/>
    <w:rsid w:val="09F45579"/>
    <w:rsid w:val="09FE0C6E"/>
    <w:rsid w:val="0A097E66"/>
    <w:rsid w:val="0A0C628A"/>
    <w:rsid w:val="0A112BB9"/>
    <w:rsid w:val="0A1D215F"/>
    <w:rsid w:val="0A2639C8"/>
    <w:rsid w:val="0A3F45FE"/>
    <w:rsid w:val="0A401C98"/>
    <w:rsid w:val="0A6747AF"/>
    <w:rsid w:val="0A7F08D2"/>
    <w:rsid w:val="0A964BFD"/>
    <w:rsid w:val="0AA075CB"/>
    <w:rsid w:val="0AAE2A44"/>
    <w:rsid w:val="0AC21E5D"/>
    <w:rsid w:val="0AC55FA1"/>
    <w:rsid w:val="0ADA70C2"/>
    <w:rsid w:val="0AFD463B"/>
    <w:rsid w:val="0B05614C"/>
    <w:rsid w:val="0B134992"/>
    <w:rsid w:val="0B160131"/>
    <w:rsid w:val="0B230AE7"/>
    <w:rsid w:val="0B2A7862"/>
    <w:rsid w:val="0B307A4D"/>
    <w:rsid w:val="0B392278"/>
    <w:rsid w:val="0B47682F"/>
    <w:rsid w:val="0B7D689F"/>
    <w:rsid w:val="0B813D25"/>
    <w:rsid w:val="0B830273"/>
    <w:rsid w:val="0B89728A"/>
    <w:rsid w:val="0B927AE0"/>
    <w:rsid w:val="0BAC43D1"/>
    <w:rsid w:val="0BBA5B2E"/>
    <w:rsid w:val="0BC71572"/>
    <w:rsid w:val="0BCF6DAD"/>
    <w:rsid w:val="0BF41C52"/>
    <w:rsid w:val="0C047996"/>
    <w:rsid w:val="0C163DEC"/>
    <w:rsid w:val="0C2215AA"/>
    <w:rsid w:val="0C276CFA"/>
    <w:rsid w:val="0C6536DB"/>
    <w:rsid w:val="0C797590"/>
    <w:rsid w:val="0C8331D2"/>
    <w:rsid w:val="0C887036"/>
    <w:rsid w:val="0CA85DF1"/>
    <w:rsid w:val="0CD230A9"/>
    <w:rsid w:val="0CD65166"/>
    <w:rsid w:val="0CDB2BBC"/>
    <w:rsid w:val="0CE84C0B"/>
    <w:rsid w:val="0CEF2113"/>
    <w:rsid w:val="0CEF2581"/>
    <w:rsid w:val="0CF6511F"/>
    <w:rsid w:val="0D05225F"/>
    <w:rsid w:val="0D135B57"/>
    <w:rsid w:val="0D261419"/>
    <w:rsid w:val="0D5C0A4E"/>
    <w:rsid w:val="0D617032"/>
    <w:rsid w:val="0D6C5D61"/>
    <w:rsid w:val="0D710964"/>
    <w:rsid w:val="0D760FDB"/>
    <w:rsid w:val="0D7F345D"/>
    <w:rsid w:val="0D967B5D"/>
    <w:rsid w:val="0DAC0D2B"/>
    <w:rsid w:val="0DC6242A"/>
    <w:rsid w:val="0DD06A00"/>
    <w:rsid w:val="0DE15F97"/>
    <w:rsid w:val="0DEA4D10"/>
    <w:rsid w:val="0DF26A45"/>
    <w:rsid w:val="0DFC3CDF"/>
    <w:rsid w:val="0DFD772C"/>
    <w:rsid w:val="0DFF5826"/>
    <w:rsid w:val="0E1F1C4F"/>
    <w:rsid w:val="0E27451D"/>
    <w:rsid w:val="0E360EBF"/>
    <w:rsid w:val="0E446C91"/>
    <w:rsid w:val="0E5E7568"/>
    <w:rsid w:val="0E662847"/>
    <w:rsid w:val="0E931E6B"/>
    <w:rsid w:val="0E94230E"/>
    <w:rsid w:val="0E9B0E3D"/>
    <w:rsid w:val="0EE37775"/>
    <w:rsid w:val="0EEB14E4"/>
    <w:rsid w:val="0EFE25F0"/>
    <w:rsid w:val="0F074533"/>
    <w:rsid w:val="0F126197"/>
    <w:rsid w:val="0F160696"/>
    <w:rsid w:val="0F196D84"/>
    <w:rsid w:val="0F35442E"/>
    <w:rsid w:val="0F405BCB"/>
    <w:rsid w:val="0F5D08F2"/>
    <w:rsid w:val="0F636360"/>
    <w:rsid w:val="0F6874F8"/>
    <w:rsid w:val="0F722DC1"/>
    <w:rsid w:val="0F807B33"/>
    <w:rsid w:val="0F8F17E6"/>
    <w:rsid w:val="0F951429"/>
    <w:rsid w:val="0FA12FE2"/>
    <w:rsid w:val="0FA87597"/>
    <w:rsid w:val="0FB02B15"/>
    <w:rsid w:val="0FB21F29"/>
    <w:rsid w:val="0FB47D1E"/>
    <w:rsid w:val="0FCE598D"/>
    <w:rsid w:val="0FD04F5B"/>
    <w:rsid w:val="0FEF37CA"/>
    <w:rsid w:val="0FF3733C"/>
    <w:rsid w:val="100928FC"/>
    <w:rsid w:val="101C6AA7"/>
    <w:rsid w:val="10201C61"/>
    <w:rsid w:val="10223EE6"/>
    <w:rsid w:val="1027035F"/>
    <w:rsid w:val="102A69EF"/>
    <w:rsid w:val="103D6600"/>
    <w:rsid w:val="10566122"/>
    <w:rsid w:val="106204CB"/>
    <w:rsid w:val="10A90FB7"/>
    <w:rsid w:val="10EE0376"/>
    <w:rsid w:val="10F05AC0"/>
    <w:rsid w:val="11037A82"/>
    <w:rsid w:val="1106739D"/>
    <w:rsid w:val="11082369"/>
    <w:rsid w:val="11092167"/>
    <w:rsid w:val="110C3973"/>
    <w:rsid w:val="110D47B0"/>
    <w:rsid w:val="11110225"/>
    <w:rsid w:val="111930E1"/>
    <w:rsid w:val="11252430"/>
    <w:rsid w:val="1143676B"/>
    <w:rsid w:val="11471791"/>
    <w:rsid w:val="115455AE"/>
    <w:rsid w:val="11566852"/>
    <w:rsid w:val="11665F46"/>
    <w:rsid w:val="11731E49"/>
    <w:rsid w:val="117C1012"/>
    <w:rsid w:val="11872569"/>
    <w:rsid w:val="118B4C58"/>
    <w:rsid w:val="11AB09B5"/>
    <w:rsid w:val="11C36B1F"/>
    <w:rsid w:val="11C52DC5"/>
    <w:rsid w:val="11F13A70"/>
    <w:rsid w:val="11F221C7"/>
    <w:rsid w:val="11F2605E"/>
    <w:rsid w:val="11F724E3"/>
    <w:rsid w:val="120D722B"/>
    <w:rsid w:val="120E398D"/>
    <w:rsid w:val="122227BF"/>
    <w:rsid w:val="12313173"/>
    <w:rsid w:val="12313682"/>
    <w:rsid w:val="12417561"/>
    <w:rsid w:val="124507C4"/>
    <w:rsid w:val="125C02AF"/>
    <w:rsid w:val="12613C4A"/>
    <w:rsid w:val="12747306"/>
    <w:rsid w:val="128157F4"/>
    <w:rsid w:val="12B566A2"/>
    <w:rsid w:val="12BB25EA"/>
    <w:rsid w:val="12C448B1"/>
    <w:rsid w:val="12C80F12"/>
    <w:rsid w:val="12F05187"/>
    <w:rsid w:val="12F12F8E"/>
    <w:rsid w:val="13082AF4"/>
    <w:rsid w:val="13142710"/>
    <w:rsid w:val="1335650B"/>
    <w:rsid w:val="133E1FA2"/>
    <w:rsid w:val="134640CA"/>
    <w:rsid w:val="1393557C"/>
    <w:rsid w:val="139377AA"/>
    <w:rsid w:val="13A44407"/>
    <w:rsid w:val="13BF1F88"/>
    <w:rsid w:val="13D61754"/>
    <w:rsid w:val="13E2730D"/>
    <w:rsid w:val="13F85ED3"/>
    <w:rsid w:val="140626B0"/>
    <w:rsid w:val="140C350F"/>
    <w:rsid w:val="14176DEC"/>
    <w:rsid w:val="14207DA2"/>
    <w:rsid w:val="142101C9"/>
    <w:rsid w:val="1426656E"/>
    <w:rsid w:val="14290F74"/>
    <w:rsid w:val="143016E3"/>
    <w:rsid w:val="143164E8"/>
    <w:rsid w:val="14341A45"/>
    <w:rsid w:val="14677E98"/>
    <w:rsid w:val="146856DB"/>
    <w:rsid w:val="147E4E1C"/>
    <w:rsid w:val="14933F94"/>
    <w:rsid w:val="14A601B4"/>
    <w:rsid w:val="14AA0D30"/>
    <w:rsid w:val="14BA3B44"/>
    <w:rsid w:val="14BC5944"/>
    <w:rsid w:val="1504334D"/>
    <w:rsid w:val="15085477"/>
    <w:rsid w:val="15301F7D"/>
    <w:rsid w:val="15510701"/>
    <w:rsid w:val="15664CCA"/>
    <w:rsid w:val="15751E1E"/>
    <w:rsid w:val="159E0364"/>
    <w:rsid w:val="15A6321E"/>
    <w:rsid w:val="15A93A1E"/>
    <w:rsid w:val="15B93CF7"/>
    <w:rsid w:val="15BC393E"/>
    <w:rsid w:val="15D36B14"/>
    <w:rsid w:val="16053674"/>
    <w:rsid w:val="16146EAD"/>
    <w:rsid w:val="161A451C"/>
    <w:rsid w:val="161E395E"/>
    <w:rsid w:val="1621543B"/>
    <w:rsid w:val="1624624B"/>
    <w:rsid w:val="16362556"/>
    <w:rsid w:val="163E1726"/>
    <w:rsid w:val="164E09AC"/>
    <w:rsid w:val="165D4EE7"/>
    <w:rsid w:val="165F31F4"/>
    <w:rsid w:val="1668038E"/>
    <w:rsid w:val="16761AB0"/>
    <w:rsid w:val="167F1A6B"/>
    <w:rsid w:val="16971C37"/>
    <w:rsid w:val="16BC7A59"/>
    <w:rsid w:val="16BE14E7"/>
    <w:rsid w:val="16BE34FA"/>
    <w:rsid w:val="16E22E32"/>
    <w:rsid w:val="16ED632E"/>
    <w:rsid w:val="170E72F7"/>
    <w:rsid w:val="1717031D"/>
    <w:rsid w:val="171E4E0F"/>
    <w:rsid w:val="174C5C53"/>
    <w:rsid w:val="175D47C3"/>
    <w:rsid w:val="17A3379A"/>
    <w:rsid w:val="17AA17F9"/>
    <w:rsid w:val="17BB6387"/>
    <w:rsid w:val="17BC2D29"/>
    <w:rsid w:val="17CE15BC"/>
    <w:rsid w:val="17E30A34"/>
    <w:rsid w:val="18001707"/>
    <w:rsid w:val="1808589E"/>
    <w:rsid w:val="18222DA8"/>
    <w:rsid w:val="18272F04"/>
    <w:rsid w:val="183338BA"/>
    <w:rsid w:val="18473583"/>
    <w:rsid w:val="18524953"/>
    <w:rsid w:val="186600A5"/>
    <w:rsid w:val="18794B37"/>
    <w:rsid w:val="18881E90"/>
    <w:rsid w:val="188B47DF"/>
    <w:rsid w:val="18916DBC"/>
    <w:rsid w:val="18AA3C15"/>
    <w:rsid w:val="18C07826"/>
    <w:rsid w:val="18C459C9"/>
    <w:rsid w:val="18C77023"/>
    <w:rsid w:val="18D61672"/>
    <w:rsid w:val="18EF66F3"/>
    <w:rsid w:val="18FD3C01"/>
    <w:rsid w:val="19195D82"/>
    <w:rsid w:val="191C7DE1"/>
    <w:rsid w:val="19343FC3"/>
    <w:rsid w:val="19414FE0"/>
    <w:rsid w:val="194A216C"/>
    <w:rsid w:val="194C63DF"/>
    <w:rsid w:val="19517451"/>
    <w:rsid w:val="196D1879"/>
    <w:rsid w:val="19894C4A"/>
    <w:rsid w:val="19902294"/>
    <w:rsid w:val="199B578D"/>
    <w:rsid w:val="199D3E22"/>
    <w:rsid w:val="19A676CD"/>
    <w:rsid w:val="19B34CEE"/>
    <w:rsid w:val="19C57B31"/>
    <w:rsid w:val="19CE54E8"/>
    <w:rsid w:val="19DA0E66"/>
    <w:rsid w:val="1A0868DE"/>
    <w:rsid w:val="1A1F3D9C"/>
    <w:rsid w:val="1A386BB6"/>
    <w:rsid w:val="1A3E0B9C"/>
    <w:rsid w:val="1A641248"/>
    <w:rsid w:val="1A69798E"/>
    <w:rsid w:val="1A6B178B"/>
    <w:rsid w:val="1A777E45"/>
    <w:rsid w:val="1A980FA1"/>
    <w:rsid w:val="1AB47408"/>
    <w:rsid w:val="1AD90120"/>
    <w:rsid w:val="1ADD7704"/>
    <w:rsid w:val="1AEB035A"/>
    <w:rsid w:val="1AF0114F"/>
    <w:rsid w:val="1B0C3664"/>
    <w:rsid w:val="1B136BC2"/>
    <w:rsid w:val="1B1C5890"/>
    <w:rsid w:val="1B1D0ABE"/>
    <w:rsid w:val="1B2F4D83"/>
    <w:rsid w:val="1B304188"/>
    <w:rsid w:val="1B304996"/>
    <w:rsid w:val="1B363B76"/>
    <w:rsid w:val="1B394ECA"/>
    <w:rsid w:val="1B401513"/>
    <w:rsid w:val="1B6F2A95"/>
    <w:rsid w:val="1B7011A6"/>
    <w:rsid w:val="1B785235"/>
    <w:rsid w:val="1B792ACF"/>
    <w:rsid w:val="1B840862"/>
    <w:rsid w:val="1B894395"/>
    <w:rsid w:val="1BB55613"/>
    <w:rsid w:val="1BC27E9A"/>
    <w:rsid w:val="1BC50E0F"/>
    <w:rsid w:val="1BC6758D"/>
    <w:rsid w:val="1BC84BF9"/>
    <w:rsid w:val="1BCA1AE9"/>
    <w:rsid w:val="1BD968B0"/>
    <w:rsid w:val="1BE008E5"/>
    <w:rsid w:val="1BE426E0"/>
    <w:rsid w:val="1BEF5EDC"/>
    <w:rsid w:val="1BF3045F"/>
    <w:rsid w:val="1C0C63DC"/>
    <w:rsid w:val="1C136791"/>
    <w:rsid w:val="1C171374"/>
    <w:rsid w:val="1C2E7658"/>
    <w:rsid w:val="1C3911E9"/>
    <w:rsid w:val="1C460024"/>
    <w:rsid w:val="1C4928ED"/>
    <w:rsid w:val="1C545CAF"/>
    <w:rsid w:val="1C706707"/>
    <w:rsid w:val="1C8F4549"/>
    <w:rsid w:val="1C923280"/>
    <w:rsid w:val="1C9B1094"/>
    <w:rsid w:val="1C9D7829"/>
    <w:rsid w:val="1CA25487"/>
    <w:rsid w:val="1CAD7144"/>
    <w:rsid w:val="1CD05B49"/>
    <w:rsid w:val="1CD53375"/>
    <w:rsid w:val="1CD770E1"/>
    <w:rsid w:val="1CDF3C35"/>
    <w:rsid w:val="1CE24559"/>
    <w:rsid w:val="1CE7284C"/>
    <w:rsid w:val="1CED64E7"/>
    <w:rsid w:val="1CF655C7"/>
    <w:rsid w:val="1CF70CE3"/>
    <w:rsid w:val="1D0936F0"/>
    <w:rsid w:val="1D0E4D1B"/>
    <w:rsid w:val="1D0F64B4"/>
    <w:rsid w:val="1D103F06"/>
    <w:rsid w:val="1D201166"/>
    <w:rsid w:val="1D3214B5"/>
    <w:rsid w:val="1D383DB3"/>
    <w:rsid w:val="1D387361"/>
    <w:rsid w:val="1D387D1B"/>
    <w:rsid w:val="1D552DD9"/>
    <w:rsid w:val="1D5A4782"/>
    <w:rsid w:val="1D623037"/>
    <w:rsid w:val="1D672CB3"/>
    <w:rsid w:val="1D7C0925"/>
    <w:rsid w:val="1D817975"/>
    <w:rsid w:val="1D8D6595"/>
    <w:rsid w:val="1D906641"/>
    <w:rsid w:val="1D93356C"/>
    <w:rsid w:val="1D951979"/>
    <w:rsid w:val="1DA8336C"/>
    <w:rsid w:val="1DAF110E"/>
    <w:rsid w:val="1DB61054"/>
    <w:rsid w:val="1DB87467"/>
    <w:rsid w:val="1DC94431"/>
    <w:rsid w:val="1DD028C9"/>
    <w:rsid w:val="1DD2622D"/>
    <w:rsid w:val="1DF402E5"/>
    <w:rsid w:val="1E0F2F88"/>
    <w:rsid w:val="1E107489"/>
    <w:rsid w:val="1E120047"/>
    <w:rsid w:val="1E2456FC"/>
    <w:rsid w:val="1E2B042A"/>
    <w:rsid w:val="1E387717"/>
    <w:rsid w:val="1E4314E9"/>
    <w:rsid w:val="1E5227F5"/>
    <w:rsid w:val="1E5841ED"/>
    <w:rsid w:val="1E5939DF"/>
    <w:rsid w:val="1E5B1486"/>
    <w:rsid w:val="1E6C2CB1"/>
    <w:rsid w:val="1E802C45"/>
    <w:rsid w:val="1E845937"/>
    <w:rsid w:val="1E86604F"/>
    <w:rsid w:val="1E8B2478"/>
    <w:rsid w:val="1EA55F87"/>
    <w:rsid w:val="1EB14C1F"/>
    <w:rsid w:val="1EBB4C20"/>
    <w:rsid w:val="1EC57AB3"/>
    <w:rsid w:val="1ECE40F1"/>
    <w:rsid w:val="1EF33AAB"/>
    <w:rsid w:val="1EF93282"/>
    <w:rsid w:val="1EFC05DA"/>
    <w:rsid w:val="1F242409"/>
    <w:rsid w:val="1F316BB4"/>
    <w:rsid w:val="1F336463"/>
    <w:rsid w:val="1F342CDC"/>
    <w:rsid w:val="1F4E1AE0"/>
    <w:rsid w:val="1F5838AB"/>
    <w:rsid w:val="1F721347"/>
    <w:rsid w:val="1F7237CF"/>
    <w:rsid w:val="1F724421"/>
    <w:rsid w:val="1F8122F8"/>
    <w:rsid w:val="1F8B39C7"/>
    <w:rsid w:val="1F8C1569"/>
    <w:rsid w:val="1FA17CC2"/>
    <w:rsid w:val="1FB1012B"/>
    <w:rsid w:val="1FD5645B"/>
    <w:rsid w:val="1FD866E0"/>
    <w:rsid w:val="1FE16BA6"/>
    <w:rsid w:val="1FEA282E"/>
    <w:rsid w:val="1FF92872"/>
    <w:rsid w:val="1FFE4976"/>
    <w:rsid w:val="200945DD"/>
    <w:rsid w:val="200B03E4"/>
    <w:rsid w:val="200E293D"/>
    <w:rsid w:val="201802D4"/>
    <w:rsid w:val="203E1903"/>
    <w:rsid w:val="203E1A00"/>
    <w:rsid w:val="20571955"/>
    <w:rsid w:val="20594713"/>
    <w:rsid w:val="20623C07"/>
    <w:rsid w:val="20632091"/>
    <w:rsid w:val="20900DEF"/>
    <w:rsid w:val="209B6228"/>
    <w:rsid w:val="20C60ED2"/>
    <w:rsid w:val="20C936CA"/>
    <w:rsid w:val="20CA3D8E"/>
    <w:rsid w:val="20D220E2"/>
    <w:rsid w:val="20F544F1"/>
    <w:rsid w:val="21203D8A"/>
    <w:rsid w:val="2148186B"/>
    <w:rsid w:val="21650D4A"/>
    <w:rsid w:val="21776D10"/>
    <w:rsid w:val="21866291"/>
    <w:rsid w:val="218F0CEB"/>
    <w:rsid w:val="218F78F2"/>
    <w:rsid w:val="21A55BAA"/>
    <w:rsid w:val="21D50133"/>
    <w:rsid w:val="21EA64FE"/>
    <w:rsid w:val="22145011"/>
    <w:rsid w:val="223D4452"/>
    <w:rsid w:val="223F0861"/>
    <w:rsid w:val="22442034"/>
    <w:rsid w:val="224F77DA"/>
    <w:rsid w:val="227347E3"/>
    <w:rsid w:val="227D4749"/>
    <w:rsid w:val="22812FB7"/>
    <w:rsid w:val="228D26CE"/>
    <w:rsid w:val="229E476C"/>
    <w:rsid w:val="22B66C67"/>
    <w:rsid w:val="22B96619"/>
    <w:rsid w:val="22C32A6D"/>
    <w:rsid w:val="22C9349D"/>
    <w:rsid w:val="22CF4CB9"/>
    <w:rsid w:val="22E5714F"/>
    <w:rsid w:val="22E640D2"/>
    <w:rsid w:val="22F9307D"/>
    <w:rsid w:val="22FF181D"/>
    <w:rsid w:val="23017A9F"/>
    <w:rsid w:val="23073234"/>
    <w:rsid w:val="23153D35"/>
    <w:rsid w:val="231859C4"/>
    <w:rsid w:val="233651B2"/>
    <w:rsid w:val="233C5C01"/>
    <w:rsid w:val="234F51B0"/>
    <w:rsid w:val="23655593"/>
    <w:rsid w:val="237119E0"/>
    <w:rsid w:val="23873CA0"/>
    <w:rsid w:val="239B7C6E"/>
    <w:rsid w:val="23A668C2"/>
    <w:rsid w:val="23C56A83"/>
    <w:rsid w:val="23CC14AA"/>
    <w:rsid w:val="23D87A5D"/>
    <w:rsid w:val="23F81D1C"/>
    <w:rsid w:val="23F87AE8"/>
    <w:rsid w:val="24004EF0"/>
    <w:rsid w:val="241C168B"/>
    <w:rsid w:val="242403FF"/>
    <w:rsid w:val="242B2707"/>
    <w:rsid w:val="24361C71"/>
    <w:rsid w:val="2443382C"/>
    <w:rsid w:val="244706D0"/>
    <w:rsid w:val="244E4876"/>
    <w:rsid w:val="2455798C"/>
    <w:rsid w:val="246E4FE1"/>
    <w:rsid w:val="247771B1"/>
    <w:rsid w:val="24797436"/>
    <w:rsid w:val="24893698"/>
    <w:rsid w:val="248A0DA1"/>
    <w:rsid w:val="248B0DC9"/>
    <w:rsid w:val="24EF440E"/>
    <w:rsid w:val="25175618"/>
    <w:rsid w:val="25191A92"/>
    <w:rsid w:val="25290357"/>
    <w:rsid w:val="253C3B25"/>
    <w:rsid w:val="255657E1"/>
    <w:rsid w:val="255973A9"/>
    <w:rsid w:val="255F5B0A"/>
    <w:rsid w:val="2562495D"/>
    <w:rsid w:val="2565212F"/>
    <w:rsid w:val="25664EB1"/>
    <w:rsid w:val="2573629D"/>
    <w:rsid w:val="257B7E43"/>
    <w:rsid w:val="257E4B14"/>
    <w:rsid w:val="257F631A"/>
    <w:rsid w:val="2581181F"/>
    <w:rsid w:val="258471C2"/>
    <w:rsid w:val="258B7C76"/>
    <w:rsid w:val="259D492D"/>
    <w:rsid w:val="25A120E6"/>
    <w:rsid w:val="25A36C3A"/>
    <w:rsid w:val="25A62926"/>
    <w:rsid w:val="25A7022D"/>
    <w:rsid w:val="25AA772C"/>
    <w:rsid w:val="25BD0276"/>
    <w:rsid w:val="25E2513A"/>
    <w:rsid w:val="25F45922"/>
    <w:rsid w:val="25FD2F48"/>
    <w:rsid w:val="260419A0"/>
    <w:rsid w:val="262D4206"/>
    <w:rsid w:val="262E21CA"/>
    <w:rsid w:val="2650449B"/>
    <w:rsid w:val="26523500"/>
    <w:rsid w:val="2657371E"/>
    <w:rsid w:val="26713F63"/>
    <w:rsid w:val="26753166"/>
    <w:rsid w:val="267C5A99"/>
    <w:rsid w:val="2682148D"/>
    <w:rsid w:val="26874807"/>
    <w:rsid w:val="268D22B5"/>
    <w:rsid w:val="269240CC"/>
    <w:rsid w:val="26955595"/>
    <w:rsid w:val="269A47B4"/>
    <w:rsid w:val="26CC2C30"/>
    <w:rsid w:val="26E269B0"/>
    <w:rsid w:val="26EC7F5B"/>
    <w:rsid w:val="27175BDC"/>
    <w:rsid w:val="271B5FAA"/>
    <w:rsid w:val="271E071C"/>
    <w:rsid w:val="272B00CD"/>
    <w:rsid w:val="27381EB7"/>
    <w:rsid w:val="27391B86"/>
    <w:rsid w:val="27504A85"/>
    <w:rsid w:val="275E5E47"/>
    <w:rsid w:val="27924AA1"/>
    <w:rsid w:val="27962E21"/>
    <w:rsid w:val="2796479F"/>
    <w:rsid w:val="279768B3"/>
    <w:rsid w:val="279A19EA"/>
    <w:rsid w:val="279C172C"/>
    <w:rsid w:val="27A565BD"/>
    <w:rsid w:val="27B169B4"/>
    <w:rsid w:val="27B911ED"/>
    <w:rsid w:val="27C54989"/>
    <w:rsid w:val="27D27F60"/>
    <w:rsid w:val="27E744FA"/>
    <w:rsid w:val="27E83986"/>
    <w:rsid w:val="27F44081"/>
    <w:rsid w:val="27F83B89"/>
    <w:rsid w:val="27FE146D"/>
    <w:rsid w:val="283A041C"/>
    <w:rsid w:val="283E36E3"/>
    <w:rsid w:val="284675E2"/>
    <w:rsid w:val="284E0B22"/>
    <w:rsid w:val="28543497"/>
    <w:rsid w:val="285964FE"/>
    <w:rsid w:val="28630B61"/>
    <w:rsid w:val="286C012F"/>
    <w:rsid w:val="28801A49"/>
    <w:rsid w:val="288A740B"/>
    <w:rsid w:val="289B5942"/>
    <w:rsid w:val="289F43E5"/>
    <w:rsid w:val="28B77612"/>
    <w:rsid w:val="28BB465F"/>
    <w:rsid w:val="28DD5583"/>
    <w:rsid w:val="28EA0128"/>
    <w:rsid w:val="28EE3B49"/>
    <w:rsid w:val="28FF185C"/>
    <w:rsid w:val="29012269"/>
    <w:rsid w:val="290B3CDD"/>
    <w:rsid w:val="291451AB"/>
    <w:rsid w:val="29157417"/>
    <w:rsid w:val="291E50DC"/>
    <w:rsid w:val="29285E0F"/>
    <w:rsid w:val="29324D22"/>
    <w:rsid w:val="293D797A"/>
    <w:rsid w:val="29505C1F"/>
    <w:rsid w:val="29516A39"/>
    <w:rsid w:val="29590599"/>
    <w:rsid w:val="295D585C"/>
    <w:rsid w:val="29632CC6"/>
    <w:rsid w:val="297158AB"/>
    <w:rsid w:val="29807966"/>
    <w:rsid w:val="298714AD"/>
    <w:rsid w:val="29C02FCD"/>
    <w:rsid w:val="29C10231"/>
    <w:rsid w:val="29C63807"/>
    <w:rsid w:val="29D82305"/>
    <w:rsid w:val="29EB45D3"/>
    <w:rsid w:val="29F940E1"/>
    <w:rsid w:val="2A0312F6"/>
    <w:rsid w:val="2A07685B"/>
    <w:rsid w:val="2A2569D8"/>
    <w:rsid w:val="2A2F7528"/>
    <w:rsid w:val="2A392EFC"/>
    <w:rsid w:val="2A3E46F3"/>
    <w:rsid w:val="2A5338A7"/>
    <w:rsid w:val="2A660CEE"/>
    <w:rsid w:val="2A7975D0"/>
    <w:rsid w:val="2A7B46D0"/>
    <w:rsid w:val="2A7E694A"/>
    <w:rsid w:val="2A7F12E2"/>
    <w:rsid w:val="2A88405F"/>
    <w:rsid w:val="2AC03F74"/>
    <w:rsid w:val="2ACD4D90"/>
    <w:rsid w:val="2ADC43C4"/>
    <w:rsid w:val="2AE07B98"/>
    <w:rsid w:val="2B0D7B3A"/>
    <w:rsid w:val="2B160173"/>
    <w:rsid w:val="2B17222B"/>
    <w:rsid w:val="2B1B36C2"/>
    <w:rsid w:val="2B262263"/>
    <w:rsid w:val="2B2D7A14"/>
    <w:rsid w:val="2B4701CA"/>
    <w:rsid w:val="2B62668E"/>
    <w:rsid w:val="2B7874BE"/>
    <w:rsid w:val="2B7A42C1"/>
    <w:rsid w:val="2B82668D"/>
    <w:rsid w:val="2B8F49BB"/>
    <w:rsid w:val="2BB75736"/>
    <w:rsid w:val="2BBA10FA"/>
    <w:rsid w:val="2BBF0C02"/>
    <w:rsid w:val="2BDD28EB"/>
    <w:rsid w:val="2BF43094"/>
    <w:rsid w:val="2BF909AA"/>
    <w:rsid w:val="2C0757B7"/>
    <w:rsid w:val="2C365068"/>
    <w:rsid w:val="2C4B5707"/>
    <w:rsid w:val="2C57786C"/>
    <w:rsid w:val="2C595430"/>
    <w:rsid w:val="2C660130"/>
    <w:rsid w:val="2C6B03A2"/>
    <w:rsid w:val="2C95017E"/>
    <w:rsid w:val="2C9B2015"/>
    <w:rsid w:val="2CA1010B"/>
    <w:rsid w:val="2CAE33C9"/>
    <w:rsid w:val="2CB9711D"/>
    <w:rsid w:val="2CD62921"/>
    <w:rsid w:val="2CF3363A"/>
    <w:rsid w:val="2D0009BD"/>
    <w:rsid w:val="2D000C25"/>
    <w:rsid w:val="2D0F4DB4"/>
    <w:rsid w:val="2D1F79A4"/>
    <w:rsid w:val="2D2D36A5"/>
    <w:rsid w:val="2D365B16"/>
    <w:rsid w:val="2D3D34A6"/>
    <w:rsid w:val="2D47011F"/>
    <w:rsid w:val="2D51670C"/>
    <w:rsid w:val="2D557C2D"/>
    <w:rsid w:val="2D5646DC"/>
    <w:rsid w:val="2D6D2070"/>
    <w:rsid w:val="2D9D0838"/>
    <w:rsid w:val="2DB652A4"/>
    <w:rsid w:val="2DB943B8"/>
    <w:rsid w:val="2DBB2419"/>
    <w:rsid w:val="2DBF7001"/>
    <w:rsid w:val="2DC26166"/>
    <w:rsid w:val="2DEA2F76"/>
    <w:rsid w:val="2DF041FF"/>
    <w:rsid w:val="2DF76E1B"/>
    <w:rsid w:val="2E0A69BF"/>
    <w:rsid w:val="2E0C1219"/>
    <w:rsid w:val="2E10357E"/>
    <w:rsid w:val="2E144C9C"/>
    <w:rsid w:val="2E177A17"/>
    <w:rsid w:val="2E1B30B3"/>
    <w:rsid w:val="2E1E59CA"/>
    <w:rsid w:val="2E3E487D"/>
    <w:rsid w:val="2E41360C"/>
    <w:rsid w:val="2E475DA4"/>
    <w:rsid w:val="2E607FBE"/>
    <w:rsid w:val="2E615CAF"/>
    <w:rsid w:val="2E64456A"/>
    <w:rsid w:val="2E7264C5"/>
    <w:rsid w:val="2E7653DE"/>
    <w:rsid w:val="2E784538"/>
    <w:rsid w:val="2E7B7058"/>
    <w:rsid w:val="2E842882"/>
    <w:rsid w:val="2E8C6A3D"/>
    <w:rsid w:val="2EB508B8"/>
    <w:rsid w:val="2EC45F4F"/>
    <w:rsid w:val="2ED06B9A"/>
    <w:rsid w:val="2ED71BB4"/>
    <w:rsid w:val="2EDB413D"/>
    <w:rsid w:val="2F04472C"/>
    <w:rsid w:val="2F066396"/>
    <w:rsid w:val="2F1835B8"/>
    <w:rsid w:val="2F184426"/>
    <w:rsid w:val="2F2655A5"/>
    <w:rsid w:val="2F2B2982"/>
    <w:rsid w:val="2F30138F"/>
    <w:rsid w:val="2F4B573E"/>
    <w:rsid w:val="2F5628C1"/>
    <w:rsid w:val="2F5A61EE"/>
    <w:rsid w:val="2F6E6218"/>
    <w:rsid w:val="2F81781A"/>
    <w:rsid w:val="2FBA6AB0"/>
    <w:rsid w:val="2FDA5233"/>
    <w:rsid w:val="2FDA56AD"/>
    <w:rsid w:val="2FDC3277"/>
    <w:rsid w:val="30091058"/>
    <w:rsid w:val="30186987"/>
    <w:rsid w:val="302E6035"/>
    <w:rsid w:val="30396B3B"/>
    <w:rsid w:val="303B5C37"/>
    <w:rsid w:val="303D3D8D"/>
    <w:rsid w:val="30410449"/>
    <w:rsid w:val="304B34C7"/>
    <w:rsid w:val="304F51A4"/>
    <w:rsid w:val="30687159"/>
    <w:rsid w:val="306F3884"/>
    <w:rsid w:val="307953E8"/>
    <w:rsid w:val="307B44AD"/>
    <w:rsid w:val="30907ADE"/>
    <w:rsid w:val="30926BF6"/>
    <w:rsid w:val="309A0DD7"/>
    <w:rsid w:val="309A76B3"/>
    <w:rsid w:val="309B06AC"/>
    <w:rsid w:val="30A61A4B"/>
    <w:rsid w:val="30AE1C64"/>
    <w:rsid w:val="30C02678"/>
    <w:rsid w:val="30D06AF0"/>
    <w:rsid w:val="30DC1248"/>
    <w:rsid w:val="30E16401"/>
    <w:rsid w:val="30F760DD"/>
    <w:rsid w:val="310500E0"/>
    <w:rsid w:val="31405015"/>
    <w:rsid w:val="31537EEC"/>
    <w:rsid w:val="315E7D16"/>
    <w:rsid w:val="316F0F32"/>
    <w:rsid w:val="31736100"/>
    <w:rsid w:val="31773981"/>
    <w:rsid w:val="3182709C"/>
    <w:rsid w:val="31842F7F"/>
    <w:rsid w:val="318A4231"/>
    <w:rsid w:val="318E2782"/>
    <w:rsid w:val="319C4759"/>
    <w:rsid w:val="319C6FC9"/>
    <w:rsid w:val="31EF357C"/>
    <w:rsid w:val="31FF09AE"/>
    <w:rsid w:val="3205097C"/>
    <w:rsid w:val="32081170"/>
    <w:rsid w:val="320C3878"/>
    <w:rsid w:val="32110C25"/>
    <w:rsid w:val="32114E7D"/>
    <w:rsid w:val="3219245E"/>
    <w:rsid w:val="32257FD7"/>
    <w:rsid w:val="323677EC"/>
    <w:rsid w:val="323827BE"/>
    <w:rsid w:val="32495754"/>
    <w:rsid w:val="324B3D08"/>
    <w:rsid w:val="32502547"/>
    <w:rsid w:val="32541D1E"/>
    <w:rsid w:val="32595004"/>
    <w:rsid w:val="32605AA8"/>
    <w:rsid w:val="32615E04"/>
    <w:rsid w:val="326849A2"/>
    <w:rsid w:val="326B0F6E"/>
    <w:rsid w:val="328126D8"/>
    <w:rsid w:val="32996BB0"/>
    <w:rsid w:val="32A04DB4"/>
    <w:rsid w:val="32AD00CE"/>
    <w:rsid w:val="32B9541F"/>
    <w:rsid w:val="32BF1468"/>
    <w:rsid w:val="32D07FAA"/>
    <w:rsid w:val="32D40497"/>
    <w:rsid w:val="32DE0BF1"/>
    <w:rsid w:val="32E158F1"/>
    <w:rsid w:val="32E5677D"/>
    <w:rsid w:val="330301A0"/>
    <w:rsid w:val="33031007"/>
    <w:rsid w:val="330A1B9B"/>
    <w:rsid w:val="330C77B6"/>
    <w:rsid w:val="331A0228"/>
    <w:rsid w:val="332B32E7"/>
    <w:rsid w:val="33341058"/>
    <w:rsid w:val="333C4070"/>
    <w:rsid w:val="33652BA0"/>
    <w:rsid w:val="338032CF"/>
    <w:rsid w:val="33870D2A"/>
    <w:rsid w:val="33995B41"/>
    <w:rsid w:val="339F3BDD"/>
    <w:rsid w:val="33A54598"/>
    <w:rsid w:val="33A9773C"/>
    <w:rsid w:val="33E93AE7"/>
    <w:rsid w:val="33FB47B2"/>
    <w:rsid w:val="33FE062C"/>
    <w:rsid w:val="340D123D"/>
    <w:rsid w:val="340D402A"/>
    <w:rsid w:val="34117F4A"/>
    <w:rsid w:val="34157A69"/>
    <w:rsid w:val="341A32AC"/>
    <w:rsid w:val="342F04EE"/>
    <w:rsid w:val="343278F3"/>
    <w:rsid w:val="343773FE"/>
    <w:rsid w:val="344314AC"/>
    <w:rsid w:val="344352BB"/>
    <w:rsid w:val="345F13D2"/>
    <w:rsid w:val="346614E2"/>
    <w:rsid w:val="346F44E7"/>
    <w:rsid w:val="3477121B"/>
    <w:rsid w:val="348A07C0"/>
    <w:rsid w:val="349E74CF"/>
    <w:rsid w:val="34BC5B3B"/>
    <w:rsid w:val="34C33940"/>
    <w:rsid w:val="34CE5612"/>
    <w:rsid w:val="34D55580"/>
    <w:rsid w:val="34DA288E"/>
    <w:rsid w:val="34E07C21"/>
    <w:rsid w:val="34E11C57"/>
    <w:rsid w:val="34E43EEA"/>
    <w:rsid w:val="34F14865"/>
    <w:rsid w:val="34F445A8"/>
    <w:rsid w:val="34F47C15"/>
    <w:rsid w:val="34F540BD"/>
    <w:rsid w:val="34FF3C2C"/>
    <w:rsid w:val="35063B46"/>
    <w:rsid w:val="351C3CD0"/>
    <w:rsid w:val="352F1E92"/>
    <w:rsid w:val="353763F9"/>
    <w:rsid w:val="353B6682"/>
    <w:rsid w:val="353C79F3"/>
    <w:rsid w:val="353F5F9A"/>
    <w:rsid w:val="354D44F6"/>
    <w:rsid w:val="35600779"/>
    <w:rsid w:val="35645586"/>
    <w:rsid w:val="356B79DE"/>
    <w:rsid w:val="3581198D"/>
    <w:rsid w:val="35843E04"/>
    <w:rsid w:val="35866FAD"/>
    <w:rsid w:val="35976ED7"/>
    <w:rsid w:val="35980087"/>
    <w:rsid w:val="35B3142E"/>
    <w:rsid w:val="35B45E55"/>
    <w:rsid w:val="35B543C3"/>
    <w:rsid w:val="35B84DAB"/>
    <w:rsid w:val="35C52894"/>
    <w:rsid w:val="35E92FD2"/>
    <w:rsid w:val="35EA0FD5"/>
    <w:rsid w:val="35F036ED"/>
    <w:rsid w:val="35F11C61"/>
    <w:rsid w:val="35F50D12"/>
    <w:rsid w:val="35FB5BA7"/>
    <w:rsid w:val="36011523"/>
    <w:rsid w:val="36021E5F"/>
    <w:rsid w:val="36247A40"/>
    <w:rsid w:val="362A0DEB"/>
    <w:rsid w:val="36327AC4"/>
    <w:rsid w:val="3634601F"/>
    <w:rsid w:val="36496AF6"/>
    <w:rsid w:val="36547421"/>
    <w:rsid w:val="365A705F"/>
    <w:rsid w:val="367251E5"/>
    <w:rsid w:val="36903B9D"/>
    <w:rsid w:val="3696078B"/>
    <w:rsid w:val="369A723E"/>
    <w:rsid w:val="369C5F08"/>
    <w:rsid w:val="369E27EA"/>
    <w:rsid w:val="36A04C6E"/>
    <w:rsid w:val="36C03B4D"/>
    <w:rsid w:val="36C301B0"/>
    <w:rsid w:val="36C40C39"/>
    <w:rsid w:val="36C95739"/>
    <w:rsid w:val="36D948F3"/>
    <w:rsid w:val="36DE6128"/>
    <w:rsid w:val="36E735CF"/>
    <w:rsid w:val="36FD0B04"/>
    <w:rsid w:val="370275A1"/>
    <w:rsid w:val="3717521E"/>
    <w:rsid w:val="37175E83"/>
    <w:rsid w:val="37215EFD"/>
    <w:rsid w:val="372E3F88"/>
    <w:rsid w:val="372F7F54"/>
    <w:rsid w:val="374754B1"/>
    <w:rsid w:val="374E45F3"/>
    <w:rsid w:val="375D3526"/>
    <w:rsid w:val="37624933"/>
    <w:rsid w:val="377870D5"/>
    <w:rsid w:val="378C7B63"/>
    <w:rsid w:val="379E4EC0"/>
    <w:rsid w:val="37A0093C"/>
    <w:rsid w:val="37A86561"/>
    <w:rsid w:val="37AC58D2"/>
    <w:rsid w:val="37AE7163"/>
    <w:rsid w:val="37C01AB5"/>
    <w:rsid w:val="37C409FA"/>
    <w:rsid w:val="37C8480D"/>
    <w:rsid w:val="37CB5E71"/>
    <w:rsid w:val="37EF4A8C"/>
    <w:rsid w:val="38107733"/>
    <w:rsid w:val="381200AE"/>
    <w:rsid w:val="3840510C"/>
    <w:rsid w:val="38525EC8"/>
    <w:rsid w:val="385C6D7B"/>
    <w:rsid w:val="385F25BB"/>
    <w:rsid w:val="386312E6"/>
    <w:rsid w:val="386609E8"/>
    <w:rsid w:val="387B2A25"/>
    <w:rsid w:val="38883DBF"/>
    <w:rsid w:val="38933FD6"/>
    <w:rsid w:val="389532F2"/>
    <w:rsid w:val="38A0575D"/>
    <w:rsid w:val="38B236B0"/>
    <w:rsid w:val="38B577A9"/>
    <w:rsid w:val="38B74C05"/>
    <w:rsid w:val="38CC421D"/>
    <w:rsid w:val="38D16635"/>
    <w:rsid w:val="38D373E7"/>
    <w:rsid w:val="38F53835"/>
    <w:rsid w:val="38FA57F0"/>
    <w:rsid w:val="390E100A"/>
    <w:rsid w:val="39355B41"/>
    <w:rsid w:val="3936186D"/>
    <w:rsid w:val="393B6729"/>
    <w:rsid w:val="3941349E"/>
    <w:rsid w:val="39514E0B"/>
    <w:rsid w:val="39566F53"/>
    <w:rsid w:val="395941C6"/>
    <w:rsid w:val="397905D6"/>
    <w:rsid w:val="3986126F"/>
    <w:rsid w:val="39864DE3"/>
    <w:rsid w:val="39883EA5"/>
    <w:rsid w:val="399D5638"/>
    <w:rsid w:val="39B41C18"/>
    <w:rsid w:val="39B653E7"/>
    <w:rsid w:val="39B85B57"/>
    <w:rsid w:val="39C538F9"/>
    <w:rsid w:val="39C828C6"/>
    <w:rsid w:val="39D31839"/>
    <w:rsid w:val="39D51F97"/>
    <w:rsid w:val="39D7425E"/>
    <w:rsid w:val="39E76BD3"/>
    <w:rsid w:val="3A0B3CA2"/>
    <w:rsid w:val="3A255D6F"/>
    <w:rsid w:val="3A291776"/>
    <w:rsid w:val="3A4215EC"/>
    <w:rsid w:val="3A43382A"/>
    <w:rsid w:val="3A472CE0"/>
    <w:rsid w:val="3A4B4D4F"/>
    <w:rsid w:val="3A51108A"/>
    <w:rsid w:val="3A5C2A31"/>
    <w:rsid w:val="3A604CCB"/>
    <w:rsid w:val="3A6711EA"/>
    <w:rsid w:val="3A671BFD"/>
    <w:rsid w:val="3A6B021B"/>
    <w:rsid w:val="3A6C27C7"/>
    <w:rsid w:val="3A795855"/>
    <w:rsid w:val="3A7D78F3"/>
    <w:rsid w:val="3A7E7CFE"/>
    <w:rsid w:val="3A816547"/>
    <w:rsid w:val="3AB03D58"/>
    <w:rsid w:val="3AD049E5"/>
    <w:rsid w:val="3AF31112"/>
    <w:rsid w:val="3AF71C4F"/>
    <w:rsid w:val="3B081792"/>
    <w:rsid w:val="3B0C28E2"/>
    <w:rsid w:val="3B211160"/>
    <w:rsid w:val="3B325752"/>
    <w:rsid w:val="3B352723"/>
    <w:rsid w:val="3B373B06"/>
    <w:rsid w:val="3B38435F"/>
    <w:rsid w:val="3B4113F9"/>
    <w:rsid w:val="3B4607AB"/>
    <w:rsid w:val="3B5A14DA"/>
    <w:rsid w:val="3B5B2A34"/>
    <w:rsid w:val="3B696D3C"/>
    <w:rsid w:val="3B6E2308"/>
    <w:rsid w:val="3B700B9E"/>
    <w:rsid w:val="3B7A70C3"/>
    <w:rsid w:val="3B7C5190"/>
    <w:rsid w:val="3B8C568A"/>
    <w:rsid w:val="3B8C6B52"/>
    <w:rsid w:val="3B9265F7"/>
    <w:rsid w:val="3BA24F6A"/>
    <w:rsid w:val="3BB36501"/>
    <w:rsid w:val="3BBA1B6C"/>
    <w:rsid w:val="3BC10F8A"/>
    <w:rsid w:val="3BCA0430"/>
    <w:rsid w:val="3BCA46DA"/>
    <w:rsid w:val="3C0B517A"/>
    <w:rsid w:val="3C0D7BA2"/>
    <w:rsid w:val="3C1464E6"/>
    <w:rsid w:val="3C1F3B0A"/>
    <w:rsid w:val="3C205B8C"/>
    <w:rsid w:val="3C2B04DC"/>
    <w:rsid w:val="3C2F5079"/>
    <w:rsid w:val="3C4B63F8"/>
    <w:rsid w:val="3C7C5EFC"/>
    <w:rsid w:val="3C820BF8"/>
    <w:rsid w:val="3C9D78A4"/>
    <w:rsid w:val="3CAC12EC"/>
    <w:rsid w:val="3CB974FB"/>
    <w:rsid w:val="3CD46E85"/>
    <w:rsid w:val="3CE21B20"/>
    <w:rsid w:val="3CFF2A56"/>
    <w:rsid w:val="3D0538C6"/>
    <w:rsid w:val="3D083C3D"/>
    <w:rsid w:val="3D0F0BF5"/>
    <w:rsid w:val="3D254DA7"/>
    <w:rsid w:val="3D367754"/>
    <w:rsid w:val="3D43371B"/>
    <w:rsid w:val="3D4C353F"/>
    <w:rsid w:val="3D4D01FD"/>
    <w:rsid w:val="3D533FE2"/>
    <w:rsid w:val="3D8116F1"/>
    <w:rsid w:val="3D842DB5"/>
    <w:rsid w:val="3D927E3F"/>
    <w:rsid w:val="3D99342D"/>
    <w:rsid w:val="3D9D6E8A"/>
    <w:rsid w:val="3DB623DC"/>
    <w:rsid w:val="3DBC2131"/>
    <w:rsid w:val="3DD03BFA"/>
    <w:rsid w:val="3DD76D85"/>
    <w:rsid w:val="3DD83ABF"/>
    <w:rsid w:val="3DDA437C"/>
    <w:rsid w:val="3DEE4CC1"/>
    <w:rsid w:val="3DF461A3"/>
    <w:rsid w:val="3DF94195"/>
    <w:rsid w:val="3E012B6B"/>
    <w:rsid w:val="3E0B6234"/>
    <w:rsid w:val="3E1516BF"/>
    <w:rsid w:val="3E211CFD"/>
    <w:rsid w:val="3E4C3E35"/>
    <w:rsid w:val="3E535C24"/>
    <w:rsid w:val="3E570308"/>
    <w:rsid w:val="3E600BB4"/>
    <w:rsid w:val="3E8A2129"/>
    <w:rsid w:val="3E8C3990"/>
    <w:rsid w:val="3E917B3F"/>
    <w:rsid w:val="3EB37670"/>
    <w:rsid w:val="3ECD5D56"/>
    <w:rsid w:val="3ECD79B7"/>
    <w:rsid w:val="3ED72492"/>
    <w:rsid w:val="3EDA4D3F"/>
    <w:rsid w:val="3EED7085"/>
    <w:rsid w:val="3EFA21FA"/>
    <w:rsid w:val="3F0651F8"/>
    <w:rsid w:val="3F0B745A"/>
    <w:rsid w:val="3F1708AB"/>
    <w:rsid w:val="3F1A7616"/>
    <w:rsid w:val="3F305658"/>
    <w:rsid w:val="3F4C1C29"/>
    <w:rsid w:val="3F545C32"/>
    <w:rsid w:val="3F8A3D39"/>
    <w:rsid w:val="3F8D0174"/>
    <w:rsid w:val="3F966B9F"/>
    <w:rsid w:val="3F987717"/>
    <w:rsid w:val="3FA55C83"/>
    <w:rsid w:val="3FC551B7"/>
    <w:rsid w:val="3FC92BDE"/>
    <w:rsid w:val="3FD23300"/>
    <w:rsid w:val="3FF47042"/>
    <w:rsid w:val="3FF54785"/>
    <w:rsid w:val="3FFB4326"/>
    <w:rsid w:val="3FFC0AB7"/>
    <w:rsid w:val="3FFF0B26"/>
    <w:rsid w:val="4015659C"/>
    <w:rsid w:val="401D268F"/>
    <w:rsid w:val="40327B82"/>
    <w:rsid w:val="403D5DB4"/>
    <w:rsid w:val="40444047"/>
    <w:rsid w:val="40452250"/>
    <w:rsid w:val="404D460E"/>
    <w:rsid w:val="40501155"/>
    <w:rsid w:val="405229A9"/>
    <w:rsid w:val="405C35C7"/>
    <w:rsid w:val="407E4D25"/>
    <w:rsid w:val="409E45E2"/>
    <w:rsid w:val="40A52125"/>
    <w:rsid w:val="40B61FF8"/>
    <w:rsid w:val="40BB734D"/>
    <w:rsid w:val="40BD43A8"/>
    <w:rsid w:val="40BD702F"/>
    <w:rsid w:val="40C40C6F"/>
    <w:rsid w:val="40C7171A"/>
    <w:rsid w:val="40CD4E0B"/>
    <w:rsid w:val="40D2023E"/>
    <w:rsid w:val="40D724A1"/>
    <w:rsid w:val="40DD614D"/>
    <w:rsid w:val="40E72D37"/>
    <w:rsid w:val="40FE6CAA"/>
    <w:rsid w:val="411C7865"/>
    <w:rsid w:val="411D4155"/>
    <w:rsid w:val="412A1DFC"/>
    <w:rsid w:val="412D2B6A"/>
    <w:rsid w:val="414141BA"/>
    <w:rsid w:val="415A1391"/>
    <w:rsid w:val="415E5B0A"/>
    <w:rsid w:val="418B295F"/>
    <w:rsid w:val="41945CF4"/>
    <w:rsid w:val="41965A41"/>
    <w:rsid w:val="41970D49"/>
    <w:rsid w:val="41B92A4F"/>
    <w:rsid w:val="41C964B4"/>
    <w:rsid w:val="41F92ABD"/>
    <w:rsid w:val="41FC1B6A"/>
    <w:rsid w:val="41FF2BF3"/>
    <w:rsid w:val="42125B2B"/>
    <w:rsid w:val="424D1C7F"/>
    <w:rsid w:val="425846A6"/>
    <w:rsid w:val="42624E34"/>
    <w:rsid w:val="427F218F"/>
    <w:rsid w:val="42840AD6"/>
    <w:rsid w:val="428B63CF"/>
    <w:rsid w:val="42911805"/>
    <w:rsid w:val="429A2964"/>
    <w:rsid w:val="42AF67D0"/>
    <w:rsid w:val="42BC0E70"/>
    <w:rsid w:val="42C245CE"/>
    <w:rsid w:val="42C27D1A"/>
    <w:rsid w:val="42C80ECA"/>
    <w:rsid w:val="42DD0E52"/>
    <w:rsid w:val="42DD3CD5"/>
    <w:rsid w:val="43055EB8"/>
    <w:rsid w:val="431627BC"/>
    <w:rsid w:val="431A0C24"/>
    <w:rsid w:val="431A5591"/>
    <w:rsid w:val="431B1E13"/>
    <w:rsid w:val="43312904"/>
    <w:rsid w:val="43376426"/>
    <w:rsid w:val="434E1C20"/>
    <w:rsid w:val="43620283"/>
    <w:rsid w:val="4363286E"/>
    <w:rsid w:val="436928BF"/>
    <w:rsid w:val="4370065F"/>
    <w:rsid w:val="43963A25"/>
    <w:rsid w:val="4398403A"/>
    <w:rsid w:val="43A73BE3"/>
    <w:rsid w:val="43AE7A7E"/>
    <w:rsid w:val="43B470F6"/>
    <w:rsid w:val="43CF502D"/>
    <w:rsid w:val="43CF6F11"/>
    <w:rsid w:val="43F047E0"/>
    <w:rsid w:val="43FD6F00"/>
    <w:rsid w:val="440B02B4"/>
    <w:rsid w:val="44123DA4"/>
    <w:rsid w:val="441C5080"/>
    <w:rsid w:val="44233849"/>
    <w:rsid w:val="445B0426"/>
    <w:rsid w:val="44633603"/>
    <w:rsid w:val="44680AA6"/>
    <w:rsid w:val="446B500C"/>
    <w:rsid w:val="446E17AC"/>
    <w:rsid w:val="448508DF"/>
    <w:rsid w:val="448D7707"/>
    <w:rsid w:val="44A6656A"/>
    <w:rsid w:val="44BA3544"/>
    <w:rsid w:val="44BF18A2"/>
    <w:rsid w:val="44C345DC"/>
    <w:rsid w:val="44CE2123"/>
    <w:rsid w:val="44E23735"/>
    <w:rsid w:val="44EA77F7"/>
    <w:rsid w:val="45142C62"/>
    <w:rsid w:val="45357785"/>
    <w:rsid w:val="45387766"/>
    <w:rsid w:val="453A760F"/>
    <w:rsid w:val="453B3627"/>
    <w:rsid w:val="45461B58"/>
    <w:rsid w:val="45491A3E"/>
    <w:rsid w:val="45503B28"/>
    <w:rsid w:val="45620AD7"/>
    <w:rsid w:val="45853082"/>
    <w:rsid w:val="45891F3C"/>
    <w:rsid w:val="4590274A"/>
    <w:rsid w:val="45B276B2"/>
    <w:rsid w:val="45C0276F"/>
    <w:rsid w:val="45C14774"/>
    <w:rsid w:val="45DB6A4C"/>
    <w:rsid w:val="45DE4D7D"/>
    <w:rsid w:val="45EF2628"/>
    <w:rsid w:val="45EF3C1C"/>
    <w:rsid w:val="45FD0891"/>
    <w:rsid w:val="460C7309"/>
    <w:rsid w:val="46185D52"/>
    <w:rsid w:val="461D0E0F"/>
    <w:rsid w:val="462C285E"/>
    <w:rsid w:val="462E09E1"/>
    <w:rsid w:val="4639249F"/>
    <w:rsid w:val="463A0304"/>
    <w:rsid w:val="46483274"/>
    <w:rsid w:val="46497341"/>
    <w:rsid w:val="464A4975"/>
    <w:rsid w:val="465961E8"/>
    <w:rsid w:val="467C2D95"/>
    <w:rsid w:val="4695468D"/>
    <w:rsid w:val="469A6A31"/>
    <w:rsid w:val="46D95B7D"/>
    <w:rsid w:val="471553B4"/>
    <w:rsid w:val="47170524"/>
    <w:rsid w:val="471E6457"/>
    <w:rsid w:val="474C2F9B"/>
    <w:rsid w:val="475D0FD8"/>
    <w:rsid w:val="475F6267"/>
    <w:rsid w:val="4760207C"/>
    <w:rsid w:val="47743C9D"/>
    <w:rsid w:val="477F20C3"/>
    <w:rsid w:val="47906F17"/>
    <w:rsid w:val="47962F99"/>
    <w:rsid w:val="479A7A31"/>
    <w:rsid w:val="479B1699"/>
    <w:rsid w:val="47AA2928"/>
    <w:rsid w:val="47AF51BF"/>
    <w:rsid w:val="47B81E12"/>
    <w:rsid w:val="47BE42FB"/>
    <w:rsid w:val="47C87B80"/>
    <w:rsid w:val="47C937E9"/>
    <w:rsid w:val="47C97066"/>
    <w:rsid w:val="47D03B18"/>
    <w:rsid w:val="47DB1D58"/>
    <w:rsid w:val="47ED29D3"/>
    <w:rsid w:val="47EF74A3"/>
    <w:rsid w:val="47F50C9B"/>
    <w:rsid w:val="48047968"/>
    <w:rsid w:val="480C0327"/>
    <w:rsid w:val="48100B65"/>
    <w:rsid w:val="4834394A"/>
    <w:rsid w:val="484B1470"/>
    <w:rsid w:val="485A65F3"/>
    <w:rsid w:val="48654955"/>
    <w:rsid w:val="48812277"/>
    <w:rsid w:val="488C20FF"/>
    <w:rsid w:val="48987720"/>
    <w:rsid w:val="48AA0D47"/>
    <w:rsid w:val="48AB437A"/>
    <w:rsid w:val="48BB5E99"/>
    <w:rsid w:val="48C42A3E"/>
    <w:rsid w:val="48CB567F"/>
    <w:rsid w:val="48E709AB"/>
    <w:rsid w:val="49074129"/>
    <w:rsid w:val="491E413A"/>
    <w:rsid w:val="492B5D1A"/>
    <w:rsid w:val="492E0653"/>
    <w:rsid w:val="49356195"/>
    <w:rsid w:val="493E72F4"/>
    <w:rsid w:val="49477CA3"/>
    <w:rsid w:val="4950278B"/>
    <w:rsid w:val="495D4FB7"/>
    <w:rsid w:val="495E6CC9"/>
    <w:rsid w:val="495F0F47"/>
    <w:rsid w:val="497378EC"/>
    <w:rsid w:val="49850611"/>
    <w:rsid w:val="499E6A18"/>
    <w:rsid w:val="49CA6D55"/>
    <w:rsid w:val="49D60BB0"/>
    <w:rsid w:val="49E47F0A"/>
    <w:rsid w:val="49FA45E7"/>
    <w:rsid w:val="4A003BBD"/>
    <w:rsid w:val="4A021D46"/>
    <w:rsid w:val="4A221E06"/>
    <w:rsid w:val="4A2C05A1"/>
    <w:rsid w:val="4A487A49"/>
    <w:rsid w:val="4A573BC6"/>
    <w:rsid w:val="4A661827"/>
    <w:rsid w:val="4A685CDC"/>
    <w:rsid w:val="4A6C7442"/>
    <w:rsid w:val="4A6E5FE8"/>
    <w:rsid w:val="4A794A5A"/>
    <w:rsid w:val="4A8D326D"/>
    <w:rsid w:val="4AAC7675"/>
    <w:rsid w:val="4ABB4EEC"/>
    <w:rsid w:val="4ABE4002"/>
    <w:rsid w:val="4AD3789D"/>
    <w:rsid w:val="4AE61558"/>
    <w:rsid w:val="4AE629A4"/>
    <w:rsid w:val="4AE71746"/>
    <w:rsid w:val="4AED326F"/>
    <w:rsid w:val="4AF93679"/>
    <w:rsid w:val="4B021885"/>
    <w:rsid w:val="4B0462D8"/>
    <w:rsid w:val="4B1163B5"/>
    <w:rsid w:val="4B1E0386"/>
    <w:rsid w:val="4B2A725A"/>
    <w:rsid w:val="4B2D27E3"/>
    <w:rsid w:val="4B327DA5"/>
    <w:rsid w:val="4B483ECE"/>
    <w:rsid w:val="4B4D5DE5"/>
    <w:rsid w:val="4B53713F"/>
    <w:rsid w:val="4B58385A"/>
    <w:rsid w:val="4B5918B4"/>
    <w:rsid w:val="4B5E178B"/>
    <w:rsid w:val="4B7D53C9"/>
    <w:rsid w:val="4B7E695E"/>
    <w:rsid w:val="4B85293F"/>
    <w:rsid w:val="4B8C7452"/>
    <w:rsid w:val="4B902502"/>
    <w:rsid w:val="4B9B344B"/>
    <w:rsid w:val="4BA41F5F"/>
    <w:rsid w:val="4BAA16FB"/>
    <w:rsid w:val="4BBE2F08"/>
    <w:rsid w:val="4BD56E97"/>
    <w:rsid w:val="4BDB55FA"/>
    <w:rsid w:val="4BF55F0B"/>
    <w:rsid w:val="4BF74ED8"/>
    <w:rsid w:val="4BFA030B"/>
    <w:rsid w:val="4C09252B"/>
    <w:rsid w:val="4C1713D3"/>
    <w:rsid w:val="4C3D55C6"/>
    <w:rsid w:val="4C427E43"/>
    <w:rsid w:val="4C4F261E"/>
    <w:rsid w:val="4C5962D9"/>
    <w:rsid w:val="4C5C6507"/>
    <w:rsid w:val="4C5E4F57"/>
    <w:rsid w:val="4C667A5B"/>
    <w:rsid w:val="4C687F40"/>
    <w:rsid w:val="4C823BCA"/>
    <w:rsid w:val="4C8A7DE1"/>
    <w:rsid w:val="4C9F1330"/>
    <w:rsid w:val="4CAB3457"/>
    <w:rsid w:val="4CE266C3"/>
    <w:rsid w:val="4CEF017B"/>
    <w:rsid w:val="4CF124C7"/>
    <w:rsid w:val="4CF70170"/>
    <w:rsid w:val="4CFA619E"/>
    <w:rsid w:val="4CFD777A"/>
    <w:rsid w:val="4D201110"/>
    <w:rsid w:val="4D3431C7"/>
    <w:rsid w:val="4D3A38EE"/>
    <w:rsid w:val="4D3F69A4"/>
    <w:rsid w:val="4D526F59"/>
    <w:rsid w:val="4D650150"/>
    <w:rsid w:val="4D6E11CA"/>
    <w:rsid w:val="4DA653F2"/>
    <w:rsid w:val="4DCC74BE"/>
    <w:rsid w:val="4DE03AC2"/>
    <w:rsid w:val="4DEF02BD"/>
    <w:rsid w:val="4DF03991"/>
    <w:rsid w:val="4DF221E2"/>
    <w:rsid w:val="4E002256"/>
    <w:rsid w:val="4E052F0C"/>
    <w:rsid w:val="4E0911A0"/>
    <w:rsid w:val="4E0D72D8"/>
    <w:rsid w:val="4E1F24C4"/>
    <w:rsid w:val="4E2F0959"/>
    <w:rsid w:val="4E383ED6"/>
    <w:rsid w:val="4E5172B9"/>
    <w:rsid w:val="4E560D60"/>
    <w:rsid w:val="4E564593"/>
    <w:rsid w:val="4E5A2684"/>
    <w:rsid w:val="4E66521C"/>
    <w:rsid w:val="4E703F51"/>
    <w:rsid w:val="4E905710"/>
    <w:rsid w:val="4E942C0A"/>
    <w:rsid w:val="4E98220D"/>
    <w:rsid w:val="4EA02FF7"/>
    <w:rsid w:val="4EB7399D"/>
    <w:rsid w:val="4ECD2716"/>
    <w:rsid w:val="4EDA695D"/>
    <w:rsid w:val="4EE05B39"/>
    <w:rsid w:val="4EE54AFA"/>
    <w:rsid w:val="4EE73AF5"/>
    <w:rsid w:val="4EE84EA5"/>
    <w:rsid w:val="4EEE4AF5"/>
    <w:rsid w:val="4EF82E0F"/>
    <w:rsid w:val="4F0B544D"/>
    <w:rsid w:val="4F0E4A13"/>
    <w:rsid w:val="4F1E4B12"/>
    <w:rsid w:val="4F301FB1"/>
    <w:rsid w:val="4F3A2B02"/>
    <w:rsid w:val="4F4F7329"/>
    <w:rsid w:val="4F5260B5"/>
    <w:rsid w:val="4F560168"/>
    <w:rsid w:val="4F58224C"/>
    <w:rsid w:val="4F590A64"/>
    <w:rsid w:val="4F5A4045"/>
    <w:rsid w:val="4F5A7FFE"/>
    <w:rsid w:val="4F86143C"/>
    <w:rsid w:val="4F8B2726"/>
    <w:rsid w:val="4F8B4457"/>
    <w:rsid w:val="4F96196F"/>
    <w:rsid w:val="4FAE7560"/>
    <w:rsid w:val="4FB8672C"/>
    <w:rsid w:val="4FDA01F8"/>
    <w:rsid w:val="4FF1201A"/>
    <w:rsid w:val="4FF221C3"/>
    <w:rsid w:val="4FFA0634"/>
    <w:rsid w:val="500032A2"/>
    <w:rsid w:val="504C31A7"/>
    <w:rsid w:val="504E08AD"/>
    <w:rsid w:val="505C4D01"/>
    <w:rsid w:val="50654763"/>
    <w:rsid w:val="50664937"/>
    <w:rsid w:val="507419FE"/>
    <w:rsid w:val="507C7DBC"/>
    <w:rsid w:val="508A7F4D"/>
    <w:rsid w:val="508B1CA1"/>
    <w:rsid w:val="50A568E9"/>
    <w:rsid w:val="50AA168D"/>
    <w:rsid w:val="50AF4B30"/>
    <w:rsid w:val="50BC5CDC"/>
    <w:rsid w:val="50E21CB3"/>
    <w:rsid w:val="50E74C38"/>
    <w:rsid w:val="50E76F7B"/>
    <w:rsid w:val="50EB303A"/>
    <w:rsid w:val="51025571"/>
    <w:rsid w:val="510819A0"/>
    <w:rsid w:val="510C31D4"/>
    <w:rsid w:val="51141BF6"/>
    <w:rsid w:val="51184A15"/>
    <w:rsid w:val="511D1BC3"/>
    <w:rsid w:val="51200E5F"/>
    <w:rsid w:val="5123009E"/>
    <w:rsid w:val="512548E9"/>
    <w:rsid w:val="512C2CA7"/>
    <w:rsid w:val="512D289E"/>
    <w:rsid w:val="514152FB"/>
    <w:rsid w:val="51434ED1"/>
    <w:rsid w:val="51606C08"/>
    <w:rsid w:val="516445A0"/>
    <w:rsid w:val="51752B27"/>
    <w:rsid w:val="518353A4"/>
    <w:rsid w:val="518956A9"/>
    <w:rsid w:val="519F6ACE"/>
    <w:rsid w:val="51C83642"/>
    <w:rsid w:val="51DC3B47"/>
    <w:rsid w:val="52204D59"/>
    <w:rsid w:val="52490C2A"/>
    <w:rsid w:val="525505B5"/>
    <w:rsid w:val="52551CD7"/>
    <w:rsid w:val="5261544F"/>
    <w:rsid w:val="52675FFF"/>
    <w:rsid w:val="52B97B3D"/>
    <w:rsid w:val="52C504FB"/>
    <w:rsid w:val="52D50B77"/>
    <w:rsid w:val="52E13756"/>
    <w:rsid w:val="52E65840"/>
    <w:rsid w:val="52EF5C2D"/>
    <w:rsid w:val="52EF6429"/>
    <w:rsid w:val="52F061A9"/>
    <w:rsid w:val="52F171FD"/>
    <w:rsid w:val="52F47582"/>
    <w:rsid w:val="53354D0B"/>
    <w:rsid w:val="535837C3"/>
    <w:rsid w:val="5371534A"/>
    <w:rsid w:val="53720C63"/>
    <w:rsid w:val="53760DD8"/>
    <w:rsid w:val="537700D3"/>
    <w:rsid w:val="53811681"/>
    <w:rsid w:val="538A520F"/>
    <w:rsid w:val="538C6CFB"/>
    <w:rsid w:val="53933E3F"/>
    <w:rsid w:val="53A45110"/>
    <w:rsid w:val="53B418CC"/>
    <w:rsid w:val="53E421E6"/>
    <w:rsid w:val="53F32910"/>
    <w:rsid w:val="53F4098D"/>
    <w:rsid w:val="53FE04C8"/>
    <w:rsid w:val="540A36E6"/>
    <w:rsid w:val="540A49FF"/>
    <w:rsid w:val="54196F14"/>
    <w:rsid w:val="541F2E71"/>
    <w:rsid w:val="54206BE2"/>
    <w:rsid w:val="54297BB6"/>
    <w:rsid w:val="542A438F"/>
    <w:rsid w:val="54336DD4"/>
    <w:rsid w:val="543660C2"/>
    <w:rsid w:val="54375971"/>
    <w:rsid w:val="54453F00"/>
    <w:rsid w:val="544B34F5"/>
    <w:rsid w:val="544D196D"/>
    <w:rsid w:val="5478326E"/>
    <w:rsid w:val="547A48F8"/>
    <w:rsid w:val="547F6951"/>
    <w:rsid w:val="54854CE2"/>
    <w:rsid w:val="548965FC"/>
    <w:rsid w:val="549F015A"/>
    <w:rsid w:val="54AD1A5F"/>
    <w:rsid w:val="54AF4755"/>
    <w:rsid w:val="54C761C0"/>
    <w:rsid w:val="54D730B0"/>
    <w:rsid w:val="54DD1143"/>
    <w:rsid w:val="54E812EA"/>
    <w:rsid w:val="54F741A9"/>
    <w:rsid w:val="54F76B5C"/>
    <w:rsid w:val="55020A87"/>
    <w:rsid w:val="550341FE"/>
    <w:rsid w:val="55042014"/>
    <w:rsid w:val="550F1760"/>
    <w:rsid w:val="55210479"/>
    <w:rsid w:val="552A209A"/>
    <w:rsid w:val="55330F3B"/>
    <w:rsid w:val="55393BB8"/>
    <w:rsid w:val="55597050"/>
    <w:rsid w:val="55614C5E"/>
    <w:rsid w:val="556E6918"/>
    <w:rsid w:val="558C2621"/>
    <w:rsid w:val="55A0462E"/>
    <w:rsid w:val="55AA319D"/>
    <w:rsid w:val="55AD3652"/>
    <w:rsid w:val="55AE7B86"/>
    <w:rsid w:val="55B9606B"/>
    <w:rsid w:val="55DE0E54"/>
    <w:rsid w:val="55E20903"/>
    <w:rsid w:val="55E4027B"/>
    <w:rsid w:val="55E72AA0"/>
    <w:rsid w:val="55FF52A6"/>
    <w:rsid w:val="56061751"/>
    <w:rsid w:val="56095584"/>
    <w:rsid w:val="560E0C77"/>
    <w:rsid w:val="5633198E"/>
    <w:rsid w:val="563E5469"/>
    <w:rsid w:val="565F37E0"/>
    <w:rsid w:val="56600CBF"/>
    <w:rsid w:val="566755F7"/>
    <w:rsid w:val="56681618"/>
    <w:rsid w:val="566919C6"/>
    <w:rsid w:val="566C5546"/>
    <w:rsid w:val="56745BC9"/>
    <w:rsid w:val="56CF2CD9"/>
    <w:rsid w:val="56CF2CF8"/>
    <w:rsid w:val="56D50BC3"/>
    <w:rsid w:val="56E34EAC"/>
    <w:rsid w:val="570203D1"/>
    <w:rsid w:val="571159E3"/>
    <w:rsid w:val="571D3ABE"/>
    <w:rsid w:val="571F6B78"/>
    <w:rsid w:val="57477BC8"/>
    <w:rsid w:val="57503DCA"/>
    <w:rsid w:val="57535899"/>
    <w:rsid w:val="57645BA3"/>
    <w:rsid w:val="576A1B6C"/>
    <w:rsid w:val="57791B8E"/>
    <w:rsid w:val="5790678A"/>
    <w:rsid w:val="57936854"/>
    <w:rsid w:val="579848F6"/>
    <w:rsid w:val="57A22474"/>
    <w:rsid w:val="57AF0A2B"/>
    <w:rsid w:val="57BD64A8"/>
    <w:rsid w:val="57C023F1"/>
    <w:rsid w:val="57C14981"/>
    <w:rsid w:val="57C43A36"/>
    <w:rsid w:val="57CA4EFA"/>
    <w:rsid w:val="57D97A34"/>
    <w:rsid w:val="57F62116"/>
    <w:rsid w:val="58101705"/>
    <w:rsid w:val="58335AD6"/>
    <w:rsid w:val="583D18B3"/>
    <w:rsid w:val="584265A5"/>
    <w:rsid w:val="58463AA4"/>
    <w:rsid w:val="584B27B3"/>
    <w:rsid w:val="58705777"/>
    <w:rsid w:val="58707FAE"/>
    <w:rsid w:val="58895B35"/>
    <w:rsid w:val="58B93305"/>
    <w:rsid w:val="58C83D7C"/>
    <w:rsid w:val="58D50625"/>
    <w:rsid w:val="58E7744A"/>
    <w:rsid w:val="58FE099B"/>
    <w:rsid w:val="5909370D"/>
    <w:rsid w:val="590B71FB"/>
    <w:rsid w:val="590D48EB"/>
    <w:rsid w:val="591079E9"/>
    <w:rsid w:val="591F6282"/>
    <w:rsid w:val="59422514"/>
    <w:rsid w:val="59495353"/>
    <w:rsid w:val="595034F8"/>
    <w:rsid w:val="595D2922"/>
    <w:rsid w:val="59634E7E"/>
    <w:rsid w:val="597265E6"/>
    <w:rsid w:val="5973088E"/>
    <w:rsid w:val="59A85569"/>
    <w:rsid w:val="59A90DF6"/>
    <w:rsid w:val="59B8686F"/>
    <w:rsid w:val="59B86AAB"/>
    <w:rsid w:val="59BF5B8E"/>
    <w:rsid w:val="59D027D3"/>
    <w:rsid w:val="59DE0C7A"/>
    <w:rsid w:val="59E56D7C"/>
    <w:rsid w:val="59E974BE"/>
    <w:rsid w:val="59F04D56"/>
    <w:rsid w:val="59F23350"/>
    <w:rsid w:val="5A125C89"/>
    <w:rsid w:val="5A126729"/>
    <w:rsid w:val="5A1B211E"/>
    <w:rsid w:val="5A1C4D0F"/>
    <w:rsid w:val="5A4F7A61"/>
    <w:rsid w:val="5A647D5B"/>
    <w:rsid w:val="5A730419"/>
    <w:rsid w:val="5A991C8F"/>
    <w:rsid w:val="5AA026B8"/>
    <w:rsid w:val="5AA116D7"/>
    <w:rsid w:val="5AB321D6"/>
    <w:rsid w:val="5AB42CEF"/>
    <w:rsid w:val="5AB74F92"/>
    <w:rsid w:val="5ACB49E4"/>
    <w:rsid w:val="5ACC4B5A"/>
    <w:rsid w:val="5ACF398D"/>
    <w:rsid w:val="5AD261A6"/>
    <w:rsid w:val="5AE821DA"/>
    <w:rsid w:val="5AED557F"/>
    <w:rsid w:val="5AFD1904"/>
    <w:rsid w:val="5B0123E0"/>
    <w:rsid w:val="5B073454"/>
    <w:rsid w:val="5B20452B"/>
    <w:rsid w:val="5B2C0607"/>
    <w:rsid w:val="5B3034F1"/>
    <w:rsid w:val="5B424CC5"/>
    <w:rsid w:val="5B473097"/>
    <w:rsid w:val="5B63362E"/>
    <w:rsid w:val="5B731A53"/>
    <w:rsid w:val="5B755268"/>
    <w:rsid w:val="5B787102"/>
    <w:rsid w:val="5B79544A"/>
    <w:rsid w:val="5B9C2FC5"/>
    <w:rsid w:val="5BBC1172"/>
    <w:rsid w:val="5BC86521"/>
    <w:rsid w:val="5BCD3EA4"/>
    <w:rsid w:val="5C082709"/>
    <w:rsid w:val="5C14060C"/>
    <w:rsid w:val="5C2E582C"/>
    <w:rsid w:val="5C305498"/>
    <w:rsid w:val="5C372998"/>
    <w:rsid w:val="5C5A282E"/>
    <w:rsid w:val="5C7639BC"/>
    <w:rsid w:val="5C81534B"/>
    <w:rsid w:val="5C8C0864"/>
    <w:rsid w:val="5C907A9B"/>
    <w:rsid w:val="5C9A11AC"/>
    <w:rsid w:val="5CA65278"/>
    <w:rsid w:val="5CA80B46"/>
    <w:rsid w:val="5CB564CD"/>
    <w:rsid w:val="5CBC6260"/>
    <w:rsid w:val="5CCC12AD"/>
    <w:rsid w:val="5CD12F06"/>
    <w:rsid w:val="5CD41448"/>
    <w:rsid w:val="5CE74FA9"/>
    <w:rsid w:val="5CF7084F"/>
    <w:rsid w:val="5D147937"/>
    <w:rsid w:val="5D1634FA"/>
    <w:rsid w:val="5D2040EF"/>
    <w:rsid w:val="5D3321D2"/>
    <w:rsid w:val="5D447125"/>
    <w:rsid w:val="5D614E5A"/>
    <w:rsid w:val="5D6F0EA6"/>
    <w:rsid w:val="5D7A4EBD"/>
    <w:rsid w:val="5D7B2AFB"/>
    <w:rsid w:val="5D8C5C75"/>
    <w:rsid w:val="5D916123"/>
    <w:rsid w:val="5D9D4948"/>
    <w:rsid w:val="5DA07441"/>
    <w:rsid w:val="5DA30A1C"/>
    <w:rsid w:val="5DAB4981"/>
    <w:rsid w:val="5DAF2ED6"/>
    <w:rsid w:val="5DCD5EDE"/>
    <w:rsid w:val="5DDD01B0"/>
    <w:rsid w:val="5DE31BF8"/>
    <w:rsid w:val="5DEE4FE1"/>
    <w:rsid w:val="5DEE7E4B"/>
    <w:rsid w:val="5DF434DB"/>
    <w:rsid w:val="5E040F9B"/>
    <w:rsid w:val="5E163DAD"/>
    <w:rsid w:val="5E18199F"/>
    <w:rsid w:val="5E276BBA"/>
    <w:rsid w:val="5E4A3124"/>
    <w:rsid w:val="5E4A34BA"/>
    <w:rsid w:val="5E525F9E"/>
    <w:rsid w:val="5E555E36"/>
    <w:rsid w:val="5E572B7B"/>
    <w:rsid w:val="5E715DE0"/>
    <w:rsid w:val="5E817F26"/>
    <w:rsid w:val="5E993BCD"/>
    <w:rsid w:val="5EA248D0"/>
    <w:rsid w:val="5EC875D4"/>
    <w:rsid w:val="5ED929BD"/>
    <w:rsid w:val="5EDD61AF"/>
    <w:rsid w:val="5EEF44C3"/>
    <w:rsid w:val="5EF64B87"/>
    <w:rsid w:val="5EFE24CD"/>
    <w:rsid w:val="5EFE5752"/>
    <w:rsid w:val="5F1E02ED"/>
    <w:rsid w:val="5F5335CE"/>
    <w:rsid w:val="5F6123D2"/>
    <w:rsid w:val="5F7C6175"/>
    <w:rsid w:val="5F8C113D"/>
    <w:rsid w:val="5F9F1D72"/>
    <w:rsid w:val="5FA41C29"/>
    <w:rsid w:val="5FB55859"/>
    <w:rsid w:val="5FB74AC7"/>
    <w:rsid w:val="5FD1415C"/>
    <w:rsid w:val="5FDA5184"/>
    <w:rsid w:val="5FEE6A48"/>
    <w:rsid w:val="5FF46772"/>
    <w:rsid w:val="6028198E"/>
    <w:rsid w:val="602A2D2E"/>
    <w:rsid w:val="6060214E"/>
    <w:rsid w:val="6071387E"/>
    <w:rsid w:val="607207D7"/>
    <w:rsid w:val="607A75EB"/>
    <w:rsid w:val="60932B78"/>
    <w:rsid w:val="60B1182C"/>
    <w:rsid w:val="60B54E5F"/>
    <w:rsid w:val="60D67EB5"/>
    <w:rsid w:val="60E72435"/>
    <w:rsid w:val="60F12408"/>
    <w:rsid w:val="60F53DE8"/>
    <w:rsid w:val="60F915AE"/>
    <w:rsid w:val="61186844"/>
    <w:rsid w:val="61196AEE"/>
    <w:rsid w:val="612015DC"/>
    <w:rsid w:val="61202565"/>
    <w:rsid w:val="61386C42"/>
    <w:rsid w:val="613D3456"/>
    <w:rsid w:val="6161246C"/>
    <w:rsid w:val="616A09B6"/>
    <w:rsid w:val="617A09D3"/>
    <w:rsid w:val="617E2BD9"/>
    <w:rsid w:val="617E4052"/>
    <w:rsid w:val="61894B41"/>
    <w:rsid w:val="61A02A4C"/>
    <w:rsid w:val="61AB7F4F"/>
    <w:rsid w:val="61B7640D"/>
    <w:rsid w:val="61BA3500"/>
    <w:rsid w:val="61BC7327"/>
    <w:rsid w:val="61DB4C28"/>
    <w:rsid w:val="61DE2022"/>
    <w:rsid w:val="61F12BA4"/>
    <w:rsid w:val="61F1712C"/>
    <w:rsid w:val="61FC795F"/>
    <w:rsid w:val="61FE4473"/>
    <w:rsid w:val="622A0453"/>
    <w:rsid w:val="62421C3F"/>
    <w:rsid w:val="62554D7B"/>
    <w:rsid w:val="626339C2"/>
    <w:rsid w:val="627F361F"/>
    <w:rsid w:val="62870321"/>
    <w:rsid w:val="62892F39"/>
    <w:rsid w:val="62923CFF"/>
    <w:rsid w:val="62A52639"/>
    <w:rsid w:val="62A75796"/>
    <w:rsid w:val="62C313EC"/>
    <w:rsid w:val="62D2532D"/>
    <w:rsid w:val="62D32926"/>
    <w:rsid w:val="62EB1C80"/>
    <w:rsid w:val="62F64459"/>
    <w:rsid w:val="62F76E32"/>
    <w:rsid w:val="6306529F"/>
    <w:rsid w:val="63243088"/>
    <w:rsid w:val="632B7CB6"/>
    <w:rsid w:val="632D6A8C"/>
    <w:rsid w:val="63326075"/>
    <w:rsid w:val="63577595"/>
    <w:rsid w:val="635953C4"/>
    <w:rsid w:val="636203F5"/>
    <w:rsid w:val="636D1281"/>
    <w:rsid w:val="636F05B2"/>
    <w:rsid w:val="638B05E2"/>
    <w:rsid w:val="63921C8F"/>
    <w:rsid w:val="639E2FFF"/>
    <w:rsid w:val="63B35481"/>
    <w:rsid w:val="63C546CA"/>
    <w:rsid w:val="63C73189"/>
    <w:rsid w:val="63C80685"/>
    <w:rsid w:val="63D27A4E"/>
    <w:rsid w:val="63D43500"/>
    <w:rsid w:val="63FA6EBC"/>
    <w:rsid w:val="641B128B"/>
    <w:rsid w:val="642518C9"/>
    <w:rsid w:val="642628D8"/>
    <w:rsid w:val="643353CE"/>
    <w:rsid w:val="64463885"/>
    <w:rsid w:val="645573E6"/>
    <w:rsid w:val="646C6942"/>
    <w:rsid w:val="646D325D"/>
    <w:rsid w:val="648101EB"/>
    <w:rsid w:val="64857D65"/>
    <w:rsid w:val="648A5198"/>
    <w:rsid w:val="64BB3691"/>
    <w:rsid w:val="64C649E5"/>
    <w:rsid w:val="64C971FC"/>
    <w:rsid w:val="64CC1BEF"/>
    <w:rsid w:val="64CD22CB"/>
    <w:rsid w:val="64D17A33"/>
    <w:rsid w:val="64DB0DE6"/>
    <w:rsid w:val="65192F42"/>
    <w:rsid w:val="651C413F"/>
    <w:rsid w:val="651F176C"/>
    <w:rsid w:val="652354FE"/>
    <w:rsid w:val="65243799"/>
    <w:rsid w:val="652F0DE7"/>
    <w:rsid w:val="653730AD"/>
    <w:rsid w:val="65473BE4"/>
    <w:rsid w:val="654823B1"/>
    <w:rsid w:val="655D3F53"/>
    <w:rsid w:val="655E1C0E"/>
    <w:rsid w:val="65833318"/>
    <w:rsid w:val="658B7760"/>
    <w:rsid w:val="659514FA"/>
    <w:rsid w:val="659F4A38"/>
    <w:rsid w:val="65B4203E"/>
    <w:rsid w:val="65C562C1"/>
    <w:rsid w:val="65DA30E2"/>
    <w:rsid w:val="65E419EA"/>
    <w:rsid w:val="65EC5F5D"/>
    <w:rsid w:val="65ED6121"/>
    <w:rsid w:val="65EE7177"/>
    <w:rsid w:val="660D737A"/>
    <w:rsid w:val="6635457B"/>
    <w:rsid w:val="663743A7"/>
    <w:rsid w:val="663B78CC"/>
    <w:rsid w:val="664C4D93"/>
    <w:rsid w:val="66645598"/>
    <w:rsid w:val="66713242"/>
    <w:rsid w:val="66A57E71"/>
    <w:rsid w:val="66A76320"/>
    <w:rsid w:val="66BD4460"/>
    <w:rsid w:val="66BD4681"/>
    <w:rsid w:val="66D37DBF"/>
    <w:rsid w:val="66D47A94"/>
    <w:rsid w:val="66D82ABA"/>
    <w:rsid w:val="66E4759D"/>
    <w:rsid w:val="66E75B92"/>
    <w:rsid w:val="67080774"/>
    <w:rsid w:val="67126F49"/>
    <w:rsid w:val="67195D19"/>
    <w:rsid w:val="672361E3"/>
    <w:rsid w:val="673212A8"/>
    <w:rsid w:val="67485617"/>
    <w:rsid w:val="674B4F4A"/>
    <w:rsid w:val="67586F6C"/>
    <w:rsid w:val="67625F8A"/>
    <w:rsid w:val="676A3DA6"/>
    <w:rsid w:val="67773A51"/>
    <w:rsid w:val="67835FB2"/>
    <w:rsid w:val="679805D8"/>
    <w:rsid w:val="67A46064"/>
    <w:rsid w:val="67A46EF4"/>
    <w:rsid w:val="67B16006"/>
    <w:rsid w:val="67BA07B7"/>
    <w:rsid w:val="67BC3FEE"/>
    <w:rsid w:val="67C77CC2"/>
    <w:rsid w:val="67CA7544"/>
    <w:rsid w:val="67CF598F"/>
    <w:rsid w:val="67D477F8"/>
    <w:rsid w:val="67DA1F38"/>
    <w:rsid w:val="67E118CD"/>
    <w:rsid w:val="67FF7C3A"/>
    <w:rsid w:val="68052609"/>
    <w:rsid w:val="681E1B1C"/>
    <w:rsid w:val="6829477F"/>
    <w:rsid w:val="682A1883"/>
    <w:rsid w:val="682F4FA9"/>
    <w:rsid w:val="68323C50"/>
    <w:rsid w:val="686332F5"/>
    <w:rsid w:val="68646588"/>
    <w:rsid w:val="68743ACA"/>
    <w:rsid w:val="687E7334"/>
    <w:rsid w:val="688232C2"/>
    <w:rsid w:val="68843A78"/>
    <w:rsid w:val="6892155A"/>
    <w:rsid w:val="689F0599"/>
    <w:rsid w:val="68B43376"/>
    <w:rsid w:val="68EE3897"/>
    <w:rsid w:val="68F053F6"/>
    <w:rsid w:val="68F43A1E"/>
    <w:rsid w:val="69017C6D"/>
    <w:rsid w:val="69145603"/>
    <w:rsid w:val="69184B75"/>
    <w:rsid w:val="69423186"/>
    <w:rsid w:val="6942555E"/>
    <w:rsid w:val="69432BE1"/>
    <w:rsid w:val="69492E1D"/>
    <w:rsid w:val="694A3C5C"/>
    <w:rsid w:val="694D728A"/>
    <w:rsid w:val="69832373"/>
    <w:rsid w:val="6988057F"/>
    <w:rsid w:val="699906A2"/>
    <w:rsid w:val="69AC12C2"/>
    <w:rsid w:val="69C411D0"/>
    <w:rsid w:val="69C62FFA"/>
    <w:rsid w:val="69D86C6D"/>
    <w:rsid w:val="69FA48D7"/>
    <w:rsid w:val="6A0D6DC9"/>
    <w:rsid w:val="6A341444"/>
    <w:rsid w:val="6A4A19BA"/>
    <w:rsid w:val="6A564EBF"/>
    <w:rsid w:val="6A582B8E"/>
    <w:rsid w:val="6A645FFB"/>
    <w:rsid w:val="6A6A2D90"/>
    <w:rsid w:val="6A701056"/>
    <w:rsid w:val="6A7A24EF"/>
    <w:rsid w:val="6A7B6932"/>
    <w:rsid w:val="6A7E361E"/>
    <w:rsid w:val="6A890DC5"/>
    <w:rsid w:val="6A8F3951"/>
    <w:rsid w:val="6A9A2282"/>
    <w:rsid w:val="6AAD6C66"/>
    <w:rsid w:val="6ABB292C"/>
    <w:rsid w:val="6AC46CE5"/>
    <w:rsid w:val="6ACD0D45"/>
    <w:rsid w:val="6ACF043E"/>
    <w:rsid w:val="6AD028DF"/>
    <w:rsid w:val="6AD9743D"/>
    <w:rsid w:val="6AF6368D"/>
    <w:rsid w:val="6AFE0C80"/>
    <w:rsid w:val="6B040407"/>
    <w:rsid w:val="6B055F08"/>
    <w:rsid w:val="6B083506"/>
    <w:rsid w:val="6B2873C2"/>
    <w:rsid w:val="6B2A0779"/>
    <w:rsid w:val="6B2B1D80"/>
    <w:rsid w:val="6B3111D5"/>
    <w:rsid w:val="6B3D3548"/>
    <w:rsid w:val="6B664EB6"/>
    <w:rsid w:val="6B6B0A44"/>
    <w:rsid w:val="6B936A01"/>
    <w:rsid w:val="6B947E09"/>
    <w:rsid w:val="6BA87D31"/>
    <w:rsid w:val="6BB72998"/>
    <w:rsid w:val="6BBC73BD"/>
    <w:rsid w:val="6BC066B1"/>
    <w:rsid w:val="6BD42604"/>
    <w:rsid w:val="6BE85BF1"/>
    <w:rsid w:val="6C033227"/>
    <w:rsid w:val="6C0B1660"/>
    <w:rsid w:val="6C133DDF"/>
    <w:rsid w:val="6C320084"/>
    <w:rsid w:val="6C391CC7"/>
    <w:rsid w:val="6C430889"/>
    <w:rsid w:val="6C533915"/>
    <w:rsid w:val="6C7F31BE"/>
    <w:rsid w:val="6C8071BA"/>
    <w:rsid w:val="6CBB7007"/>
    <w:rsid w:val="6CD91C0E"/>
    <w:rsid w:val="6CE01353"/>
    <w:rsid w:val="6CE176B9"/>
    <w:rsid w:val="6CEA7AAC"/>
    <w:rsid w:val="6CF00414"/>
    <w:rsid w:val="6CF02816"/>
    <w:rsid w:val="6CF35CFC"/>
    <w:rsid w:val="6CFA25E1"/>
    <w:rsid w:val="6D1030E8"/>
    <w:rsid w:val="6D2747F1"/>
    <w:rsid w:val="6D3F29A1"/>
    <w:rsid w:val="6D4149C8"/>
    <w:rsid w:val="6D544DC6"/>
    <w:rsid w:val="6D5D09E7"/>
    <w:rsid w:val="6D651DF3"/>
    <w:rsid w:val="6D7C57FB"/>
    <w:rsid w:val="6D9E263C"/>
    <w:rsid w:val="6D9E6AFC"/>
    <w:rsid w:val="6DD658EE"/>
    <w:rsid w:val="6DDD6E36"/>
    <w:rsid w:val="6DE276B3"/>
    <w:rsid w:val="6DE714B6"/>
    <w:rsid w:val="6DEC1C21"/>
    <w:rsid w:val="6E0F1FEB"/>
    <w:rsid w:val="6E152319"/>
    <w:rsid w:val="6E155346"/>
    <w:rsid w:val="6E200829"/>
    <w:rsid w:val="6E3A7BFC"/>
    <w:rsid w:val="6E3B0BAF"/>
    <w:rsid w:val="6E3E0629"/>
    <w:rsid w:val="6E4E3E08"/>
    <w:rsid w:val="6E501AEB"/>
    <w:rsid w:val="6E7C11B5"/>
    <w:rsid w:val="6E7F556F"/>
    <w:rsid w:val="6E8C2E06"/>
    <w:rsid w:val="6E997C25"/>
    <w:rsid w:val="6E9C165A"/>
    <w:rsid w:val="6E9F07E1"/>
    <w:rsid w:val="6EA14A30"/>
    <w:rsid w:val="6EB6105A"/>
    <w:rsid w:val="6EC46D49"/>
    <w:rsid w:val="6EC629FF"/>
    <w:rsid w:val="6EC7282F"/>
    <w:rsid w:val="6ECA6C00"/>
    <w:rsid w:val="6F1C104C"/>
    <w:rsid w:val="6F26499B"/>
    <w:rsid w:val="6F2B25A1"/>
    <w:rsid w:val="6F2D024C"/>
    <w:rsid w:val="6F2D277B"/>
    <w:rsid w:val="6F2F3282"/>
    <w:rsid w:val="6F3F60CB"/>
    <w:rsid w:val="6F587A8E"/>
    <w:rsid w:val="6F5A7044"/>
    <w:rsid w:val="6F5D5506"/>
    <w:rsid w:val="6F600C59"/>
    <w:rsid w:val="6F703F1B"/>
    <w:rsid w:val="6F795A80"/>
    <w:rsid w:val="6F7E2770"/>
    <w:rsid w:val="6F8776A7"/>
    <w:rsid w:val="6F957D21"/>
    <w:rsid w:val="6F9A1B5B"/>
    <w:rsid w:val="6FA57C2A"/>
    <w:rsid w:val="6FC22E70"/>
    <w:rsid w:val="6FD175F7"/>
    <w:rsid w:val="6FD95378"/>
    <w:rsid w:val="6FF47B92"/>
    <w:rsid w:val="6FFD1488"/>
    <w:rsid w:val="70027824"/>
    <w:rsid w:val="700B44C9"/>
    <w:rsid w:val="70173431"/>
    <w:rsid w:val="703C1CAA"/>
    <w:rsid w:val="703E1108"/>
    <w:rsid w:val="70460ECD"/>
    <w:rsid w:val="704B7EBD"/>
    <w:rsid w:val="7051053C"/>
    <w:rsid w:val="707F7FC1"/>
    <w:rsid w:val="70830694"/>
    <w:rsid w:val="7092075C"/>
    <w:rsid w:val="70A16710"/>
    <w:rsid w:val="70AF49AD"/>
    <w:rsid w:val="70CC6CCD"/>
    <w:rsid w:val="70E234A9"/>
    <w:rsid w:val="70E51433"/>
    <w:rsid w:val="70FC24C5"/>
    <w:rsid w:val="71081951"/>
    <w:rsid w:val="710C10AD"/>
    <w:rsid w:val="71195FA1"/>
    <w:rsid w:val="711F23C1"/>
    <w:rsid w:val="71252C8F"/>
    <w:rsid w:val="712D7A96"/>
    <w:rsid w:val="71334F8E"/>
    <w:rsid w:val="713954C7"/>
    <w:rsid w:val="713C2BF3"/>
    <w:rsid w:val="715517E0"/>
    <w:rsid w:val="715D55F4"/>
    <w:rsid w:val="71647A80"/>
    <w:rsid w:val="71682CDB"/>
    <w:rsid w:val="716D1C68"/>
    <w:rsid w:val="717C301D"/>
    <w:rsid w:val="718D2B25"/>
    <w:rsid w:val="71AC3CA8"/>
    <w:rsid w:val="71B24D30"/>
    <w:rsid w:val="71E67530"/>
    <w:rsid w:val="71F552A8"/>
    <w:rsid w:val="71FA60A3"/>
    <w:rsid w:val="71FD3369"/>
    <w:rsid w:val="7208350E"/>
    <w:rsid w:val="72142600"/>
    <w:rsid w:val="72264502"/>
    <w:rsid w:val="723358B2"/>
    <w:rsid w:val="72347B51"/>
    <w:rsid w:val="72356228"/>
    <w:rsid w:val="72363B93"/>
    <w:rsid w:val="72366F69"/>
    <w:rsid w:val="72546CCC"/>
    <w:rsid w:val="72571A57"/>
    <w:rsid w:val="7269077B"/>
    <w:rsid w:val="727F0C00"/>
    <w:rsid w:val="72981E43"/>
    <w:rsid w:val="729C3060"/>
    <w:rsid w:val="72AD5CE4"/>
    <w:rsid w:val="72BB344D"/>
    <w:rsid w:val="72BD396A"/>
    <w:rsid w:val="72E77D45"/>
    <w:rsid w:val="72EA334F"/>
    <w:rsid w:val="730440C9"/>
    <w:rsid w:val="730B241D"/>
    <w:rsid w:val="73225EEC"/>
    <w:rsid w:val="73236EBA"/>
    <w:rsid w:val="73242532"/>
    <w:rsid w:val="73480C9F"/>
    <w:rsid w:val="734C24BD"/>
    <w:rsid w:val="7356298F"/>
    <w:rsid w:val="7357002D"/>
    <w:rsid w:val="73576104"/>
    <w:rsid w:val="735A6C44"/>
    <w:rsid w:val="73764F03"/>
    <w:rsid w:val="73815738"/>
    <w:rsid w:val="73927989"/>
    <w:rsid w:val="739F3A97"/>
    <w:rsid w:val="73AF1694"/>
    <w:rsid w:val="73B673EF"/>
    <w:rsid w:val="73C8277D"/>
    <w:rsid w:val="73CE2AF2"/>
    <w:rsid w:val="73EF07B7"/>
    <w:rsid w:val="73F02366"/>
    <w:rsid w:val="73F07FEE"/>
    <w:rsid w:val="74057A07"/>
    <w:rsid w:val="742254DD"/>
    <w:rsid w:val="7437180D"/>
    <w:rsid w:val="74391D4B"/>
    <w:rsid w:val="74483CFE"/>
    <w:rsid w:val="744B0DA7"/>
    <w:rsid w:val="744D3074"/>
    <w:rsid w:val="74624CC6"/>
    <w:rsid w:val="746A5AD3"/>
    <w:rsid w:val="74723306"/>
    <w:rsid w:val="747A2CC8"/>
    <w:rsid w:val="747F3641"/>
    <w:rsid w:val="74B579B7"/>
    <w:rsid w:val="74B71E9C"/>
    <w:rsid w:val="74BB7061"/>
    <w:rsid w:val="74CE3EB2"/>
    <w:rsid w:val="74DB340A"/>
    <w:rsid w:val="74E82D21"/>
    <w:rsid w:val="750D23D7"/>
    <w:rsid w:val="750E03C1"/>
    <w:rsid w:val="751C6251"/>
    <w:rsid w:val="751E470B"/>
    <w:rsid w:val="753D7B6A"/>
    <w:rsid w:val="754026A2"/>
    <w:rsid w:val="754301AD"/>
    <w:rsid w:val="754E2F08"/>
    <w:rsid w:val="75500735"/>
    <w:rsid w:val="75670772"/>
    <w:rsid w:val="75671A3D"/>
    <w:rsid w:val="757C44C8"/>
    <w:rsid w:val="75961C87"/>
    <w:rsid w:val="759A09C5"/>
    <w:rsid w:val="75A6427E"/>
    <w:rsid w:val="75AF7DF9"/>
    <w:rsid w:val="75B243A7"/>
    <w:rsid w:val="75DE6DB1"/>
    <w:rsid w:val="75E16ABB"/>
    <w:rsid w:val="75E572CF"/>
    <w:rsid w:val="75FB07A2"/>
    <w:rsid w:val="75FF02E6"/>
    <w:rsid w:val="76046317"/>
    <w:rsid w:val="760617CC"/>
    <w:rsid w:val="761375E4"/>
    <w:rsid w:val="76217478"/>
    <w:rsid w:val="763C572C"/>
    <w:rsid w:val="7656131D"/>
    <w:rsid w:val="7666354F"/>
    <w:rsid w:val="766B6ECD"/>
    <w:rsid w:val="767470B0"/>
    <w:rsid w:val="767E397C"/>
    <w:rsid w:val="76855EB9"/>
    <w:rsid w:val="7692691E"/>
    <w:rsid w:val="76996365"/>
    <w:rsid w:val="769A10D0"/>
    <w:rsid w:val="76C2349E"/>
    <w:rsid w:val="76CB35EC"/>
    <w:rsid w:val="76D054CE"/>
    <w:rsid w:val="76D10C55"/>
    <w:rsid w:val="76D276DD"/>
    <w:rsid w:val="76D85DAB"/>
    <w:rsid w:val="76EA2D88"/>
    <w:rsid w:val="76FC5ECA"/>
    <w:rsid w:val="77040C67"/>
    <w:rsid w:val="770C2851"/>
    <w:rsid w:val="770E161B"/>
    <w:rsid w:val="773B587C"/>
    <w:rsid w:val="773F6299"/>
    <w:rsid w:val="77416C82"/>
    <w:rsid w:val="774271F2"/>
    <w:rsid w:val="77453760"/>
    <w:rsid w:val="77473689"/>
    <w:rsid w:val="77640DC4"/>
    <w:rsid w:val="77653D55"/>
    <w:rsid w:val="776A7D9F"/>
    <w:rsid w:val="77734AD9"/>
    <w:rsid w:val="77767106"/>
    <w:rsid w:val="77786FD4"/>
    <w:rsid w:val="77A954AE"/>
    <w:rsid w:val="77AB2363"/>
    <w:rsid w:val="77D71742"/>
    <w:rsid w:val="77E342D7"/>
    <w:rsid w:val="77F3466D"/>
    <w:rsid w:val="780127F5"/>
    <w:rsid w:val="7822274B"/>
    <w:rsid w:val="78306EF8"/>
    <w:rsid w:val="7840608D"/>
    <w:rsid w:val="78494C44"/>
    <w:rsid w:val="78594455"/>
    <w:rsid w:val="785A03C2"/>
    <w:rsid w:val="78786AB3"/>
    <w:rsid w:val="787D7B01"/>
    <w:rsid w:val="78927153"/>
    <w:rsid w:val="78970591"/>
    <w:rsid w:val="789C0A5C"/>
    <w:rsid w:val="78B065B0"/>
    <w:rsid w:val="78BD4113"/>
    <w:rsid w:val="78C33E4A"/>
    <w:rsid w:val="78F10DB2"/>
    <w:rsid w:val="7901119D"/>
    <w:rsid w:val="790177E9"/>
    <w:rsid w:val="790D3EA5"/>
    <w:rsid w:val="79106B12"/>
    <w:rsid w:val="791B2495"/>
    <w:rsid w:val="791D2A50"/>
    <w:rsid w:val="791E4915"/>
    <w:rsid w:val="79366F18"/>
    <w:rsid w:val="793E022D"/>
    <w:rsid w:val="793E56AD"/>
    <w:rsid w:val="79432736"/>
    <w:rsid w:val="79505D65"/>
    <w:rsid w:val="79660E81"/>
    <w:rsid w:val="797940FE"/>
    <w:rsid w:val="79866E7E"/>
    <w:rsid w:val="798A6A50"/>
    <w:rsid w:val="799A7341"/>
    <w:rsid w:val="79AA4A14"/>
    <w:rsid w:val="79AD792E"/>
    <w:rsid w:val="79B63FC9"/>
    <w:rsid w:val="79C16BC7"/>
    <w:rsid w:val="79C21E49"/>
    <w:rsid w:val="79C673FA"/>
    <w:rsid w:val="79DE02DD"/>
    <w:rsid w:val="79E07E40"/>
    <w:rsid w:val="79E13C8B"/>
    <w:rsid w:val="79EB5D1B"/>
    <w:rsid w:val="79FC6182"/>
    <w:rsid w:val="7A0A0885"/>
    <w:rsid w:val="7A0A6F4F"/>
    <w:rsid w:val="7A1D2D65"/>
    <w:rsid w:val="7A2E0A35"/>
    <w:rsid w:val="7A456F6D"/>
    <w:rsid w:val="7A526C88"/>
    <w:rsid w:val="7A5705CE"/>
    <w:rsid w:val="7A5D27C6"/>
    <w:rsid w:val="7A5F16CA"/>
    <w:rsid w:val="7A68409A"/>
    <w:rsid w:val="7A710D8E"/>
    <w:rsid w:val="7AB1300F"/>
    <w:rsid w:val="7AB45E26"/>
    <w:rsid w:val="7AB64E52"/>
    <w:rsid w:val="7ADA0EA4"/>
    <w:rsid w:val="7AE75FBC"/>
    <w:rsid w:val="7AFC56DC"/>
    <w:rsid w:val="7B0D3216"/>
    <w:rsid w:val="7B345398"/>
    <w:rsid w:val="7B355131"/>
    <w:rsid w:val="7B590C27"/>
    <w:rsid w:val="7B6B24CD"/>
    <w:rsid w:val="7B6C5EAB"/>
    <w:rsid w:val="7B7814A8"/>
    <w:rsid w:val="7B814DD3"/>
    <w:rsid w:val="7B861DF2"/>
    <w:rsid w:val="7B864059"/>
    <w:rsid w:val="7B874BE4"/>
    <w:rsid w:val="7BA33013"/>
    <w:rsid w:val="7BB97642"/>
    <w:rsid w:val="7BF702E8"/>
    <w:rsid w:val="7BFA0FA5"/>
    <w:rsid w:val="7BFE2BF5"/>
    <w:rsid w:val="7C162A9E"/>
    <w:rsid w:val="7C177BEA"/>
    <w:rsid w:val="7C1908EC"/>
    <w:rsid w:val="7C206AB7"/>
    <w:rsid w:val="7C647A61"/>
    <w:rsid w:val="7C7B2256"/>
    <w:rsid w:val="7C8646F6"/>
    <w:rsid w:val="7C886A69"/>
    <w:rsid w:val="7C8F6150"/>
    <w:rsid w:val="7C9B11F5"/>
    <w:rsid w:val="7C9B46D0"/>
    <w:rsid w:val="7CA37E05"/>
    <w:rsid w:val="7CA95B93"/>
    <w:rsid w:val="7CBC0850"/>
    <w:rsid w:val="7CBC5897"/>
    <w:rsid w:val="7CD3681B"/>
    <w:rsid w:val="7CF20DD2"/>
    <w:rsid w:val="7CFF7134"/>
    <w:rsid w:val="7D1D1FC6"/>
    <w:rsid w:val="7D28646B"/>
    <w:rsid w:val="7D2D300E"/>
    <w:rsid w:val="7D4714AF"/>
    <w:rsid w:val="7D476185"/>
    <w:rsid w:val="7D7016BE"/>
    <w:rsid w:val="7D8603E2"/>
    <w:rsid w:val="7D983576"/>
    <w:rsid w:val="7D9B3D45"/>
    <w:rsid w:val="7D9C553A"/>
    <w:rsid w:val="7DBB346B"/>
    <w:rsid w:val="7DD0508B"/>
    <w:rsid w:val="7DE4119D"/>
    <w:rsid w:val="7DEE5B58"/>
    <w:rsid w:val="7DEF4E30"/>
    <w:rsid w:val="7E0B1390"/>
    <w:rsid w:val="7E2B13AE"/>
    <w:rsid w:val="7E676A56"/>
    <w:rsid w:val="7E690FF4"/>
    <w:rsid w:val="7E947A7E"/>
    <w:rsid w:val="7EA36676"/>
    <w:rsid w:val="7ED03245"/>
    <w:rsid w:val="7ED25E9B"/>
    <w:rsid w:val="7ED37D6E"/>
    <w:rsid w:val="7F0A2251"/>
    <w:rsid w:val="7F0A51A4"/>
    <w:rsid w:val="7F1A0C40"/>
    <w:rsid w:val="7F332C78"/>
    <w:rsid w:val="7F3F5D11"/>
    <w:rsid w:val="7F486A87"/>
    <w:rsid w:val="7F7D2EBD"/>
    <w:rsid w:val="7F8846F0"/>
    <w:rsid w:val="7FA36CA7"/>
    <w:rsid w:val="7FAD2052"/>
    <w:rsid w:val="7FD34F08"/>
    <w:rsid w:val="7FD51EFD"/>
    <w:rsid w:val="7FE04F3E"/>
    <w:rsid w:val="7FEA3B6F"/>
    <w:rsid w:val="BAFFAB79"/>
    <w:rsid w:val="DBEED555"/>
  </w:rsids>
  <m:mathPr>
    <m:brkBin m:val="before"/>
    <m:brkBinSub m:val="--"/>
    <m:smallFrac m:val="0"/>
    <m:dispDef/>
    <m:lMargin m:val="0"/>
    <m:rMargin m:val="0"/>
    <m:defJc m:val="centerGroup"/>
    <m:wrapIndent m:val="1440"/>
    <m:intLim m:val="subSup"/>
    <m:naryLim m:val="undOvr"/>
  </m:mathPr>
  <w:themeFontLang w:val="zh-CN" w:eastAsia="zh-CN" w:bidi="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1" w:semiHidden="0" w:name="heading 1"/>
    <w:lsdException w:qFormat="1" w:unhideWhenUsed="0" w:uiPriority="1" w:semiHidden="0" w:name="heading 2"/>
    <w:lsdException w:qFormat="1" w:unhideWhenUsed="0" w:uiPriority="1" w:semiHidden="0" w:name="heading 3"/>
    <w:lsdException w:qFormat="1" w:unhideWhenUsed="0" w:uiPriority="1" w:semiHidden="0" w:name="heading 4"/>
    <w:lsdException w:qFormat="1" w:unhideWhenUsed="0" w:uiPriority="1"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suppressAutoHyphens/>
      <w:bidi w:val="0"/>
      <w:spacing w:before="0" w:after="0"/>
      <w:jc w:val="left"/>
    </w:pPr>
    <w:rPr>
      <w:rFonts w:ascii="Arial Unicode MS" w:hAnsi="Arial Unicode MS" w:eastAsia="Arial Unicode MS" w:cs="Arial Unicode MS"/>
      <w:color w:val="auto"/>
      <w:kern w:val="0"/>
      <w:sz w:val="22"/>
      <w:szCs w:val="22"/>
      <w:lang w:val="zh-CN" w:eastAsia="zh-CN" w:bidi="zh-CN"/>
    </w:rPr>
  </w:style>
  <w:style w:type="paragraph" w:styleId="2">
    <w:name w:val="heading 1"/>
    <w:basedOn w:val="1"/>
    <w:next w:val="1"/>
    <w:qFormat/>
    <w:uiPriority w:val="1"/>
    <w:pPr>
      <w:ind w:left="-40" w:firstLine="0"/>
      <w:outlineLvl w:val="0"/>
    </w:pPr>
    <w:rPr>
      <w:sz w:val="52"/>
      <w:szCs w:val="52"/>
    </w:rPr>
  </w:style>
  <w:style w:type="paragraph" w:styleId="3">
    <w:name w:val="heading 2"/>
    <w:basedOn w:val="1"/>
    <w:next w:val="1"/>
    <w:qFormat/>
    <w:uiPriority w:val="1"/>
    <w:pPr>
      <w:ind w:right="18" w:firstLine="0"/>
      <w:jc w:val="center"/>
      <w:outlineLvl w:val="1"/>
    </w:pPr>
    <w:rPr>
      <w:sz w:val="44"/>
      <w:szCs w:val="44"/>
    </w:rPr>
  </w:style>
  <w:style w:type="paragraph" w:styleId="4">
    <w:name w:val="heading 3"/>
    <w:basedOn w:val="1"/>
    <w:next w:val="1"/>
    <w:qFormat/>
    <w:uiPriority w:val="1"/>
    <w:pPr>
      <w:ind w:left="1" w:firstLine="0"/>
      <w:jc w:val="center"/>
      <w:outlineLvl w:val="2"/>
    </w:pPr>
    <w:rPr>
      <w:sz w:val="40"/>
      <w:szCs w:val="40"/>
    </w:rPr>
  </w:style>
  <w:style w:type="paragraph" w:styleId="5">
    <w:name w:val="heading 4"/>
    <w:basedOn w:val="1"/>
    <w:next w:val="1"/>
    <w:qFormat/>
    <w:uiPriority w:val="1"/>
    <w:pPr>
      <w:jc w:val="center"/>
      <w:outlineLvl w:val="3"/>
    </w:pPr>
    <w:rPr>
      <w:sz w:val="36"/>
      <w:szCs w:val="36"/>
    </w:rPr>
  </w:style>
  <w:style w:type="paragraph" w:styleId="6">
    <w:name w:val="heading 5"/>
    <w:basedOn w:val="1"/>
    <w:next w:val="1"/>
    <w:qFormat/>
    <w:uiPriority w:val="1"/>
    <w:pPr>
      <w:ind w:left="112" w:firstLine="0"/>
      <w:outlineLvl w:val="4"/>
    </w:pPr>
    <w:rPr>
      <w:sz w:val="33"/>
      <w:szCs w:val="33"/>
    </w:rPr>
  </w:style>
  <w:style w:type="character" w:default="1" w:styleId="14">
    <w:name w:val="Default Paragraph Font"/>
    <w:unhideWhenUsed/>
    <w:qFormat/>
    <w:uiPriority w:val="1"/>
  </w:style>
  <w:style w:type="table" w:default="1" w:styleId="12">
    <w:name w:val="Normal Table"/>
    <w:unhideWhenUsed/>
    <w:qFormat/>
    <w:uiPriority w:val="99"/>
    <w:tblPr>
      <w:tblCellMar>
        <w:top w:w="0" w:type="dxa"/>
        <w:left w:w="108" w:type="dxa"/>
        <w:bottom w:w="0" w:type="dxa"/>
        <w:right w:w="108" w:type="dxa"/>
      </w:tblCellMar>
    </w:tblPr>
  </w:style>
  <w:style w:type="paragraph" w:styleId="7">
    <w:name w:val="caption"/>
    <w:basedOn w:val="1"/>
    <w:next w:val="1"/>
    <w:qFormat/>
    <w:uiPriority w:val="0"/>
    <w:pPr>
      <w:suppressLineNumbers/>
      <w:spacing w:before="120" w:after="120"/>
    </w:pPr>
    <w:rPr>
      <w:i/>
      <w:iCs/>
      <w:sz w:val="24"/>
      <w:szCs w:val="24"/>
    </w:rPr>
  </w:style>
  <w:style w:type="paragraph" w:styleId="8">
    <w:name w:val="Body Text"/>
    <w:basedOn w:val="1"/>
    <w:qFormat/>
    <w:uiPriority w:val="1"/>
    <w:rPr>
      <w:sz w:val="32"/>
      <w:szCs w:val="32"/>
    </w:rPr>
  </w:style>
  <w:style w:type="paragraph" w:styleId="9">
    <w:name w:val="footer"/>
    <w:basedOn w:val="1"/>
    <w:qFormat/>
    <w:uiPriority w:val="0"/>
    <w:pPr>
      <w:tabs>
        <w:tab w:val="center" w:pos="4153"/>
        <w:tab w:val="right" w:pos="8306"/>
      </w:tabs>
      <w:snapToGrid w:val="0"/>
    </w:pPr>
    <w:rPr>
      <w:sz w:val="18"/>
      <w:szCs w:val="18"/>
    </w:rPr>
  </w:style>
  <w:style w:type="paragraph" w:styleId="10">
    <w:name w:val="header"/>
    <w:basedOn w:val="1"/>
    <w:qFormat/>
    <w:uiPriority w:val="0"/>
    <w:pPr>
      <w:pBdr>
        <w:bottom w:val="single" w:color="000000" w:sz="6" w:space="1"/>
      </w:pBdr>
      <w:tabs>
        <w:tab w:val="center" w:pos="4153"/>
        <w:tab w:val="right" w:pos="8306"/>
      </w:tabs>
      <w:snapToGrid w:val="0"/>
      <w:jc w:val="center"/>
    </w:pPr>
    <w:rPr>
      <w:sz w:val="18"/>
      <w:szCs w:val="18"/>
    </w:rPr>
  </w:style>
  <w:style w:type="paragraph" w:styleId="11">
    <w:name w:val="List"/>
    <w:basedOn w:val="8"/>
    <w:qFormat/>
    <w:uiPriority w:val="0"/>
  </w:style>
  <w:style w:type="table" w:styleId="13">
    <w:name w:val="Table Grid"/>
    <w:basedOn w:val="1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15">
    <w:name w:val="编号符号"/>
    <w:qFormat/>
    <w:uiPriority w:val="0"/>
  </w:style>
  <w:style w:type="character" w:customStyle="1" w:styleId="16">
    <w:name w:val="页眉 字符"/>
    <w:basedOn w:val="14"/>
    <w:qFormat/>
    <w:uiPriority w:val="0"/>
    <w:rPr>
      <w:rFonts w:ascii="Arial Unicode MS" w:hAnsi="Arial Unicode MS" w:eastAsia="Arial Unicode MS" w:cs="Arial Unicode MS"/>
      <w:sz w:val="18"/>
      <w:szCs w:val="18"/>
      <w:lang w:val="zh-CN" w:bidi="zh-CN"/>
    </w:rPr>
  </w:style>
  <w:style w:type="character" w:customStyle="1" w:styleId="17">
    <w:name w:val="页脚 字符"/>
    <w:basedOn w:val="14"/>
    <w:qFormat/>
    <w:uiPriority w:val="0"/>
    <w:rPr>
      <w:rFonts w:ascii="Arial Unicode MS" w:hAnsi="Arial Unicode MS" w:eastAsia="Arial Unicode MS" w:cs="Arial Unicode MS"/>
      <w:sz w:val="18"/>
      <w:szCs w:val="18"/>
      <w:lang w:val="zh-CN" w:bidi="zh-CN"/>
    </w:rPr>
  </w:style>
  <w:style w:type="paragraph" w:customStyle="1" w:styleId="18">
    <w:name w:val="标题样式"/>
    <w:basedOn w:val="1"/>
    <w:next w:val="8"/>
    <w:qFormat/>
    <w:uiPriority w:val="0"/>
    <w:pPr>
      <w:keepNext/>
      <w:spacing w:before="240" w:after="120"/>
    </w:pPr>
    <w:rPr>
      <w:rFonts w:ascii="Liberation Sans" w:hAnsi="Liberation Sans"/>
      <w:sz w:val="28"/>
      <w:szCs w:val="28"/>
    </w:rPr>
  </w:style>
  <w:style w:type="paragraph" w:customStyle="1" w:styleId="19">
    <w:name w:val="索引"/>
    <w:basedOn w:val="1"/>
    <w:qFormat/>
    <w:uiPriority w:val="0"/>
    <w:pPr>
      <w:suppressLineNumbers/>
    </w:pPr>
  </w:style>
  <w:style w:type="paragraph" w:customStyle="1" w:styleId="20">
    <w:name w:val="页眉与页脚"/>
    <w:basedOn w:val="1"/>
    <w:qFormat/>
    <w:uiPriority w:val="0"/>
  </w:style>
  <w:style w:type="paragraph" w:customStyle="1" w:styleId="21">
    <w:name w:val="List Paragraph"/>
    <w:basedOn w:val="1"/>
    <w:qFormat/>
    <w:uiPriority w:val="1"/>
    <w:pPr>
      <w:ind w:left="2039" w:hanging="782"/>
    </w:pPr>
  </w:style>
  <w:style w:type="paragraph" w:customStyle="1" w:styleId="22">
    <w:name w:val="Table Paragraph"/>
    <w:basedOn w:val="1"/>
    <w:qFormat/>
    <w:uiPriority w:val="1"/>
    <w:rPr>
      <w:rFonts w:ascii="宋体" w:hAnsi="宋体" w:eastAsia="宋体" w:cs="宋体"/>
    </w:rPr>
  </w:style>
  <w:style w:type="paragraph" w:customStyle="1" w:styleId="23">
    <w:name w:val="表格内容"/>
    <w:basedOn w:val="1"/>
    <w:qFormat/>
    <w:uiPriority w:val="0"/>
    <w:pPr>
      <w:suppressLineNumbers/>
    </w:pPr>
  </w:style>
  <w:style w:type="paragraph" w:customStyle="1" w:styleId="24">
    <w:name w:val="表格标题"/>
    <w:basedOn w:val="23"/>
    <w:qFormat/>
    <w:uiPriority w:val="0"/>
    <w:pPr>
      <w:jc w:val="center"/>
    </w:pPr>
    <w:rPr>
      <w:b/>
      <w:bCs/>
    </w:rPr>
  </w:style>
  <w:style w:type="paragraph" w:customStyle="1" w:styleId="25">
    <w:name w:val="预格式化的文本"/>
    <w:basedOn w:val="1"/>
    <w:qFormat/>
    <w:uiPriority w:val="0"/>
    <w:rPr>
      <w:rFonts w:ascii="Liberation Mono" w:hAnsi="Liberation Mono" w:eastAsia="新宋体" w:cs="Liberation Mono"/>
      <w:sz w:val="20"/>
      <w:szCs w:val="20"/>
    </w:rPr>
  </w:style>
  <w:style w:type="table" w:customStyle="1" w:styleId="26">
    <w:name w:val="Table Normal"/>
    <w:unhideWhenUsed/>
    <w:qFormat/>
    <w:uiPriority w:val="2"/>
    <w:tblPr>
      <w:tblCellMar>
        <w:top w:w="0" w:type="dxa"/>
        <w:left w:w="0" w:type="dxa"/>
        <w:bottom w:w="0" w:type="dxa"/>
        <w:right w:w="0"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footer5.xml" Type="http://schemas.openxmlformats.org/officeDocument/2006/relationships/footer"/><Relationship Id="rId11" Target="footer6.xml" Type="http://schemas.openxmlformats.org/officeDocument/2006/relationships/footer"/><Relationship Id="rId12" Target="footer7.xml" Type="http://schemas.openxmlformats.org/officeDocument/2006/relationships/footer"/><Relationship Id="rId13" Target="footer8.xml" Type="http://schemas.openxmlformats.org/officeDocument/2006/relationships/footer"/><Relationship Id="rId14" Target="footer9.xml" Type="http://schemas.openxmlformats.org/officeDocument/2006/relationships/footer"/><Relationship Id="rId15" Target="footer10.xml" Type="http://schemas.openxmlformats.org/officeDocument/2006/relationships/footer"/><Relationship Id="rId16" Target="footer11.xml" Type="http://schemas.openxmlformats.org/officeDocument/2006/relationships/footer"/><Relationship Id="rId17" Target="footer12.xml" Type="http://schemas.openxmlformats.org/officeDocument/2006/relationships/footer"/><Relationship Id="rId18" Target="footer13.xml" Type="http://schemas.openxmlformats.org/officeDocument/2006/relationships/footer"/><Relationship Id="rId19" Target="footer14.xml" Type="http://schemas.openxmlformats.org/officeDocument/2006/relationships/footer"/><Relationship Id="rId2" Target="settings.xml" Type="http://schemas.openxmlformats.org/officeDocument/2006/relationships/settings"/><Relationship Id="rId20" Target="footer15.xml" Type="http://schemas.openxmlformats.org/officeDocument/2006/relationships/footer"/><Relationship Id="rId21" Target="theme/theme1.xml" Type="http://schemas.openxmlformats.org/officeDocument/2006/relationships/theme"/><Relationship Id="rId22" Target="../customXml/item1.xml" Type="http://schemas.openxmlformats.org/officeDocument/2006/relationships/customXml"/><Relationship Id="rId23" Target="fontTable.xml" Type="http://schemas.openxmlformats.org/officeDocument/2006/relationships/fontTable"/><Relationship Id="rId24" Target="media/image1.jpeg" Type="http://schemas.openxmlformats.org/officeDocument/2006/relationships/image"/><Relationship Id="rId25" Target="media/image2.jpeg" Type="http://schemas.openxmlformats.org/officeDocument/2006/relationships/image"/><Relationship Id="rId3" Target="footnotes.xml" Type="http://schemas.openxmlformats.org/officeDocument/2006/relationships/footnotes"/><Relationship Id="rId4" Target="header1.xml" Type="http://schemas.openxmlformats.org/officeDocument/2006/relationships/header"/><Relationship Id="rId5" Target="header2.xml" Type="http://schemas.openxmlformats.org/officeDocument/2006/relationships/header"/><Relationship Id="rId6" Target="footer1.xml" Type="http://schemas.openxmlformats.org/officeDocument/2006/relationships/footer"/><Relationship Id="rId7" Target="footer2.xml" Type="http://schemas.openxmlformats.org/officeDocument/2006/relationships/footer"/><Relationship Id="rId8" Target="footer3.xml" Type="http://schemas.openxmlformats.org/officeDocument/2006/relationships/footer"/><Relationship Id="rId9" Target="footer4.xml" Type="http://schemas.openxmlformats.org/officeDocument/2006/relationships/footer"/></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4097" textRotate="1"/>
    <customShpInfo spid="_x0000_s4113" textRotate="1"/>
    <customShpInfo spid="_x0000_s4111" textRotate="1"/>
    <customShpInfo spid="_x0000_s4112" textRotate="1"/>
    <customShpInfo spid="_x0000_s4099" textRotate="1"/>
    <customShpInfo spid="_x0000_s4100" textRotate="1"/>
    <customShpInfo spid="_x0000_s4101" textRotate="1"/>
    <customShpInfo spid="_x0000_s4102" textRotate="1"/>
    <customShpInfo spid="_x0000_s4103" textRotate="1"/>
    <customShpInfo spid="_x0000_s4104" textRotate="1"/>
    <customShpInfo spid="_x0000_s4105" textRotate="1"/>
    <customShpInfo spid="_x0000_s4106" textRotate="1"/>
    <customShpInfo spid="_x0000_s4107" textRotate="1"/>
    <customShpInfo spid="_x0000_s4108" textRotate="1"/>
    <customShpInfo spid="_x0000_s4110"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20</Pages>
  <Words>1913</Words>
  <Characters>6541</Characters>
  <Paragraphs>501</Paragraphs>
  <TotalTime>0</TotalTime>
  <ScaleCrop>false</ScaleCrop>
  <LinksUpToDate>false</LinksUpToDate>
  <CharactersWithSpaces>6558</CharactersWithSpaces>
  <Application>WPS Office_11.1.0.12763_F1E327BC-269C-435d-A152-05C5408002CA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2021-04-16T03:22:00Z</dcterms:created>
  <dc:creator>陈长军(本处室套红)</dc:creator>
  <cp:lastModifiedBy>XC</cp:lastModifiedBy>
  <dcterms:modified xsi:type="dcterms:W3CDTF">2023-01-07T05:20:42Z</dcterms:modified>
  <cp:revision>175</cp:revision>
  <dc:title>部门预算公开</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2021-02-03T00:00:00Z</vt:filetime>
  </property>
  <property fmtid="{D5CDD505-2E9C-101B-9397-08002B2CF9AE}" pid="3" name="Creator">
    <vt:lpwstr>ÿþ¹eckýVEŒ⁄ech Y thV </vt:lpwstr>
  </property>
  <property fmtid="{D5CDD505-2E9C-101B-9397-08002B2CF9AE}" pid="4" name="ICV">
    <vt:lpwstr>C823B2FE72FE4DF285E985223D1A425B</vt:lpwstr>
  </property>
  <property fmtid="{D5CDD505-2E9C-101B-9397-08002B2CF9AE}" pid="5" name="KSOProductBuildVer">
    <vt:lpwstr>2052-11.1.0.12763</vt:lpwstr>
  </property>
  <property fmtid="{D5CDD505-2E9C-101B-9397-08002B2CF9AE}" pid="6" name="LastSaved">
    <vt:filetime>2021-04-15T00:00:00Z</vt:filetime>
  </property>
</Properties>
</file>