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93330D">
      <w:pPr>
        <w:spacing w:line="600" w:lineRule="exact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</w:p>
    <w:p w14:paraId="3B23EE39">
      <w:pPr>
        <w:spacing w:line="600" w:lineRule="exact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bCs/>
          <w:sz w:val="44"/>
          <w:szCs w:val="44"/>
        </w:rPr>
        <w:t>《江苏省社会团体年度检查实施办法》</w:t>
      </w:r>
    </w:p>
    <w:p w14:paraId="69027CC8">
      <w:pPr>
        <w:spacing w:line="600" w:lineRule="exact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bCs/>
          <w:sz w:val="44"/>
          <w:szCs w:val="44"/>
        </w:rPr>
        <w:t>起草</w:t>
      </w:r>
      <w:r>
        <w:rPr>
          <w:rFonts w:ascii="Times New Roman" w:hAnsi="Times New Roman" w:eastAsia="方正小标宋_GBK" w:cs="Times New Roman"/>
          <w:bCs/>
          <w:sz w:val="44"/>
          <w:szCs w:val="44"/>
        </w:rPr>
        <w:t>说明</w:t>
      </w:r>
    </w:p>
    <w:p w14:paraId="18CB818E">
      <w:pPr>
        <w:spacing w:line="600" w:lineRule="exact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</w:p>
    <w:p w14:paraId="78B81A19">
      <w:pPr>
        <w:snapToGrid w:val="0"/>
        <w:spacing w:line="600" w:lineRule="exact"/>
        <w:ind w:firstLine="640" w:firstLineChars="200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一、</w:t>
      </w:r>
      <w:r>
        <w:rPr>
          <w:rFonts w:hint="eastAsia" w:ascii="方正黑体_GBK" w:eastAsia="方正黑体_GBK"/>
          <w:sz w:val="32"/>
          <w:szCs w:val="32"/>
          <w:lang w:val="en-US" w:eastAsia="zh-CN"/>
        </w:rPr>
        <w:t>起草</w:t>
      </w:r>
      <w:r>
        <w:rPr>
          <w:rFonts w:hint="eastAsia" w:ascii="方正黑体_GBK" w:eastAsia="方正黑体_GBK"/>
          <w:sz w:val="32"/>
          <w:szCs w:val="32"/>
        </w:rPr>
        <w:t>背景</w:t>
      </w:r>
    </w:p>
    <w:p w14:paraId="449F0BDA">
      <w:pPr>
        <w:snapToGrid w:val="0"/>
        <w:spacing w:line="60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2025年6月22日，《社会团体年度检查办法》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经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中华人民共和国民政部令第78号公布，自2026年1月1日起施行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，《社会团体年度检查办法》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第十八条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提出，“省、自治区、直辖市登记管理机关可以根据当地情况，制定本地区社会团体年检实施细则。”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为贯彻落实《社会团体年度检查办法》，规范我省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社会团体年度检查工作，有必要制定《江苏省社会团体年度检查实施办法》，对我省社会团体年度检查工作的流程、内容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、标准等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进行细化，以检促建，引导我省社会团体不断加强自身规范化建设，促进社会团体高质量发展。</w:t>
      </w:r>
    </w:p>
    <w:p w14:paraId="1C65F8B4">
      <w:pPr>
        <w:snapToGrid w:val="0"/>
        <w:spacing w:line="600" w:lineRule="exact"/>
        <w:ind w:firstLine="640" w:firstLineChars="200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二</w:t>
      </w:r>
      <w:r>
        <w:rPr>
          <w:rFonts w:ascii="方正黑体_GBK" w:eastAsia="方正黑体_GBK"/>
          <w:sz w:val="32"/>
          <w:szCs w:val="32"/>
        </w:rPr>
        <w:t>、</w:t>
      </w:r>
      <w:r>
        <w:rPr>
          <w:rFonts w:hint="eastAsia" w:ascii="方正黑体_GBK" w:eastAsia="方正黑体_GBK"/>
          <w:sz w:val="32"/>
          <w:szCs w:val="32"/>
        </w:rPr>
        <w:t>修订</w:t>
      </w:r>
      <w:r>
        <w:rPr>
          <w:rFonts w:ascii="方正黑体_GBK" w:eastAsia="方正黑体_GBK"/>
          <w:sz w:val="32"/>
          <w:szCs w:val="32"/>
        </w:rPr>
        <w:t>过程</w:t>
      </w:r>
    </w:p>
    <w:p w14:paraId="19888B29">
      <w:pPr>
        <w:adjustRightInd w:val="0"/>
        <w:snapToGrid w:val="0"/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省民政厅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在充分调研的基础上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形成了《办法（草案）》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按行政规范性</w:t>
      </w:r>
      <w:r>
        <w:rPr>
          <w:rFonts w:ascii="Times New Roman" w:hAnsi="Times New Roman" w:eastAsia="方正仿宋_GBK" w:cs="Times New Roman"/>
          <w:sz w:val="32"/>
          <w:szCs w:val="32"/>
        </w:rPr>
        <w:t>文件制定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程序向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有关部门和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基层民政部门书面征求意见，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并多次召开座谈会，吸收相关专家、基层登记管理工作人员意见。现面向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社会公开征求意见和建议。</w:t>
      </w:r>
    </w:p>
    <w:p w14:paraId="7D6BA79F">
      <w:pPr>
        <w:snapToGrid w:val="0"/>
        <w:spacing w:line="600" w:lineRule="exact"/>
        <w:ind w:firstLine="640" w:firstLineChars="200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三、主要内容</w:t>
      </w:r>
    </w:p>
    <w:p w14:paraId="1BFF85D7">
      <w:pPr>
        <w:snapToGrid w:val="0"/>
        <w:spacing w:line="600" w:lineRule="exact"/>
        <w:ind w:firstLine="640" w:firstLineChars="200"/>
        <w:rPr>
          <w:rFonts w:hint="eastAsia" w:eastAsia="方正仿宋_GBK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《江苏省社会团体年度检查实施办法》共二十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一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条，根据省政府令第158号第十条“除内容复杂的外，行政规范性文件一般不分章、节”的要求，未分设章节，对于上位法已经明确的内容，一般未作重复。《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办法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》主要包括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七个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方面内容：一是明确了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工作职责和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基本要求（第二条至第五条）；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二是落实党的全面领导机制，明确社会团体的党建工作检查的要求。（第三条、第十一条）；三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是明确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年检的材料和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程序（第六条至第九条）；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四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是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对于年检结论区分“合格”“基本合格”“不合格”等不同情形进行了明确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（第十条至第十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条）；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五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是对于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年度检查的结论运用和监督管理进行了明确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（第十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五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条至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十七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条）；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六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是对于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信息公开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、培育发展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提出了要求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（第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十八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条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第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十九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条）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</w:p>
    <w:p w14:paraId="06A21F9E">
      <w:pPr>
        <w:ind w:firstLine="640" w:firstLineChars="200"/>
        <w:rPr>
          <w:rFonts w:eastAsia="方正仿宋_GBK"/>
          <w:sz w:val="32"/>
          <w:szCs w:val="32"/>
        </w:rPr>
      </w:pPr>
    </w:p>
    <w:sectPr>
      <w:footerReference r:id="rId3" w:type="default"/>
      <w:pgSz w:w="11906" w:h="16838"/>
      <w:pgMar w:top="1985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710BA3">
    <w:pPr>
      <w:pStyle w:val="2"/>
      <w:jc w:val="cent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—</w:t>
    </w:r>
    <w:r>
      <w:rPr>
        <w:rFonts w:ascii="Times New Roman" w:hAnsi="Times New Roman" w:cs="Times New Roman"/>
        <w:sz w:val="24"/>
        <w:szCs w:val="24"/>
      </w:rPr>
      <w:fldChar w:fldCharType="begin"/>
    </w:r>
    <w:r>
      <w:rPr>
        <w:rFonts w:ascii="Times New Roman" w:hAnsi="Times New Roman" w:cs="Times New Roman"/>
        <w:sz w:val="24"/>
        <w:szCs w:val="24"/>
      </w:rPr>
      <w:instrText xml:space="preserve">PAGE   \* MERGEFORMAT</w:instrText>
    </w:r>
    <w:r>
      <w:rPr>
        <w:rFonts w:ascii="Times New Roman" w:hAnsi="Times New Roman" w:cs="Times New Roman"/>
        <w:sz w:val="24"/>
        <w:szCs w:val="24"/>
      </w:rPr>
      <w:fldChar w:fldCharType="separate"/>
    </w:r>
    <w:r>
      <w:rPr>
        <w:rFonts w:ascii="Times New Roman" w:hAnsi="Times New Roman" w:cs="Times New Roman"/>
        <w:sz w:val="24"/>
        <w:szCs w:val="24"/>
        <w:lang w:val="zh-CN"/>
      </w:rPr>
      <w:t>3</w:t>
    </w:r>
    <w:r>
      <w:rPr>
        <w:rFonts w:ascii="Times New Roman" w:hAnsi="Times New Roman" w:cs="Times New Roman"/>
        <w:sz w:val="24"/>
        <w:szCs w:val="24"/>
      </w:rPr>
      <w:fldChar w:fldCharType="end"/>
    </w:r>
    <w:r>
      <w:rPr>
        <w:rFonts w:ascii="Times New Roman" w:hAnsi="Times New Roman" w:cs="Times New Roman"/>
        <w:sz w:val="24"/>
        <w:szCs w:val="24"/>
      </w:rPr>
      <w:t>—</w:t>
    </w:r>
  </w:p>
  <w:p w14:paraId="36535418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118E2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等线" w:hAnsi="等线" w:eastAsia="等线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宋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qFormat/>
    <w:uiPriority w:val="1"/>
  </w:style>
  <w:style w:type="table" w:default="1" w:styleId="5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698</Words>
  <Characters>708</Characters>
  <Paragraphs>14</Paragraphs>
  <TotalTime>14</TotalTime>
  <ScaleCrop>false</ScaleCrop>
  <LinksUpToDate>false</LinksUpToDate>
  <CharactersWithSpaces>708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2022-10-08T06:14:00Z</dcterms:created>
  <dc:creator>w</dc:creator>
  <cp:lastModifiedBy>hp</cp:lastModifiedBy>
  <cp:lastPrinted>2025-10-14T10:07:00Z</cp:lastPrinted>
  <dcterms:modified xsi:type="dcterms:W3CDTF">2025-11-12T06:14:47Z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711314b105834e5697502706fa916dd0_23</vt:lpwstr>
  </property>
  <property fmtid="{D5CDD505-2E9C-101B-9397-08002B2CF9AE}" pid="4" name="KSOTemplateDocerSaveRecord">
    <vt:lpwstr>eyJoZGlkIjoiNGYzOTg1MTVjZjlmZWE0MDg2NDAwYjc4ZjVhZmNkZDAiLCJ1c2VySWQiOiI2MDc0NDAzMzQifQ==</vt:lpwstr>
  </property>
</Properties>
</file>