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r>
              <w:rPr>
                <w:rFonts w:hint="eastAsia" w:ascii="仿宋" w:hAnsi="仿宋" w:eastAsia="仿宋" w:cs="仿宋"/>
                <w:b/>
                <w:bCs/>
                <w:color w:val="FF0000"/>
                <w:sz w:val="22"/>
                <w:szCs w:val="22"/>
              </w:rPr>
              <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hint="eastAsia" w:ascii="宋体" w:hAnsi="宋体" w:eastAsia="宋体" w:cs="宋体"/>
                <w:b/>
                <w:bCs/>
                <w:sz w:val="52"/>
                <w:szCs w:val="52"/>
                <w:lang w:val="en-US" w:eastAsia="zh-CN"/>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xml:space="preserve">2023年度</w:t>
              <w:br w:type="textWrapping"/>
              <w:t/>
            </w:r>
            <w:r>
              <w:rPr>
                <w:rFonts w:ascii="宋体" w:hAnsi="宋体" w:cs="宋体" w:eastAsia="宋体"/>
                <w:b w:val="true"/>
                <w:sz w:val="52"/>
              </w:rPr>
              <w:t>江苏省民政干部学校</w:t>
            </w:r>
            <w:r>
              <w:rPr>
                <w:rFonts w:ascii="宋体" w:hAnsi="宋体" w:cs="宋体" w:eastAsia="宋体"/>
                <w:b w:val="true"/>
                <w:sz w:val="52"/>
              </w:rPr>
              <w:t xml:space="preserve"></w:t>
              <w:br w:type="textWrapping"/>
              <w:t>单位预算公开</w:t>
            </w:r>
            <w:r>
              <w:rPr>
                <w:rFonts w:ascii="宋体" w:hAnsi="宋体" w:cs="宋体" w:eastAsia="宋体"/>
                <w:b w:val="true"/>
                <w:sz w:val="52"/>
              </w:rPr>
              <w:t/>
            </w:r>
            <w:r>
              <w:rPr>
                <w:rFonts w:ascii="宋体" w:hAnsi="宋体" w:cs="宋体" w:eastAsia="宋体"/>
                <w:b w:val="true"/>
                <w:sz w:val="52"/>
              </w:rPr>
              <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cs="仿宋" w:eastAsia="仿宋"/>
          <w:b w:val="true"/>
        </w:rPr>
        <w:t>单位</w:t>
      </w:r>
      <w:r>
        <w:rPr>
          <w:rFonts w:ascii="仿宋" w:hAnsi="仿宋" w:cs="仿宋" w:eastAsia="仿宋"/>
          <w:b w:val="true"/>
        </w:rPr>
        <w:t>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cs="仿宋" w:eastAsia="仿宋"/>
          <w:b w:val="true"/>
          <w:color w:val="000000"/>
          <w:sz w:val="30"/>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w:t>
      </w:r>
      <w:r>
        <w:rPr>
          <w:rFonts w:hint="eastAsia" w:ascii="仿宋" w:hAnsi="仿宋" w:eastAsia="仿宋" w:cs="仿宋"/>
          <w:b/>
          <w:bCs/>
        </w:rPr>
        <w:t>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为民政系统干部提供培训服务，组织民政系统内在职职工干部培训，以提高系统内干部职工各项业务水平，提升管理水平，推动民政事业的发展。</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cs="仿宋" w:eastAsia="仿宋"/>
          <w:b w:val="true"/>
        </w:rPr>
        <w:t>单位</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
      </w:r>
      <w:r>
        <w:rPr>
          <w:rFonts w:ascii="仿宋" w:hAnsi="仿宋" w:cs="仿宋" w:eastAsia="仿宋"/>
        </w:rPr>
        <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hint="eastAsia" w:ascii="仿宋" w:hAnsi="仿宋" w:eastAsia="仿宋" w:cs="仿宋"/>
          <w:lang w:val="en-US"/>
        </w:rPr>
        <w:t/>
      </w:r>
      <w:r>
        <w:rPr>
          <w:rFonts w:ascii="仿宋" w:hAnsi="仿宋" w:cs="仿宋" w:eastAsia="仿宋"/>
        </w:rPr>
        <w:t/>
      </w:r>
      <w:r>
        <w:rPr>
          <w:rFonts w:ascii="仿宋" w:hAnsi="仿宋" w:cs="仿宋" w:eastAsia="仿宋"/>
        </w:rPr>
        <w:t>本单位内设机构包括：</w:t>
      </w:r>
      <w:r>
        <w:rPr>
          <w:rFonts w:ascii="仿宋" w:hAnsi="仿宋" w:cs="仿宋" w:eastAsia="仿宋"/>
        </w:rPr>
        <w:t/>
      </w:r>
      <w:r>
        <w:rPr>
          <w:rFonts w:ascii="仿宋" w:hAnsi="仿宋" w:cs="仿宋" w:eastAsia="仿宋"/>
        </w:rPr>
        <w:t/>
      </w:r>
      <w:r>
        <w:rPr>
          <w:rFonts w:ascii="仿宋" w:hAnsi="仿宋" w:cs="仿宋" w:eastAsia="仿宋"/>
        </w:rPr>
        <w:t>校长室、办公室、培训科、社工科、人事科、财务科。</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本单位无下属单位。</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cs="仿宋" w:eastAsia="仿宋"/>
          <w:b w:val="true"/>
        </w:rPr>
        <w:t>单位</w:t>
      </w:r>
      <w:r>
        <w:rPr>
          <w:rFonts w:ascii="仿宋" w:hAnsi="仿宋" w:cs="仿宋" w:eastAsia="仿宋"/>
          <w:b w:val="true"/>
        </w:rPr>
        <w:t>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加强组织领导，统一思想，改革实施过程中，坚持以人为本，确保顺利完成改革任务。</w:t>
      </w:r>
      <w:r>
        <w:rPr>
          <w:rFonts w:ascii="仿宋" w:hAnsi="仿宋" w:cs="仿宋" w:eastAsia="仿宋"/>
        </w:rPr>
        <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江苏省民政干部学校</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cs="仿宋" w:eastAsia="仿宋"/>
          <w:b w:val="true"/>
          <w:sz w:val="44"/>
        </w:rPr>
        <w:t>预算表</w:t>
      </w:r>
    </w:p>
    <w:tbl>
      <w:tblPr>
        <w:tblStyle w:val="12"/>
        <w:tblW w:w="11329" w:type="dxa"/>
        <w:jc w:val="center"/>
        <w:tblLayout w:type="fixed"/>
        <w:tblCellMar>
          <w:top w:w="0" w:type="dxa"/>
          <w:left w:w="108" w:type="dxa"/>
          <w:bottom w:w="0" w:type="dxa"/>
          <w:right w:w="108" w:type="dxa"/>
        </w:tblCellMar>
      </w:tblPr>
      <w:tblGrid>
        <w:gridCol w:w="3908"/>
        <w:gridCol w:w="1869"/>
        <w:gridCol w:w="3704"/>
        <w:gridCol w:w="67"/>
        <w:gridCol w:w="1781"/>
      </w:tblGrid>
      <w:tr>
        <w:tblPrEx>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color w:val="000000"/>
                <w:sz w:val="22"/>
                <w:szCs w:val="22"/>
                <w:lang w:eastAsia="ar-SA"/>
              </w:rPr>
              <w:t>江苏省民政干部学校</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w: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317.79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288.35</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137.19</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317.79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425.54</w:t>
            </w:r>
          </w:p>
        </w:tc>
      </w:tr>
      <w:tr>
        <w:tblPrEx>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107.75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
            </w:r>
          </w:p>
        </w:tc>
      </w:tr>
      <w:tr>
        <w:tblPrEx>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425.54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425.54</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425.54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317.79</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317.79</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107.75</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107.75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098005</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江苏省民政干部学校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425.54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317.79</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317.79</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425.54</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425.54</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288.35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288.35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40.88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40.88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13.63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247.47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247.47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247.47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247.47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109.38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109.38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江苏省民政干部学校</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
            </w:r>
            <w:r>
              <w:rPr>
                <w:rFonts w:ascii="仿宋" w:hAnsi="仿宋" w:cs="仿宋" w:eastAsia="仿宋"/>
                <w:b w:val="true"/>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317.79</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180.60</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137.19</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317.79</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317.79</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296.22</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21.57</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180.60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180.60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159.03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21.57</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22.80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22.80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22.80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15.20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15.20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15.20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157.80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157.80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136.23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21.57</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157.80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157.80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136.23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21.57</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109.38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109.38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109.38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江苏省民政干部学校</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317.79</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296.22</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48.34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66.85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46.71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317.79</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296.22</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21.57</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159.03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21.57</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22.80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22.80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22.80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15.20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15.20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15.20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157.80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157.80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136.23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21.57</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157.80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157.80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136.23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21.57</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109.38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109.38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109.38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317.79</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296.22</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246.94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246.94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48.34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48.34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66.85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66.85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46.71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46.71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21.57</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49.26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r>
    </w:tbl>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cs="仿宋" w:eastAsia="仿宋"/>
          <w:b w:val="true"/>
          <w:sz w:val="22"/>
        </w:rPr>
        <w:t>单位</w:t>
      </w:r>
      <w:r>
        <w:rPr>
          <w:rFonts w:ascii="仿宋" w:hAnsi="仿宋" w:cs="仿宋" w:eastAsia="仿宋"/>
          <w:b w:val="true"/>
          <w:sz w:val="22"/>
        </w:rPr>
        <w:t>无政府性基金预算，也没有使用政府性基金安排的支出，故本表无数据。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4695" w:type="dxa"/>
        <w:jc w:val="center"/>
        <w:tblLayout w:type="fixed"/>
        <w:tblCellMar>
          <w:top w:w="0" w:type="dxa"/>
          <w:left w:w="108" w:type="dxa"/>
          <w:bottom w:w="0" w:type="dxa"/>
          <w:right w:w="108" w:type="dxa"/>
        </w:tblCellMar>
      </w:tblPr>
      <w:tblGrid>
        <w:gridCol w:w="1596"/>
        <w:gridCol w:w="3803"/>
        <w:gridCol w:w="3111"/>
        <w:gridCol w:w="3094"/>
        <w:gridCol w:w="3091"/>
      </w:tblGrid>
      <w:tr>
        <w:tblPrEx>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3091" w:type="dxa"/>
            <w:tcBorders>
              <w:top w:val="nil"/>
              <w:left w:val="nil"/>
              <w:bottom w:val="nil"/>
              <w:right w:val="nil"/>
            </w:tcBorders>
            <w:shd w:val="clear" w:color="auto" w:fill="auto"/>
            <w:noWrap/>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ascii="仿宋" w:hAnsi="仿宋" w:cs="仿宋" w:eastAsia="仿宋"/>
          <w:b w:val="true"/>
          <w:sz w:val="22"/>
        </w:rPr>
        <w:t>注：本</w:t>
      </w:r>
      <w:r>
        <w:rPr>
          <w:rFonts w:ascii="仿宋" w:hAnsi="仿宋" w:cs="仿宋" w:eastAsia="仿宋"/>
          <w:b w:val="true"/>
          <w:sz w:val="22"/>
        </w:rPr>
        <w:t>单位</w:t>
      </w:r>
      <w:r>
        <w:rPr>
          <w:rFonts w:ascii="仿宋" w:hAnsi="仿宋" w:cs="仿宋" w:eastAsia="仿宋"/>
          <w:b w:val="true"/>
          <w:sz w:val="22"/>
        </w:rPr>
        <w:t>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rPr>
              <w:t/>
            </w: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无一般公共预算机关运行经费支出，故本表无数据。</w:t>
      </w:r>
      <w:r>
        <w:rPr>
          <w:rFonts w:ascii="仿宋" w:hAnsi="仿宋" w:cs="仿宋" w:eastAsia="仿宋"/>
          <w:b w:val="true"/>
          <w:sz w:val="22"/>
        </w:rPr>
        <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江苏省民政干部学校</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sz w:val="22"/>
                <w:szCs w:val="22"/>
              </w:rPr>
              <w:t/>
            </w: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bl>
    <w:p>
      <w:pPr>
        <w:numPr>
          <w:ilvl w:val="0"/>
          <w:numId w:val="0"/>
        </w:numPr>
        <w:bidi w:val="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无政府采购支出，故本表无数据。</w:t>
      </w:r>
      <w:r>
        <w:rPr>
          <w:rFonts w:hint="eastAsia" w:ascii="仿宋" w:hAnsi="仿宋" w:eastAsia="仿宋" w:cs="仿宋"/>
          <w:b/>
          <w:bCs/>
          <w:sz w:val="22"/>
          <w:szCs w:val="22"/>
        </w:rPr>
        <w:t/>
      </w:r>
    </w:p>
    <w:p>
      <w:pPr>
        <w:bidi w:val="0"/>
        <w:rPr>
          <w:rFonts w:hint="eastAsia" w:ascii="仿宋" w:hAnsi="仿宋" w:eastAsia="仿宋" w:cs="仿宋"/>
          <w:b/>
          <w:bCs/>
          <w:sz w:val="22"/>
          <w:szCs w:val="22"/>
        </w:rPr>
        <w:sectPr>
          <w:footerReference r:id="rId19" w:type="default"/>
          <w:pgSz w:w="16838" w:h="11906" w:orient="landscape"/>
          <w:pgMar w:top="1320" w:right="567" w:bottom="13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cs="仿宋" w:eastAsia="仿宋"/>
          <w:b w:val="true"/>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江苏省民政干部学校2023年度收入、支出预算总计425.54万元，与上年相比收、支预算总计各减少177.33万元，减少29.41%。</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（一）收入预算总计425.54万元。包括：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1．本年收入合计317.79万元。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（1）一般公共预算拨款收入317.79万元，与上年相比减少189.04万元，减少37.3%。主要原因是人员变动及工资政策性调整导致人员经费、公用经费的减少。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（2）政府性基金预算拨款收入0万元，与上年预算数相同。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（3）国有资本经营预算拨款收入0万元，与上年预算数相同。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（4）财政专户管理资金收入0万元，与上年预算数相同。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（5）事业收入0万元，与上年预算数相同。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（6）事业单位经营收入0万元，与上年预算数相同。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（7）上级补助收入0万元，与上年预算数相同。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（8）附属单位上缴收入0万元，与上年预算数相同。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（9）其他收入0万元，与上年预算数相同。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2．上年结转结余为107.75万元。与上年相比增加11.71万元，增长12.19%。主要原因是107.75万为财政未全额保障部分，在单位资金中列支部分。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（二）支出预算总计425.54万元。包括：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1．本年支出合计425.54万元。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（1）社会保障和就业支出（类）支出288.35万元，主要用于人员工资、办公经费、培训班支出。与上年相比减少159.8万元，减少35.66%。主要原因是人员变动及工资政策性调整导致人员经费、公用经费的减少。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保障支出（类）支出137.19万元，主要用于单位人员按国家政策规定用于住房改革方面的支出，具体包括住房公积金、提租补贴2个项级支出科目。与上年相比减少17.53万元，减少11.33%。主要原因是人员变动及工资政策性调整导致人员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2．年终结转结余为0万元。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二、收入预算情况说明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江苏省民政干部学校2023年收入预算合计425.54万元，包括本年收入317.79万元，上年结转结余107.75万元。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本年一般公共预算收入317.79万元，占74.68%；</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本年事业单位经营收入0万元，占0%；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本年上级补助收入0万元，占0%；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本年附属单位上缴收入0万元，占0%；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本年其他收入0万元，占0%；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上年结转结余的一般公共预算收入0万元，占0%；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上年结转结余的单位资金107.75万元，占25.32%。</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1" name="Drawing 1" descr="Generated"/>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true"/>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江苏省民政干部学校2023年支出预算合计425.54万元，其中：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基本支出425.54万元，占100%；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项目支出0万元，占0%；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事业单位经营支出0万元，占0%；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上缴上级支出0万元，占0%；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对附属单位补助支出0万元，占0%。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2" name="Drawing 2" descr="Generated"/>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true"/>
                    </pic:cNvPicPr>
                  </pic:nvPicPr>
                  <pic:blipFill>
                    <a:blip r:embed="rId25"/>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四、财政拨款收支预算总体情况说明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江苏省民政干部学校2023年度财政拨款收、支总预算317.79万元。与上年相比，财政拨款收、支总计各减少189.04万元，减少37.3%。主要原因是人员变动及工资政策性调整导致人员经费、公用经费的减少。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五、财政拨款支出预算情况说明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江苏省民政干部学校2023年财政拨款预算支出317.79万元，占本年支出合计的74.68%。与上年相比，财政拨款支出减少189.04万元，减少37.3%。主要原因是人员变动及工资政策性调整导致人员经费、公用经费的减少。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（一）社会保障和就业支出（类）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1.行政事业单位养老支出（款）机关事业单位基本养老保险缴费支出（项）支出15.2万元，与上年相比减少1.46万元，减少8.76%。主要原因是人员变动导致养老保险缴费支出（项）支出的减少。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2.行政事业单位养老支出（款）机关事业单位职业年金缴费支出（项）支出7.6万元，与上年相比减少0.73万元，减少8.76%。主要原因是人员变动导致事业单位职业年金缴费支出（项）支出的减少。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3.其他社会保障和就业支出（款）其他社会保障和就业支出（项）支出157.8万元，与上年相比减少169.32万元，减少51.76%。主要原因是人员变动及工资政策性调整导致的减少。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（二）住房保障支出（类）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1.住房改革支出（款）住房公积金（项）支出27.81万元，与上年相比减少5.54万元，减少16.61%。主要原因是人员变动及工资政策性调整导致住房公积金支出的减少。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2.住房改革支出（款）提租补贴（项）支出109.38万元，与上年相比减少11.99万元，减少9.88%。主要原因是人员变动及工资政策性调整导致提租补贴的减少。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六、财政拨款基本支出预算情况说明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江苏省民政干部学校2023年度财政拨款基本支出预算317.79万元，其中：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（一）人员经费296.22万元。主要包括：基本工资、津贴补贴、绩效工资、机关事业单位基本养老保险缴费、职业年金缴费、其他社会保障缴费、住房公积金、医疗费、其他工资福利支出、退休费、奖励金。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（二）公用经费21.57万元。主要包括：办公费、公务接待费、公务用车运行维护费、其他商品和服务支出。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七、一般公共预算支出预算情况说明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江苏省民政干部学校2023年一般公共预算财政拨款支出预算317.79万元，与上年相比减少189.04万元，减少37.3%。主要原因是人员变动及工资政策性调整导致人员经费、公用经费的减少。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八、一般公共预算基本支出预算情况说明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江苏省民政干部学校2023年度一般公共预算财政拨款基本支出预算317.79万元，其中：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（一）人员经费296.22万元。主要包括：基本工资、津贴补贴、绩效工资、机关事业单位基本养老保险缴费、职业年金缴费、其他社会保障缴费、住房公积金、医疗费、其他工资福利支出、退休费、奖励金。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（二）公用经费21.57万元。主要包括：办公费、公务接待费、公务用车运行维护费、其他商品和服务支出。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九、一般公共预算“三公”经费、会议费、培训费支出预算情况说明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一般公共预算拨款安排的“三公”经费预算支出中，因公出国（境）费支出0万元，占“三公”经费的0%；公务用车购置及运行维护费支出1万元，占“三公”经费的90.91%；公务接待费支出0.1万元，占“三公”经费的9.09%。具体情况如下：</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1．因公出国（境）费预算支出0万元，与上年预算数相同。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2．公务用车购置及运行维护费预算支出1万元。其中：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（1）公务用车购置预算支出0万元，与上年预算数相同。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（2）公务用车运行维护费预算支出1万元，与上年预算数相同。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3．公务接待费预算支出0.1万元，与上年预算数相同。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江苏省民政干部学校2023年度一般公共预算拨款安排的会议费预算支出0万元，与上年预算数相同。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江苏省民政干部学校2023年度一般公共预算拨款安排的培训费预算支出0万元，与上年预算数相同。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十、政府性基金预算支出预算情况说明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江苏省民政干部学校2023年政府性基金支出预算支出0万元。与上年预算数相同。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十一、国有资本经营预算支出预算情况说明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江苏省民政干部学校2023年国有资本经营预算支出0万元。与上年预算数相同。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十二、一般公共预算机关运行经费支出预算情况说明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2023年本单位一般公共预算机关运行经费预算支出0万元。与上年预算数相同。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十三、政府采购支出预算情况说明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2023年度政府采购支出预算总额0万元，其中：拟采购货物支出0万元、拟采购工程支出0万元、拟采购服务支出0万元。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十四、国有资产占用情况说明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本单位共有车辆1辆，其中，一般公务用车1辆、执法执勤用车0辆、特种专业技术用车0辆、业务用车0辆、其他用车0辆等。单价100万元（含）以上的设备0台（不含车辆）。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十五、预算绩效目标设置情况说明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本单位整体支出纳入绩效目标管理，涉及财政性资金317.79万元；本单位共0个项目纳入绩效目标管理，涉及财政性资金合计0万元，占财政性资金(人员类和运转类中的公用经费项目支出除外)总额的比例为0%。</w:t>
      </w:r>
      <w:r>
        <w:rPr>
          <w:rFonts w:ascii="仿宋" w:hAnsi="仿宋" w:cs="仿宋" w:eastAsia="仿宋"/>
        </w:rPr>
        <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cs="仿宋" w:eastAsia="仿宋"/>
          <w:b w:val="true"/>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cs="仿宋" w:eastAsia="仿宋"/>
          <w:b w:val="true"/>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cs="仿宋" w:eastAsia="仿宋"/>
          <w:b w:val="true"/>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cs="仿宋" w:eastAsia="仿宋"/>
          <w:b w:val="true"/>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cs="仿宋" w:eastAsia="仿宋"/>
          <w:b w:val="true"/>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cs="仿宋" w:eastAsia="仿宋"/>
          <w:b w:val="true"/>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cs="仿宋" w:eastAsia="仿宋"/>
          <w:b w:val="true"/>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八、社会保障和就业支出(类)行政事业单位养老支出(款)机关事业单位基本养老保险缴费支出(项)</w:t>
      </w:r>
      <w:r>
        <w:rPr>
          <w:rFonts w:ascii="仿宋" w:hAnsi="仿宋" w:cs="仿宋" w:eastAsia="仿宋"/>
          <w:b w:val="true"/>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九、社会保障和就业支出(类)行政事业单位养老支出(款)机关事业单位职业年金缴费支出(项)</w:t>
      </w:r>
      <w:r>
        <w:rPr>
          <w:rFonts w:ascii="仿宋" w:hAnsi="仿宋" w:cs="仿宋" w:eastAsia="仿宋"/>
          <w:b w:val="true"/>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十、社会保障和就业支出(类)其他社会保障和就业支出(款)其他社会保障和就业支出(项)</w:t>
      </w:r>
      <w:r>
        <w:rPr>
          <w:rFonts w:ascii="仿宋" w:hAnsi="仿宋" w:cs="仿宋" w:eastAsia="仿宋"/>
          <w:b w:val="true"/>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十一、住房保障支出(类)住房改革支出(款)住房公积金(项)</w:t>
      </w:r>
      <w:r>
        <w:rPr>
          <w:rFonts w:ascii="仿宋" w:hAnsi="仿宋" w:cs="仿宋" w:eastAsia="仿宋"/>
          <w:b w:val="true"/>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十二、住房保障支出(类)住房改革支出(款)提租补贴(项)</w:t>
      </w:r>
      <w:r>
        <w:rPr>
          <w:rFonts w:ascii="仿宋" w:hAnsi="仿宋" w:cs="仿宋" w:eastAsia="仿宋"/>
          <w:b w:val="true"/>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822"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panose1 w:val="020B0604020202020204"/>
    <w:charset w:val="86"/>
    <w:family w:val="roman"/>
    <w:pitch w:val="default"/>
    <w:sig w:usb0="E0000AFF" w:usb1="500078FF" w:usb2="00000021" w:usb3="00000000" w:csb0="600001BF" w:csb1="DFF70000"/>
  </w:font>
  <w:font w:name="Liberation Mono">
    <w:panose1 w:val="02070409020205020404"/>
    <w:charset w:val="86"/>
    <w:family w:val="roman"/>
    <w:pitch w:val="default"/>
    <w:sig w:usb0="E0000AFF" w:usb1="400078FF" w:usb2="00000001" w:usb3="00000000" w:csb0="600001BF" w:csb1="DFF7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7" o:spid="_x0000_s410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8" o:spid="_x0000_s4108"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0" o:spid="_x0000_s4110"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江苏省民政干部学校</w:t>
    </w:r>
    <w:r>
      <w:t>2023</w:t>
    </w:r>
    <w:r>
      <w:t>年度</w:t>
    </w:r>
    <w:r>
      <w:t>单位</w:t>
    </w:r>
    <w:r>
      <w:t>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footer6.xml" Type="http://schemas.openxmlformats.org/officeDocument/2006/relationships/footer"/><Relationship Id="rId12" Target="footer7.xml" Type="http://schemas.openxmlformats.org/officeDocument/2006/relationships/footer"/><Relationship Id="rId13" Target="footer8.xml" Type="http://schemas.openxmlformats.org/officeDocument/2006/relationships/footer"/><Relationship Id="rId14" Target="footer9.xml" Type="http://schemas.openxmlformats.org/officeDocument/2006/relationships/footer"/><Relationship Id="rId15" Target="footer10.xml" Type="http://schemas.openxmlformats.org/officeDocument/2006/relationships/footer"/><Relationship Id="rId16" Target="footer11.xml" Type="http://schemas.openxmlformats.org/officeDocument/2006/relationships/footer"/><Relationship Id="rId17" Target="footer12.xml" Type="http://schemas.openxmlformats.org/officeDocument/2006/relationships/footer"/><Relationship Id="rId18" Target="footer13.xml" Type="http://schemas.openxmlformats.org/officeDocument/2006/relationships/footer"/><Relationship Id="rId19" Target="footer14.xml" Type="http://schemas.openxmlformats.org/officeDocument/2006/relationships/footer"/><Relationship Id="rId2" Target="settings.xml" Type="http://schemas.openxmlformats.org/officeDocument/2006/relationships/settings"/><Relationship Id="rId20" Target="footer15.xml" Type="http://schemas.openxmlformats.org/officeDocument/2006/relationships/footer"/><Relationship Id="rId21" Target="theme/theme1.xml" Type="http://schemas.openxmlformats.org/officeDocument/2006/relationships/theme"/><Relationship Id="rId22" Target="../customXml/item1.xml" Type="http://schemas.openxmlformats.org/officeDocument/2006/relationships/customXml"/><Relationship Id="rId23" Target="fontTable.xml" Type="http://schemas.openxmlformats.org/officeDocument/2006/relationships/fontTable"/><Relationship Id="rId24" Target="media/image1.jpeg" Type="http://schemas.openxmlformats.org/officeDocument/2006/relationships/image"/><Relationship Id="rId25" Target="media/image2.jpeg" Type="http://schemas.openxmlformats.org/officeDocument/2006/relationships/image"/><Relationship Id="rId3" Target="footnotes.xml" Type="http://schemas.openxmlformats.org/officeDocument/2006/relationships/footnotes"/><Relationship Id="rId4" Target="header1.xml" Type="http://schemas.openxmlformats.org/officeDocument/2006/relationships/header"/><Relationship Id="rId5" Target="header2.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Paragraphs>501</Paragraphs>
  <TotalTime>0</TotalTime>
  <ScaleCrop>false</ScaleCrop>
  <LinksUpToDate>false</LinksUpToDate>
  <CharactersWithSpaces>6558</CharactersWithSpaces>
  <Application>WPS Office_11.1.0.12763_F1E327BC-269C-435d-A152-05C5408002CA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2021-04-16T03:22:00Z</dcterms:created>
  <dc:creator>陈长军(本处室套红)</dc:creator>
  <cp:lastModifiedBy>XC</cp:lastModifiedBy>
  <dcterms:modified xsi:type="dcterms:W3CDTF">2023-01-07T05:20:42Z</dcterms:modified>
  <cp:revision>175</cp:revision>
  <dc:title>部门预算公开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2052-11.1.0.12763</vt:lpwstr>
  </property>
  <property fmtid="{D5CDD505-2E9C-101B-9397-08002B2CF9AE}" pid="6" name="LastSaved">
    <vt:filetime>2021-04-15T00:00:00Z</vt:filetime>
  </property>
</Properties>
</file>