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tblW w:w="0" w:type="auto"/>
        <w:tblLook w:val="04A0" w:firstRow="1" w:lastRow="0" w:firstColumn="1" w:lastColumn="0" w:noHBand="0" w:noVBand="1"/>
      </w:tblPr>
      <w:tblGrid>
        <w:gridCol w:w="10082"/>
      </w:tblGrid>
      <w:tr w:rsidR="00DC505A">
        <w:trPr>
          <w:trHeight w:val="4054"/>
        </w:trPr>
        <w:tc>
          <w:tcPr>
            <w:tcW w:w="10402" w:type="dxa"/>
            <w:tcBorders>
              <w:top w:val="nil"/>
              <w:left w:val="nil"/>
              <w:bottom w:val="nil"/>
              <w:right w:val="nil"/>
            </w:tcBorders>
          </w:tcPr>
          <w:p w:rsidR="00DC505A" w:rsidRDefault="00DC505A">
            <w:pPr>
              <w:pStyle w:val="a4"/>
              <w:spacing w:line="550" w:lineRule="exact"/>
              <w:rPr>
                <w:rFonts w:ascii="仿宋" w:eastAsia="仿宋" w:hAnsi="仿宋" w:cs="仿宋" w:hint="eastAsia"/>
                <w:b/>
                <w:bCs/>
                <w:color w:val="FF0000"/>
                <w:sz w:val="22"/>
                <w:szCs w:val="22"/>
              </w:rPr>
            </w:pPr>
          </w:p>
        </w:tc>
      </w:tr>
      <w:tr w:rsidR="00DC505A">
        <w:trPr>
          <w:trHeight w:val="4945"/>
        </w:trPr>
        <w:tc>
          <w:tcPr>
            <w:tcW w:w="10402" w:type="dxa"/>
            <w:tcBorders>
              <w:top w:val="nil"/>
              <w:left w:val="nil"/>
              <w:bottom w:val="nil"/>
              <w:right w:val="nil"/>
            </w:tcBorders>
            <w:vAlign w:val="center"/>
          </w:tcPr>
          <w:p w:rsidR="00DC505A" w:rsidRDefault="00C95BD9">
            <w:pPr>
              <w:ind w:rightChars="129" w:right="284"/>
              <w:jc w:val="center"/>
              <w:rPr>
                <w:rFonts w:ascii="仿宋" w:eastAsia="仿宋" w:hAnsi="仿宋" w:cs="仿宋"/>
                <w:b/>
                <w:bCs/>
                <w:color w:val="FF0000"/>
              </w:rPr>
            </w:pPr>
            <w:r>
              <w:rPr>
                <w:rFonts w:ascii="宋体" w:eastAsia="宋体" w:hAnsi="宋体" w:cs="宋体"/>
                <w:b/>
                <w:sz w:val="52"/>
              </w:rPr>
              <w:t>2024</w:t>
            </w:r>
            <w:r>
              <w:rPr>
                <w:rFonts w:ascii="宋体" w:eastAsia="宋体" w:hAnsi="宋体" w:cs="宋体"/>
                <w:b/>
                <w:sz w:val="52"/>
              </w:rPr>
              <w:t>年度江苏省民政厅部门预算公开</w:t>
            </w:r>
          </w:p>
        </w:tc>
      </w:tr>
    </w:tbl>
    <w:p w:rsidR="00DC505A" w:rsidRDefault="00DC505A">
      <w:pPr>
        <w:ind w:rightChars="129" w:right="284"/>
        <w:jc w:val="both"/>
        <w:rPr>
          <w:rFonts w:ascii="宋体" w:eastAsia="宋体" w:hAnsi="宋体" w:cs="宋体"/>
          <w:b/>
          <w:bCs/>
          <w:sz w:val="52"/>
          <w:szCs w:val="52"/>
        </w:rPr>
        <w:sectPr w:rsidR="00DC505A">
          <w:headerReference w:type="default" r:id="rId8"/>
          <w:headerReference w:type="first" r:id="rId9"/>
          <w:pgSz w:w="11906" w:h="16838"/>
          <w:pgMar w:top="1580" w:right="1020" w:bottom="770" w:left="1020" w:header="170" w:footer="280" w:gutter="0"/>
          <w:cols w:space="720"/>
          <w:formProt w:val="0"/>
          <w:titlePg/>
          <w:docGrid w:linePitch="100"/>
        </w:sectPr>
      </w:pPr>
    </w:p>
    <w:p w:rsidR="00DC505A" w:rsidRDefault="00DC505A">
      <w:pPr>
        <w:pStyle w:val="a4"/>
        <w:spacing w:before="4"/>
        <w:rPr>
          <w:rFonts w:ascii="华文仿宋" w:eastAsia="华文仿宋" w:hAnsi="华文仿宋" w:cs="仿宋"/>
          <w:sz w:val="10"/>
        </w:rPr>
      </w:pPr>
    </w:p>
    <w:p w:rsidR="00DC505A" w:rsidRDefault="00C95BD9">
      <w:pPr>
        <w:pStyle w:val="2"/>
        <w:tabs>
          <w:tab w:val="left" w:pos="880"/>
        </w:tabs>
        <w:snapToGrid w:val="0"/>
        <w:ind w:right="313"/>
        <w:rPr>
          <w:rFonts w:ascii="仿宋" w:eastAsia="仿宋" w:hAnsi="仿宋" w:cs="仿宋"/>
        </w:rPr>
      </w:pPr>
      <w:r>
        <w:rPr>
          <w:rFonts w:ascii="仿宋" w:eastAsia="仿宋" w:hAnsi="仿宋" w:cs="仿宋" w:hint="eastAsia"/>
          <w:b/>
          <w:bCs/>
        </w:rPr>
        <w:t>目</w:t>
      </w:r>
      <w:r>
        <w:rPr>
          <w:rFonts w:ascii="仿宋" w:eastAsia="仿宋" w:hAnsi="仿宋" w:cs="仿宋" w:hint="eastAsia"/>
          <w:b/>
          <w:bCs/>
        </w:rPr>
        <w:tab/>
      </w:r>
      <w:r>
        <w:rPr>
          <w:rFonts w:ascii="仿宋" w:eastAsia="仿宋" w:hAnsi="仿宋" w:cs="仿宋" w:hint="eastAsia"/>
          <w:b/>
          <w:bCs/>
        </w:rPr>
        <w:t>录</w:t>
      </w:r>
    </w:p>
    <w:p w:rsidR="00DC505A" w:rsidRDefault="00DC505A">
      <w:pPr>
        <w:pStyle w:val="a4"/>
        <w:snapToGrid w:val="0"/>
        <w:spacing w:before="7"/>
        <w:rPr>
          <w:rFonts w:ascii="仿宋" w:eastAsia="仿宋" w:hAnsi="仿宋" w:cs="仿宋"/>
          <w:sz w:val="27"/>
        </w:rPr>
      </w:pP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b/>
          <w:bCs/>
        </w:rPr>
        <w:t>第一部分</w:t>
      </w:r>
      <w:r>
        <w:rPr>
          <w:rFonts w:ascii="仿宋" w:eastAsia="仿宋" w:hAnsi="仿宋" w:cs="仿宋" w:hint="eastAsia"/>
          <w:b/>
          <w:bCs/>
        </w:rPr>
        <w:t xml:space="preserve"> </w:t>
      </w:r>
      <w:r>
        <w:rPr>
          <w:rFonts w:ascii="仿宋" w:eastAsia="仿宋" w:hAnsi="仿宋" w:cs="仿宋" w:hint="eastAsia"/>
          <w:b/>
          <w:bCs/>
          <w:lang w:val="en-US"/>
        </w:rPr>
        <w:t>部门</w:t>
      </w:r>
      <w:r>
        <w:rPr>
          <w:rFonts w:ascii="仿宋" w:eastAsia="仿宋" w:hAnsi="仿宋" w:cs="仿宋" w:hint="eastAsia"/>
          <w:b/>
          <w:bCs/>
        </w:rPr>
        <w:t>概况</w:t>
      </w:r>
    </w:p>
    <w:p w:rsidR="00DC505A" w:rsidRDefault="00C95BD9">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一、主要职能</w:t>
      </w:r>
    </w:p>
    <w:p w:rsidR="00DC505A" w:rsidRDefault="00C95BD9">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二、</w:t>
      </w:r>
      <w:r>
        <w:rPr>
          <w:rFonts w:ascii="仿宋" w:eastAsia="仿宋" w:hAnsi="仿宋" w:cs="仿宋" w:hint="eastAsia"/>
          <w:lang w:val="en-US"/>
        </w:rPr>
        <w:t>部门</w:t>
      </w:r>
      <w:r>
        <w:rPr>
          <w:rFonts w:ascii="仿宋" w:eastAsia="仿宋" w:hAnsi="仿宋" w:cs="仿宋" w:hint="eastAsia"/>
        </w:rPr>
        <w:t>机构设置及预算单位构成情况</w:t>
      </w:r>
    </w:p>
    <w:p w:rsidR="00DC505A" w:rsidRDefault="00C95BD9">
      <w:pPr>
        <w:pStyle w:val="a4"/>
        <w:tabs>
          <w:tab w:val="left" w:pos="2249"/>
        </w:tabs>
        <w:snapToGrid w:val="0"/>
        <w:spacing w:line="312" w:lineRule="auto"/>
        <w:ind w:leftChars="300" w:left="671" w:hanging="11"/>
        <w:jc w:val="both"/>
        <w:rPr>
          <w:rFonts w:ascii="仿宋" w:eastAsia="仿宋" w:hAnsi="仿宋" w:cs="仿宋"/>
        </w:rPr>
      </w:pPr>
      <w:r>
        <w:rPr>
          <w:rFonts w:ascii="仿宋" w:eastAsia="仿宋" w:hAnsi="仿宋" w:cs="仿宋" w:hint="eastAsia"/>
        </w:rPr>
        <w:t>三、</w:t>
      </w:r>
      <w:r>
        <w:rPr>
          <w:rFonts w:ascii="仿宋" w:eastAsia="仿宋" w:hAnsi="仿宋" w:cs="仿宋" w:hint="eastAsia"/>
        </w:rPr>
        <w:t>2024</w:t>
      </w:r>
      <w:r>
        <w:rPr>
          <w:rFonts w:ascii="仿宋" w:eastAsia="仿宋" w:hAnsi="仿宋" w:cs="仿宋" w:hint="eastAsia"/>
        </w:rPr>
        <w:t>年度</w:t>
      </w:r>
      <w:r>
        <w:rPr>
          <w:rFonts w:ascii="仿宋" w:eastAsia="仿宋" w:hAnsi="仿宋" w:cs="仿宋" w:hint="eastAsia"/>
          <w:lang w:val="en-US"/>
        </w:rPr>
        <w:t>部门</w:t>
      </w:r>
      <w:r>
        <w:rPr>
          <w:rFonts w:ascii="仿宋" w:eastAsia="仿宋" w:hAnsi="仿宋" w:cs="仿宋" w:hint="eastAsia"/>
        </w:rPr>
        <w:t>主要工作任务及目标</w:t>
      </w:r>
    </w:p>
    <w:p w:rsidR="00DC505A" w:rsidRDefault="00C95BD9">
      <w:pPr>
        <w:pStyle w:val="a4"/>
        <w:snapToGrid w:val="0"/>
        <w:spacing w:line="312" w:lineRule="auto"/>
        <w:ind w:leftChars="300" w:left="671" w:hanging="11"/>
        <w:jc w:val="both"/>
        <w:rPr>
          <w:rFonts w:ascii="仿宋" w:eastAsia="仿宋" w:hAnsi="仿宋" w:cs="仿宋"/>
          <w:b/>
          <w:bCs/>
        </w:rPr>
      </w:pPr>
      <w:r>
        <w:rPr>
          <w:rFonts w:ascii="仿宋" w:eastAsia="仿宋" w:hAnsi="仿宋" w:cs="仿宋" w:hint="eastAsia"/>
          <w:b/>
          <w:bCs/>
          <w:lang w:val="en-US"/>
        </w:rPr>
        <w:t>第二部分</w:t>
      </w:r>
      <w:r>
        <w:rPr>
          <w:rFonts w:ascii="仿宋" w:eastAsia="仿宋" w:hAnsi="仿宋" w:cs="仿宋" w:hint="eastAsia"/>
          <w:b/>
          <w:bCs/>
          <w:lang w:val="en-US"/>
        </w:rPr>
        <w:t xml:space="preserve"> </w:t>
      </w:r>
      <w:r>
        <w:rPr>
          <w:rFonts w:ascii="仿宋" w:eastAsia="仿宋" w:hAnsi="仿宋" w:cs="仿宋" w:hint="eastAsia"/>
          <w:b/>
          <w:bCs/>
          <w:color w:val="000000"/>
          <w:sz w:val="30"/>
          <w:szCs w:val="30"/>
          <w:lang w:val="en-US" w:bidi="ar"/>
        </w:rPr>
        <w:t>2024</w:t>
      </w:r>
      <w:r>
        <w:rPr>
          <w:rFonts w:ascii="仿宋" w:eastAsia="仿宋" w:hAnsi="仿宋" w:cs="仿宋" w:hint="eastAsia"/>
          <w:b/>
          <w:bCs/>
          <w:lang w:val="en-US"/>
        </w:rPr>
        <w:t>年度</w:t>
      </w:r>
      <w:r>
        <w:rPr>
          <w:rFonts w:ascii="仿宋" w:eastAsia="仿宋" w:hAnsi="仿宋" w:cs="仿宋"/>
          <w:b/>
        </w:rPr>
        <w:t>部门预算表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一、收支总表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二、收入总表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三、支出总表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四、财政拨款收支总表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五、财政拨款支出表（功能科目）</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六、财政拨款基本支出表（经济科目）</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七、一般公共预算支出表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八、一般公共预算基本支出表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九、一般公共预算“三公”经费、会议费、培训费支出表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十、政府性基金预算支出表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一</w:t>
      </w:r>
      <w:r>
        <w:rPr>
          <w:rFonts w:ascii="仿宋" w:eastAsia="仿宋" w:hAnsi="仿宋" w:cs="仿宋" w:hint="eastAsia"/>
        </w:rPr>
        <w:t>、国有资本经营预算支出预算表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二</w:t>
      </w:r>
      <w:r>
        <w:rPr>
          <w:rFonts w:ascii="仿宋" w:eastAsia="仿宋" w:hAnsi="仿宋" w:cs="仿宋" w:hint="eastAsia"/>
        </w:rPr>
        <w:t>、一般公共预算机关运行经费支出预算表</w:t>
      </w:r>
    </w:p>
    <w:p w:rsidR="00DC505A" w:rsidRDefault="00C95BD9">
      <w:pPr>
        <w:pStyle w:val="a4"/>
        <w:snapToGrid w:val="0"/>
        <w:spacing w:line="312" w:lineRule="auto"/>
        <w:ind w:leftChars="300" w:left="671" w:hanging="11"/>
        <w:jc w:val="both"/>
        <w:rPr>
          <w:rFonts w:ascii="仿宋" w:eastAsia="仿宋" w:hAnsi="仿宋" w:cs="仿宋"/>
        </w:rPr>
      </w:pPr>
      <w:r>
        <w:rPr>
          <w:rFonts w:ascii="仿宋" w:eastAsia="仿宋" w:hAnsi="仿宋" w:cs="仿宋" w:hint="eastAsia"/>
        </w:rPr>
        <w:t>十</w:t>
      </w:r>
      <w:r>
        <w:rPr>
          <w:rFonts w:ascii="仿宋" w:eastAsia="仿宋" w:hAnsi="仿宋" w:cs="仿宋" w:hint="eastAsia"/>
          <w:lang w:val="en-US"/>
        </w:rPr>
        <w:t>三</w:t>
      </w:r>
      <w:r>
        <w:rPr>
          <w:rFonts w:ascii="仿宋" w:eastAsia="仿宋" w:hAnsi="仿宋" w:cs="仿宋" w:hint="eastAsia"/>
        </w:rPr>
        <w:t>、政府采购支出表</w:t>
      </w:r>
    </w:p>
    <w:p w:rsidR="00DC505A" w:rsidRDefault="00C95BD9">
      <w:pPr>
        <w:pStyle w:val="a4"/>
        <w:snapToGrid w:val="0"/>
        <w:spacing w:line="312" w:lineRule="auto"/>
        <w:ind w:leftChars="300" w:left="671" w:right="506" w:hanging="11"/>
        <w:jc w:val="both"/>
        <w:rPr>
          <w:rFonts w:ascii="仿宋" w:eastAsia="仿宋" w:hAnsi="仿宋" w:cs="仿宋"/>
          <w:b/>
          <w:bCs/>
          <w:color w:val="000000"/>
          <w:sz w:val="30"/>
          <w:szCs w:val="30"/>
          <w:lang w:val="en-US" w:bidi="ar"/>
        </w:rPr>
      </w:pPr>
      <w:r>
        <w:rPr>
          <w:rFonts w:ascii="仿宋" w:eastAsia="仿宋" w:hAnsi="仿宋" w:cs="仿宋" w:hint="eastAsia"/>
          <w:b/>
          <w:bCs/>
          <w:lang w:val="en-US"/>
        </w:rPr>
        <w:t>第三部分</w:t>
      </w:r>
      <w:r>
        <w:rPr>
          <w:rFonts w:ascii="仿宋" w:eastAsia="仿宋" w:hAnsi="仿宋" w:cs="仿宋" w:hint="eastAsia"/>
          <w:b/>
          <w:bCs/>
          <w:lang w:val="en-US"/>
        </w:rPr>
        <w:t xml:space="preserve"> </w:t>
      </w:r>
      <w:r>
        <w:rPr>
          <w:rFonts w:ascii="仿宋" w:eastAsia="仿宋" w:hAnsi="仿宋" w:cs="仿宋" w:hint="eastAsia"/>
          <w:b/>
          <w:bCs/>
          <w:color w:val="000000"/>
          <w:sz w:val="30"/>
          <w:szCs w:val="30"/>
          <w:lang w:val="en-US" w:bidi="ar"/>
        </w:rPr>
        <w:t>2024</w:t>
      </w:r>
      <w:r>
        <w:rPr>
          <w:rFonts w:ascii="仿宋" w:eastAsia="仿宋" w:hAnsi="仿宋" w:cs="仿宋" w:hint="eastAsia"/>
          <w:b/>
          <w:bCs/>
          <w:color w:val="000000"/>
          <w:sz w:val="30"/>
          <w:szCs w:val="30"/>
          <w:lang w:val="en-US" w:bidi="ar"/>
        </w:rPr>
        <w:t>年度</w:t>
      </w:r>
      <w:r>
        <w:rPr>
          <w:rFonts w:ascii="仿宋" w:eastAsia="仿宋" w:hAnsi="仿宋" w:cs="仿宋"/>
          <w:b/>
          <w:color w:val="000000"/>
          <w:sz w:val="30"/>
        </w:rPr>
        <w:t>部门</w:t>
      </w:r>
      <w:r>
        <w:rPr>
          <w:rFonts w:ascii="仿宋" w:eastAsia="仿宋" w:hAnsi="仿宋" w:cs="仿宋" w:hint="eastAsia"/>
          <w:b/>
          <w:bCs/>
          <w:color w:val="000000"/>
          <w:sz w:val="30"/>
          <w:szCs w:val="30"/>
          <w:lang w:val="en-US" w:bidi="ar"/>
        </w:rPr>
        <w:t>预算</w:t>
      </w:r>
      <w:r>
        <w:rPr>
          <w:rFonts w:ascii="仿宋" w:eastAsia="仿宋" w:hAnsi="仿宋" w:cs="仿宋" w:hint="eastAsia"/>
          <w:b/>
          <w:bCs/>
          <w:color w:val="000000"/>
          <w:sz w:val="30"/>
          <w:szCs w:val="30"/>
          <w:lang w:val="en-US" w:bidi="ar"/>
        </w:rPr>
        <w:t>情况说明</w:t>
      </w:r>
    </w:p>
    <w:p w:rsidR="00DC505A" w:rsidRDefault="00C95BD9">
      <w:pPr>
        <w:pStyle w:val="a4"/>
        <w:snapToGrid w:val="0"/>
        <w:spacing w:line="312" w:lineRule="auto"/>
        <w:ind w:leftChars="300" w:left="671" w:right="2575" w:hanging="11"/>
        <w:jc w:val="both"/>
        <w:rPr>
          <w:rFonts w:ascii="仿宋" w:eastAsia="仿宋" w:hAnsi="仿宋" w:cs="仿宋"/>
          <w:b/>
          <w:bCs/>
          <w:color w:val="000000"/>
          <w:sz w:val="30"/>
          <w:szCs w:val="30"/>
          <w:lang w:val="en-US" w:bidi="ar"/>
        </w:rPr>
      </w:pPr>
      <w:r>
        <w:rPr>
          <w:rFonts w:ascii="仿宋" w:eastAsia="仿宋" w:hAnsi="仿宋" w:cs="仿宋" w:hint="eastAsia"/>
          <w:b/>
          <w:bCs/>
          <w:lang w:val="en-US"/>
        </w:rPr>
        <w:t>第</w:t>
      </w:r>
      <w:r>
        <w:rPr>
          <w:rFonts w:ascii="仿宋" w:eastAsia="仿宋" w:hAnsi="仿宋" w:cs="仿宋" w:hint="eastAsia"/>
          <w:b/>
          <w:bCs/>
          <w:lang w:val="en-US"/>
        </w:rPr>
        <w:t>四</w:t>
      </w:r>
      <w:r>
        <w:rPr>
          <w:rFonts w:ascii="仿宋" w:eastAsia="仿宋" w:hAnsi="仿宋" w:cs="仿宋" w:hint="eastAsia"/>
          <w:b/>
          <w:bCs/>
          <w:lang w:val="en-US"/>
        </w:rPr>
        <w:t>部分</w:t>
      </w:r>
      <w:r>
        <w:rPr>
          <w:rFonts w:ascii="仿宋" w:eastAsia="仿宋" w:hAnsi="仿宋" w:cs="仿宋" w:hint="eastAsia"/>
          <w:b/>
          <w:bCs/>
          <w:lang w:val="en-US"/>
        </w:rPr>
        <w:t xml:space="preserve"> </w:t>
      </w:r>
      <w:r>
        <w:rPr>
          <w:rFonts w:ascii="仿宋" w:eastAsia="仿宋" w:hAnsi="仿宋" w:cs="仿宋" w:hint="eastAsia"/>
          <w:b/>
          <w:bCs/>
          <w:lang w:val="en-US"/>
        </w:rPr>
        <w:t>名词解释</w:t>
      </w:r>
    </w:p>
    <w:p w:rsidR="00DC505A" w:rsidRDefault="00DC505A">
      <w:pPr>
        <w:pStyle w:val="a4"/>
        <w:snapToGrid w:val="0"/>
        <w:spacing w:line="312" w:lineRule="auto"/>
        <w:ind w:leftChars="300" w:left="669" w:right="2414" w:hanging="9"/>
        <w:jc w:val="both"/>
        <w:rPr>
          <w:rFonts w:ascii="仿宋" w:eastAsia="仿宋" w:hAnsi="仿宋" w:cs="仿宋"/>
        </w:rPr>
        <w:sectPr w:rsidR="00DC505A">
          <w:footerReference w:type="default" r:id="rId10"/>
          <w:pgSz w:w="11906" w:h="16838"/>
          <w:pgMar w:top="1580" w:right="1020" w:bottom="770" w:left="1020" w:header="170" w:footer="280" w:gutter="0"/>
          <w:pgNumType w:fmt="numberInDash" w:start="1"/>
          <w:cols w:space="720"/>
          <w:formProt w:val="0"/>
          <w:docGrid w:linePitch="100"/>
        </w:sectPr>
      </w:pPr>
    </w:p>
    <w:p w:rsidR="00DC505A" w:rsidRDefault="00DC505A">
      <w:pPr>
        <w:pStyle w:val="a4"/>
        <w:spacing w:before="1"/>
        <w:rPr>
          <w:rFonts w:ascii="华文仿宋" w:eastAsia="华文仿宋" w:hAnsi="华文仿宋" w:cs="仿宋"/>
          <w:sz w:val="14"/>
        </w:rPr>
      </w:pPr>
    </w:p>
    <w:p w:rsidR="00DC505A" w:rsidRDefault="00C95BD9">
      <w:pPr>
        <w:pStyle w:val="4"/>
        <w:tabs>
          <w:tab w:val="left" w:pos="4395"/>
        </w:tabs>
        <w:spacing w:line="606" w:lineRule="exact"/>
        <w:ind w:rightChars="229" w:right="504"/>
        <w:rPr>
          <w:rFonts w:ascii="仿宋" w:eastAsia="仿宋" w:hAnsi="仿宋" w:cs="仿宋"/>
          <w:b/>
          <w:bCs/>
        </w:rPr>
      </w:pPr>
      <w:r>
        <w:rPr>
          <w:rFonts w:ascii="仿宋" w:eastAsia="仿宋" w:hAnsi="仿宋" w:cs="仿宋" w:hint="eastAsia"/>
          <w:b/>
          <w:bCs/>
        </w:rPr>
        <w:t>第一部分</w:t>
      </w:r>
      <w:r>
        <w:rPr>
          <w:rFonts w:ascii="仿宋" w:eastAsia="仿宋" w:hAnsi="仿宋" w:cs="仿宋" w:hint="eastAsia"/>
          <w:b/>
          <w:bCs/>
          <w:lang w:val="en-US"/>
        </w:rPr>
        <w:t xml:space="preserve"> </w:t>
      </w:r>
      <w:r>
        <w:rPr>
          <w:rFonts w:ascii="仿宋" w:eastAsia="仿宋" w:hAnsi="仿宋" w:cs="仿宋" w:hint="eastAsia"/>
          <w:b/>
          <w:bCs/>
        </w:rPr>
        <w:t>部门概况</w:t>
      </w:r>
    </w:p>
    <w:p w:rsidR="00DC505A" w:rsidRDefault="00DC505A">
      <w:pPr>
        <w:ind w:rightChars="229" w:right="504"/>
        <w:jc w:val="both"/>
      </w:pPr>
    </w:p>
    <w:p w:rsidR="00DC505A" w:rsidRDefault="00C95BD9">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一、主要职能</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一</w:t>
      </w:r>
      <w:r>
        <w:rPr>
          <w:rFonts w:ascii="仿宋" w:eastAsia="仿宋" w:hAnsi="仿宋" w:cs="仿宋"/>
        </w:rPr>
        <w:t>)</w:t>
      </w:r>
      <w:r>
        <w:rPr>
          <w:rFonts w:ascii="仿宋" w:eastAsia="仿宋" w:hAnsi="仿宋" w:cs="仿宋"/>
        </w:rPr>
        <w:t>拟订全省民政事业发展政策和规划</w:t>
      </w:r>
      <w:r>
        <w:rPr>
          <w:rFonts w:ascii="仿宋" w:eastAsia="仿宋" w:hAnsi="仿宋" w:cs="仿宋" w:hint="eastAsia"/>
        </w:rPr>
        <w:t>，</w:t>
      </w:r>
      <w:r>
        <w:rPr>
          <w:rFonts w:ascii="仿宋" w:eastAsia="仿宋" w:hAnsi="仿宋" w:cs="仿宋"/>
        </w:rPr>
        <w:t>起草有关地方性法规、规章草案和标准，并组织实施和监督检查。</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二</w:t>
      </w:r>
      <w:r>
        <w:rPr>
          <w:rFonts w:ascii="仿宋" w:eastAsia="仿宋" w:hAnsi="仿宋" w:cs="仿宋"/>
        </w:rPr>
        <w:t>)</w:t>
      </w:r>
      <w:r>
        <w:rPr>
          <w:rFonts w:ascii="仿宋" w:eastAsia="仿宋" w:hAnsi="仿宋" w:cs="仿宋"/>
        </w:rPr>
        <w:t>拟订全省社会团体、基金会、社会服务机构等社会组织登记和监督管理政策制度并组织实施。依法对社会组织进行登记管理和执法监督。</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三</w:t>
      </w:r>
      <w:r>
        <w:rPr>
          <w:rFonts w:ascii="仿宋" w:eastAsia="仿宋" w:hAnsi="仿宋" w:cs="仿宋"/>
        </w:rPr>
        <w:t>)</w:t>
      </w:r>
      <w:r>
        <w:rPr>
          <w:rFonts w:ascii="仿宋" w:eastAsia="仿宋" w:hAnsi="仿宋" w:cs="仿宋"/>
        </w:rPr>
        <w:t>拟订全省相关社会救助政策、标准，统筹社会救助体系建设，负责城乡居民最低生活保障、特困人员救助供养、临时救助、生活无着流浪乞讨人员救助工作。</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四</w:t>
      </w:r>
      <w:r>
        <w:rPr>
          <w:rFonts w:ascii="仿宋" w:eastAsia="仿宋" w:hAnsi="仿宋" w:cs="仿宋"/>
        </w:rPr>
        <w:t>)</w:t>
      </w:r>
      <w:r>
        <w:rPr>
          <w:rFonts w:ascii="仿宋" w:eastAsia="仿宋" w:hAnsi="仿宋" w:cs="仿宋"/>
        </w:rPr>
        <w:t>拟订全省行政区划、行政区域界线管理和地名管理政策、标准，研究提出全省行政区划中长期总体规划建议，按照管理权限承担行政区划</w:t>
      </w:r>
      <w:r>
        <w:rPr>
          <w:rFonts w:ascii="仿宋" w:eastAsia="仿宋" w:hAnsi="仿宋" w:cs="仿宋"/>
        </w:rPr>
        <w:t>设立、命名、变更和政府驻地迁移等审核工作，承担行政区划代码管理工作，组织指导乡镇级行政区域界线的勘定和管理工作，负责地名管理工作，负责跨市界自然地理实体命名、更名的审核工作，组织开展地名公共服务。</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五</w:t>
      </w:r>
      <w:r>
        <w:rPr>
          <w:rFonts w:ascii="仿宋" w:eastAsia="仿宋" w:hAnsi="仿宋" w:cs="仿宋"/>
        </w:rPr>
        <w:t>)</w:t>
      </w:r>
      <w:r>
        <w:rPr>
          <w:rFonts w:ascii="仿宋" w:eastAsia="仿宋" w:hAnsi="仿宋" w:cs="仿宋"/>
        </w:rPr>
        <w:t>拟订全省婚姻管理政策并组织实施，推进婚俗改革。</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六</w:t>
      </w:r>
      <w:r>
        <w:rPr>
          <w:rFonts w:ascii="仿宋" w:eastAsia="仿宋" w:hAnsi="仿宋" w:cs="仿宋"/>
        </w:rPr>
        <w:t>)</w:t>
      </w:r>
      <w:r>
        <w:rPr>
          <w:rFonts w:ascii="仿宋" w:eastAsia="仿宋" w:hAnsi="仿宋" w:cs="仿宋"/>
        </w:rPr>
        <w:t>拟订全省殡葬管理政策、服务规范并组织实施，推进殡葬改革。</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七</w:t>
      </w:r>
      <w:r>
        <w:rPr>
          <w:rFonts w:ascii="仿宋" w:eastAsia="仿宋" w:hAnsi="仿宋" w:cs="仿宋"/>
        </w:rPr>
        <w:t>)</w:t>
      </w:r>
      <w:r>
        <w:rPr>
          <w:rFonts w:ascii="仿宋" w:eastAsia="仿宋" w:hAnsi="仿宋" w:cs="仿宋"/>
        </w:rPr>
        <w:t>拟订全省残疾人权益保护政策，统筹推进残疾人福利制度建设和康复辅具器具产业发展。</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八</w:t>
      </w:r>
      <w:r>
        <w:rPr>
          <w:rFonts w:ascii="仿宋" w:eastAsia="仿宋" w:hAnsi="仿宋" w:cs="仿宋"/>
        </w:rPr>
        <w:t>)</w:t>
      </w:r>
      <w:r>
        <w:rPr>
          <w:rFonts w:ascii="仿宋" w:eastAsia="仿宋" w:hAnsi="仿宋" w:cs="仿宋"/>
        </w:rPr>
        <w:t>承担省老龄工作委员会的具体工作。组织拟订并协调</w:t>
      </w:r>
      <w:r>
        <w:rPr>
          <w:rFonts w:ascii="仿宋" w:eastAsia="仿宋" w:hAnsi="仿宋" w:cs="仿宋"/>
        </w:rPr>
        <w:lastRenderedPageBreak/>
        <w:t>落实积极应对人口老龄化的政策措施，指导协调老年人权益保障工</w:t>
      </w:r>
      <w:r>
        <w:rPr>
          <w:rFonts w:ascii="仿宋" w:eastAsia="仿宋" w:hAnsi="仿宋" w:cs="仿宋"/>
        </w:rPr>
        <w:t>作。组织拟订老年人社会参与政策并组织实施。</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九</w:t>
      </w:r>
      <w:r>
        <w:rPr>
          <w:rFonts w:ascii="仿宋" w:eastAsia="仿宋" w:hAnsi="仿宋" w:cs="仿宋"/>
        </w:rPr>
        <w:t>)</w:t>
      </w:r>
      <w:r>
        <w:rPr>
          <w:rFonts w:ascii="仿宋" w:eastAsia="仿宋" w:hAnsi="仿宋" w:cs="仿宋"/>
        </w:rPr>
        <w:t>统筹推进、督促指导、监督管理全省养老服务工作，拟订养老服务体系建设规划、政策、标准并组织实施，承担老年人福利和特殊困难老年人救助工作，推动居家社区机构养老服务协调发展。</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十</w:t>
      </w:r>
      <w:r>
        <w:rPr>
          <w:rFonts w:ascii="仿宋" w:eastAsia="仿宋" w:hAnsi="仿宋" w:cs="仿宋"/>
        </w:rPr>
        <w:t>)</w:t>
      </w:r>
      <w:r>
        <w:rPr>
          <w:rFonts w:ascii="仿宋" w:eastAsia="仿宋" w:hAnsi="仿宋" w:cs="仿宋"/>
        </w:rPr>
        <w:t>拟订全省儿童福利、孤弃儿童保障、儿童收养、儿童救助保护政策、标准，健全农村留守儿童关爱服务体系和困境儿童保障制度。指导全省儿童福利机构建设和管理。</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十一</w:t>
      </w:r>
      <w:r>
        <w:rPr>
          <w:rFonts w:ascii="仿宋" w:eastAsia="仿宋" w:hAnsi="仿宋" w:cs="仿宋"/>
        </w:rPr>
        <w:t>)</w:t>
      </w:r>
      <w:r>
        <w:rPr>
          <w:rFonts w:ascii="仿宋" w:eastAsia="仿宋" w:hAnsi="仿宋" w:cs="仿宋"/>
        </w:rPr>
        <w:t>拟订全省促进慈善事业发展政策，指导社会捐助工作，负责全省福利彩票管理工作。</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w:t>
      </w:r>
      <w:r>
        <w:rPr>
          <w:rFonts w:ascii="仿宋" w:eastAsia="仿宋" w:hAnsi="仿宋" w:cs="仿宋"/>
        </w:rPr>
        <w:t>十二</w:t>
      </w:r>
      <w:r>
        <w:rPr>
          <w:rFonts w:ascii="仿宋" w:eastAsia="仿宋" w:hAnsi="仿宋" w:cs="仿宋"/>
        </w:rPr>
        <w:t>)</w:t>
      </w:r>
      <w:r>
        <w:rPr>
          <w:rFonts w:ascii="仿宋" w:eastAsia="仿宋" w:hAnsi="仿宋" w:cs="仿宋"/>
        </w:rPr>
        <w:t>完成省委、省政府交办的其他任务。</w:t>
      </w:r>
    </w:p>
    <w:p w:rsidR="00DC505A" w:rsidRDefault="00C95BD9">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二、</w:t>
      </w:r>
      <w:r>
        <w:rPr>
          <w:rFonts w:ascii="仿宋" w:eastAsia="仿宋" w:hAnsi="仿宋" w:cs="仿宋"/>
          <w:b/>
        </w:rPr>
        <w:t>部门</w:t>
      </w:r>
      <w:r>
        <w:rPr>
          <w:rFonts w:ascii="仿宋" w:eastAsia="仿宋" w:hAnsi="仿宋" w:cs="仿宋" w:hint="eastAsia"/>
          <w:b/>
          <w:bCs/>
        </w:rPr>
        <w:t>机构</w:t>
      </w:r>
      <w:r>
        <w:rPr>
          <w:rFonts w:ascii="仿宋" w:eastAsia="仿宋" w:hAnsi="仿宋" w:cs="仿宋" w:hint="eastAsia"/>
          <w:b/>
          <w:bCs/>
        </w:rPr>
        <w:t>设置及预算单位构成情况</w:t>
      </w:r>
    </w:p>
    <w:p w:rsidR="00046849" w:rsidRDefault="00C95BD9" w:rsidP="0004684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hint="eastAsia"/>
          <w:lang w:val="en-US"/>
        </w:rPr>
        <w:t>1.</w:t>
      </w:r>
      <w:r>
        <w:rPr>
          <w:rFonts w:ascii="仿宋" w:eastAsia="仿宋" w:hAnsi="仿宋" w:cs="仿宋" w:hint="eastAsia"/>
        </w:rPr>
        <w:t>根据</w:t>
      </w:r>
      <w:r>
        <w:rPr>
          <w:rFonts w:ascii="仿宋" w:eastAsia="仿宋" w:hAnsi="仿宋" w:cs="仿宋" w:hint="eastAsia"/>
          <w:lang w:val="en-US"/>
        </w:rPr>
        <w:t>部门</w:t>
      </w:r>
      <w:r>
        <w:rPr>
          <w:rFonts w:ascii="仿宋" w:eastAsia="仿宋" w:hAnsi="仿宋" w:cs="仿宋" w:hint="eastAsia"/>
        </w:rPr>
        <w:t>职责分工，</w:t>
      </w:r>
      <w:r>
        <w:rPr>
          <w:rFonts w:ascii="仿宋" w:eastAsia="仿宋" w:hAnsi="仿宋" w:cs="仿宋"/>
        </w:rPr>
        <w:t>本部门内设机构包括：</w:t>
      </w:r>
      <w:r>
        <w:rPr>
          <w:rFonts w:ascii="仿宋" w:eastAsia="仿宋" w:hAnsi="仿宋" w:cs="仿宋"/>
        </w:rPr>
        <w:t>(</w:t>
      </w:r>
      <w:r>
        <w:rPr>
          <w:rFonts w:ascii="仿宋" w:eastAsia="仿宋" w:hAnsi="仿宋" w:cs="仿宋"/>
        </w:rPr>
        <w:t>一</w:t>
      </w:r>
      <w:r>
        <w:rPr>
          <w:rFonts w:ascii="仿宋" w:eastAsia="仿宋" w:hAnsi="仿宋" w:cs="仿宋"/>
        </w:rPr>
        <w:t>)</w:t>
      </w:r>
      <w:r>
        <w:rPr>
          <w:rFonts w:ascii="仿宋" w:eastAsia="仿宋" w:hAnsi="仿宋" w:cs="仿宋"/>
        </w:rPr>
        <w:t>办公室</w:t>
      </w:r>
      <w:r>
        <w:rPr>
          <w:rFonts w:ascii="仿宋" w:eastAsia="仿宋" w:hAnsi="仿宋" w:cs="仿宋"/>
        </w:rPr>
        <w:t>(</w:t>
      </w:r>
      <w:r>
        <w:rPr>
          <w:rFonts w:ascii="仿宋" w:eastAsia="仿宋" w:hAnsi="仿宋" w:cs="仿宋"/>
        </w:rPr>
        <w:t>信访办公室</w:t>
      </w:r>
      <w:r>
        <w:rPr>
          <w:rFonts w:ascii="仿宋" w:eastAsia="仿宋" w:hAnsi="仿宋" w:cs="仿宋"/>
        </w:rPr>
        <w:t>)</w:t>
      </w:r>
      <w:r>
        <w:rPr>
          <w:rFonts w:ascii="仿宋" w:eastAsia="仿宋" w:hAnsi="仿宋" w:cs="仿宋"/>
        </w:rPr>
        <w:t>。负责机关日常运转，承担信息、安全、保密、信访、政务公开、督查督办、新闻宣传等工作；承担民政信用体系建设和信息化建设工作。</w:t>
      </w:r>
      <w:r>
        <w:rPr>
          <w:rFonts w:ascii="仿宋" w:eastAsia="仿宋" w:hAnsi="仿宋" w:cs="仿宋"/>
        </w:rPr>
        <w:t>(</w:t>
      </w:r>
      <w:r>
        <w:rPr>
          <w:rFonts w:ascii="仿宋" w:eastAsia="仿宋" w:hAnsi="仿宋" w:cs="仿宋"/>
        </w:rPr>
        <w:t>二</w:t>
      </w:r>
      <w:r>
        <w:rPr>
          <w:rFonts w:ascii="仿宋" w:eastAsia="仿宋" w:hAnsi="仿宋" w:cs="仿宋"/>
        </w:rPr>
        <w:t>)</w:t>
      </w:r>
      <w:r>
        <w:rPr>
          <w:rFonts w:ascii="仿宋" w:eastAsia="仿宋" w:hAnsi="仿宋" w:cs="仿宋"/>
        </w:rPr>
        <w:t>政策法规处</w:t>
      </w:r>
      <w:r>
        <w:rPr>
          <w:rFonts w:ascii="仿宋" w:eastAsia="仿宋" w:hAnsi="仿宋" w:cs="仿宋"/>
        </w:rPr>
        <w:t>(</w:t>
      </w:r>
      <w:r>
        <w:rPr>
          <w:rFonts w:ascii="仿宋" w:eastAsia="仿宋" w:hAnsi="仿宋" w:cs="仿宋"/>
        </w:rPr>
        <w:t>行政审批处</w:t>
      </w:r>
      <w:r>
        <w:rPr>
          <w:rFonts w:ascii="仿宋" w:eastAsia="仿宋" w:hAnsi="仿宋" w:cs="仿宋"/>
        </w:rPr>
        <w:t>)</w:t>
      </w:r>
      <w:r>
        <w:rPr>
          <w:rFonts w:ascii="仿宋" w:eastAsia="仿宋" w:hAnsi="仿宋" w:cs="仿宋"/>
        </w:rPr>
        <w:t>。负责起草相关地方性法规、规章草案，承担机关有关规范性文件的合法性审查工作，承办相关行政应诉工作，指导全省民政系统法治建设；承担民政政策理论研究和相关文稿起草工作；承担民政行业标准化建设工作；承担全省性社会组织成立、变更、注销登记和涉外收养登记等审批工作。</w:t>
      </w:r>
      <w:r>
        <w:rPr>
          <w:rFonts w:ascii="仿宋" w:eastAsia="仿宋" w:hAnsi="仿宋" w:cs="仿宋"/>
        </w:rPr>
        <w:t>(</w:t>
      </w:r>
      <w:r>
        <w:rPr>
          <w:rFonts w:ascii="仿宋" w:eastAsia="仿宋" w:hAnsi="仿宋" w:cs="仿宋"/>
        </w:rPr>
        <w:t>三</w:t>
      </w:r>
      <w:r>
        <w:rPr>
          <w:rFonts w:ascii="仿宋" w:eastAsia="仿宋" w:hAnsi="仿宋" w:cs="仿宋"/>
        </w:rPr>
        <w:t>)</w:t>
      </w:r>
      <w:r>
        <w:rPr>
          <w:rFonts w:ascii="仿宋" w:eastAsia="仿宋" w:hAnsi="仿宋" w:cs="仿宋"/>
        </w:rPr>
        <w:t>社会组织管理局</w:t>
      </w:r>
      <w:r>
        <w:rPr>
          <w:rFonts w:ascii="仿宋" w:eastAsia="仿宋" w:hAnsi="仿宋" w:cs="仿宋"/>
        </w:rPr>
        <w:t>(</w:t>
      </w:r>
      <w:r>
        <w:rPr>
          <w:rFonts w:ascii="仿宋" w:eastAsia="仿宋" w:hAnsi="仿宋" w:cs="仿宋"/>
        </w:rPr>
        <w:t>社会组织执法监督局</w:t>
      </w:r>
      <w:r>
        <w:rPr>
          <w:rFonts w:ascii="仿宋" w:eastAsia="仿宋" w:hAnsi="仿宋" w:cs="仿宋"/>
        </w:rPr>
        <w:t>)</w:t>
      </w:r>
      <w:r>
        <w:rPr>
          <w:rFonts w:ascii="仿宋" w:eastAsia="仿宋" w:hAnsi="仿宋" w:cs="仿宋"/>
        </w:rPr>
        <w:t>。拟订全省社会团</w:t>
      </w:r>
      <w:r>
        <w:rPr>
          <w:rFonts w:ascii="仿宋" w:eastAsia="仿宋" w:hAnsi="仿宋" w:cs="仿宋"/>
        </w:rPr>
        <w:t>体、基金会、社会</w:t>
      </w:r>
      <w:r>
        <w:rPr>
          <w:rFonts w:ascii="仿宋" w:eastAsia="仿宋" w:hAnsi="仿宋" w:cs="仿宋"/>
        </w:rPr>
        <w:lastRenderedPageBreak/>
        <w:t>服务机构等社会组织管理政策制度；按照管理权限对社会组织进行日常监管和执法监督；指导市县开展社会组织的监督管理和执法监督工作。</w:t>
      </w:r>
      <w:r>
        <w:rPr>
          <w:rFonts w:ascii="仿宋" w:eastAsia="仿宋" w:hAnsi="仿宋" w:cs="仿宋"/>
        </w:rPr>
        <w:t>(</w:t>
      </w:r>
      <w:r>
        <w:rPr>
          <w:rFonts w:ascii="仿宋" w:eastAsia="仿宋" w:hAnsi="仿宋" w:cs="仿宋"/>
        </w:rPr>
        <w:t>四</w:t>
      </w:r>
      <w:r>
        <w:rPr>
          <w:rFonts w:ascii="仿宋" w:eastAsia="仿宋" w:hAnsi="仿宋" w:cs="仿宋"/>
        </w:rPr>
        <w:t>)</w:t>
      </w:r>
      <w:r>
        <w:rPr>
          <w:rFonts w:ascii="仿宋" w:eastAsia="仿宋" w:hAnsi="仿宋" w:cs="仿宋"/>
        </w:rPr>
        <w:t>社会救助处。拟订全省相关社会救助规定、标准；组织城乡居民最低生活保障、特困人员救助供养和临时救助等工作；组织指导申请救助家庭经济状况核对工作；参与拟订医疗、住房、教育、就业、司法等救助相关办法。</w:t>
      </w:r>
      <w:r>
        <w:rPr>
          <w:rFonts w:ascii="仿宋" w:eastAsia="仿宋" w:hAnsi="仿宋" w:cs="仿宋"/>
        </w:rPr>
        <w:t>(</w:t>
      </w:r>
      <w:r>
        <w:rPr>
          <w:rFonts w:ascii="仿宋" w:eastAsia="仿宋" w:hAnsi="仿宋" w:cs="仿宋"/>
        </w:rPr>
        <w:t>五</w:t>
      </w:r>
      <w:r>
        <w:rPr>
          <w:rFonts w:ascii="仿宋" w:eastAsia="仿宋" w:hAnsi="仿宋" w:cs="仿宋"/>
        </w:rPr>
        <w:t>)</w:t>
      </w:r>
      <w:r>
        <w:rPr>
          <w:rFonts w:ascii="仿宋" w:eastAsia="仿宋" w:hAnsi="仿宋" w:cs="仿宋"/>
        </w:rPr>
        <w:t>区划地名处。拟订全省行政区划、行政区域界线管理和地名管理政策、标准，研究拟订全省行政区划中长期总体规划建议，按照管理权限承担行政区划设立、命名、变更和政府驻地迁移等审</w:t>
      </w:r>
      <w:r>
        <w:rPr>
          <w:rFonts w:ascii="仿宋" w:eastAsia="仿宋" w:hAnsi="仿宋" w:cs="仿宋"/>
        </w:rPr>
        <w:t>核工作；承担行政区划代码管理工作，组织指导乡镇级行政区域界线的勘定和管理工作；负责地名管理工作，负责跨市界自然地理实体命名、更名的审核工作，组织开展地名公共服务；协助做好基层群众性自治组织建设工作。</w:t>
      </w:r>
      <w:r>
        <w:rPr>
          <w:rFonts w:ascii="仿宋" w:eastAsia="仿宋" w:hAnsi="仿宋" w:cs="仿宋"/>
        </w:rPr>
        <w:t>(</w:t>
      </w:r>
      <w:r>
        <w:rPr>
          <w:rFonts w:ascii="仿宋" w:eastAsia="仿宋" w:hAnsi="仿宋" w:cs="仿宋"/>
        </w:rPr>
        <w:t>六</w:t>
      </w:r>
      <w:r>
        <w:rPr>
          <w:rFonts w:ascii="仿宋" w:eastAsia="仿宋" w:hAnsi="仿宋" w:cs="仿宋"/>
        </w:rPr>
        <w:t>)</w:t>
      </w:r>
      <w:r>
        <w:rPr>
          <w:rFonts w:ascii="仿宋" w:eastAsia="仿宋" w:hAnsi="仿宋" w:cs="仿宋"/>
        </w:rPr>
        <w:t>社会事务处。推进婚俗和殡葬改革；拟订婚姻、殡葬、残疾人权益保护、生活无着流浪乞讨人员救助管理政策；参与拟订残疾人集中就业扶持政策，指导婚姻登记机关和残疾人社会福利、殡葬服务、生活无着流浪乞讨人员救助管理机构相关工作；协调设区市之间生活无着流浪乞讨人员救助工作；指导开展家庭暴力受害人临时庇护救助工作。</w:t>
      </w:r>
      <w:r>
        <w:rPr>
          <w:rFonts w:ascii="仿宋" w:eastAsia="仿宋" w:hAnsi="仿宋" w:cs="仿宋"/>
        </w:rPr>
        <w:t>(</w:t>
      </w:r>
      <w:r>
        <w:rPr>
          <w:rFonts w:ascii="仿宋" w:eastAsia="仿宋" w:hAnsi="仿宋" w:cs="仿宋"/>
        </w:rPr>
        <w:t>七</w:t>
      </w:r>
      <w:r>
        <w:rPr>
          <w:rFonts w:ascii="仿宋" w:eastAsia="仿宋" w:hAnsi="仿宋" w:cs="仿宋"/>
        </w:rPr>
        <w:t>)</w:t>
      </w:r>
      <w:r>
        <w:rPr>
          <w:rFonts w:ascii="仿宋" w:eastAsia="仿宋" w:hAnsi="仿宋" w:cs="仿宋"/>
        </w:rPr>
        <w:t>老</w:t>
      </w:r>
      <w:r>
        <w:rPr>
          <w:rFonts w:ascii="仿宋" w:eastAsia="仿宋" w:hAnsi="仿宋" w:cs="仿宋"/>
        </w:rPr>
        <w:t>龄工作处。承担省老龄工作委员会办公室的日常工作；拟订并协调落实积极应对人口老龄化的政策措施，指导协调老年人权益保障工作；组织开展人口老龄化宣传教育；拟订全省老年人社会参与政策并组织实施；承担全省老年人口状况、老龄事业发展的统计调查工作。</w:t>
      </w:r>
      <w:r>
        <w:rPr>
          <w:rFonts w:ascii="仿宋" w:eastAsia="仿宋" w:hAnsi="仿宋" w:cs="仿宋"/>
        </w:rPr>
        <w:t>(</w:t>
      </w:r>
      <w:r>
        <w:rPr>
          <w:rFonts w:ascii="仿宋" w:eastAsia="仿宋" w:hAnsi="仿宋" w:cs="仿宋"/>
        </w:rPr>
        <w:t>八</w:t>
      </w:r>
      <w:r>
        <w:rPr>
          <w:rFonts w:ascii="仿宋" w:eastAsia="仿宋" w:hAnsi="仿宋" w:cs="仿宋"/>
        </w:rPr>
        <w:t>)</w:t>
      </w:r>
      <w:r>
        <w:rPr>
          <w:rFonts w:ascii="仿宋" w:eastAsia="仿宋" w:hAnsi="仿宋" w:cs="仿宋"/>
        </w:rPr>
        <w:t>养老服</w:t>
      </w:r>
      <w:r>
        <w:rPr>
          <w:rFonts w:ascii="仿宋" w:eastAsia="仿宋" w:hAnsi="仿宋" w:cs="仿宋"/>
        </w:rPr>
        <w:lastRenderedPageBreak/>
        <w:t>务处。拟订并协调落实促进全省养老服务事业发展的政策措施并组织实施；承担老年人福利工作，拟订老年人福利补贴制度；协调推进农村留守老年人关爱服务工作；指导养老服务、老年人福利、特困人员救助供养机构管理工作；推动居家社区机构养老服务协调发展。</w:t>
      </w:r>
      <w:r>
        <w:rPr>
          <w:rFonts w:ascii="仿宋" w:eastAsia="仿宋" w:hAnsi="仿宋" w:cs="仿宋"/>
        </w:rPr>
        <w:t>(</w:t>
      </w:r>
      <w:r>
        <w:rPr>
          <w:rFonts w:ascii="仿宋" w:eastAsia="仿宋" w:hAnsi="仿宋" w:cs="仿宋"/>
        </w:rPr>
        <w:t>九</w:t>
      </w:r>
      <w:r>
        <w:rPr>
          <w:rFonts w:ascii="仿宋" w:eastAsia="仿宋" w:hAnsi="仿宋" w:cs="仿宋"/>
        </w:rPr>
        <w:t>)</w:t>
      </w:r>
      <w:r>
        <w:rPr>
          <w:rFonts w:ascii="仿宋" w:eastAsia="仿宋" w:hAnsi="仿宋" w:cs="仿宋"/>
        </w:rPr>
        <w:t>儿童福利处。拟订全省儿</w:t>
      </w:r>
      <w:r>
        <w:rPr>
          <w:rFonts w:ascii="仿宋" w:eastAsia="仿宋" w:hAnsi="仿宋" w:cs="仿宋"/>
        </w:rPr>
        <w:t>童福利、孤弃儿童保障、儿童收养、儿童救助保护政策、标准，建立健全农村留守儿童关爱服务体系和困境儿童保障制度；指导全省儿童福利、收养登记、救助保护机构管理工作。</w:t>
      </w:r>
      <w:r>
        <w:rPr>
          <w:rFonts w:ascii="仿宋" w:eastAsia="仿宋" w:hAnsi="仿宋" w:cs="仿宋"/>
        </w:rPr>
        <w:t>(</w:t>
      </w:r>
      <w:r>
        <w:rPr>
          <w:rFonts w:ascii="仿宋" w:eastAsia="仿宋" w:hAnsi="仿宋" w:cs="仿宋"/>
        </w:rPr>
        <w:t>十</w:t>
      </w:r>
      <w:r>
        <w:rPr>
          <w:rFonts w:ascii="仿宋" w:eastAsia="仿宋" w:hAnsi="仿宋" w:cs="仿宋"/>
        </w:rPr>
        <w:t>)</w:t>
      </w:r>
      <w:r>
        <w:rPr>
          <w:rFonts w:ascii="仿宋" w:eastAsia="仿宋" w:hAnsi="仿宋" w:cs="仿宋"/>
        </w:rPr>
        <w:t>慈善事业促进处。拟订促进慈善事业发展政策、慈善组织及其活动管理办法；组织开展慈善表彰和慈善宣传等工作；指导社会捐助工作；拟订全省福利彩票管理制度，监督福利彩票的开奖，管理监督福利彩票代销行为。</w:t>
      </w:r>
      <w:r>
        <w:rPr>
          <w:rFonts w:ascii="仿宋" w:eastAsia="仿宋" w:hAnsi="仿宋" w:cs="仿宋"/>
        </w:rPr>
        <w:t>(</w:t>
      </w:r>
      <w:r>
        <w:rPr>
          <w:rFonts w:ascii="仿宋" w:eastAsia="仿宋" w:hAnsi="仿宋" w:cs="仿宋"/>
        </w:rPr>
        <w:t>十一</w:t>
      </w:r>
      <w:r>
        <w:rPr>
          <w:rFonts w:ascii="仿宋" w:eastAsia="仿宋" w:hAnsi="仿宋" w:cs="仿宋"/>
        </w:rPr>
        <w:t>)</w:t>
      </w:r>
      <w:r>
        <w:rPr>
          <w:rFonts w:ascii="仿宋" w:eastAsia="仿宋" w:hAnsi="仿宋" w:cs="仿宋"/>
        </w:rPr>
        <w:t>规划财务处</w:t>
      </w:r>
      <w:r>
        <w:rPr>
          <w:rFonts w:ascii="仿宋" w:eastAsia="仿宋" w:hAnsi="仿宋" w:cs="仿宋"/>
        </w:rPr>
        <w:t>(</w:t>
      </w:r>
      <w:r>
        <w:rPr>
          <w:rFonts w:ascii="仿宋" w:eastAsia="仿宋" w:hAnsi="仿宋" w:cs="仿宋"/>
        </w:rPr>
        <w:t>审计处</w:t>
      </w:r>
      <w:r>
        <w:rPr>
          <w:rFonts w:ascii="仿宋" w:eastAsia="仿宋" w:hAnsi="仿宋" w:cs="仿宋"/>
        </w:rPr>
        <w:t>)</w:t>
      </w:r>
      <w:r>
        <w:rPr>
          <w:rFonts w:ascii="仿宋" w:eastAsia="仿宋" w:hAnsi="仿宋" w:cs="仿宋"/>
        </w:rPr>
        <w:t>。拟订全省民政事业发展规划和民政基础设施建设标准；指导监督中央拨付和省级民政事业资金管理；负责机关财务工作；指导监督直属单位预决</w:t>
      </w:r>
      <w:r>
        <w:rPr>
          <w:rFonts w:ascii="仿宋" w:eastAsia="仿宋" w:hAnsi="仿宋" w:cs="仿宋"/>
        </w:rPr>
        <w:t>算、财务和资产管理工作；负责机关及直属单位内部审计工作；指导监督全省民政公共服务设施项目建设管理；负责全省民政统计管理工作；承担中央及省级福利彩票公益金的使用和管理工作。</w:t>
      </w:r>
      <w:r>
        <w:rPr>
          <w:rFonts w:ascii="仿宋" w:eastAsia="仿宋" w:hAnsi="仿宋" w:cs="仿宋"/>
        </w:rPr>
        <w:t>(</w:t>
      </w:r>
      <w:r>
        <w:rPr>
          <w:rFonts w:ascii="仿宋" w:eastAsia="仿宋" w:hAnsi="仿宋" w:cs="仿宋"/>
        </w:rPr>
        <w:t>十二</w:t>
      </w:r>
      <w:r>
        <w:rPr>
          <w:rFonts w:ascii="仿宋" w:eastAsia="仿宋" w:hAnsi="仿宋" w:cs="仿宋"/>
        </w:rPr>
        <w:t>)</w:t>
      </w:r>
      <w:r>
        <w:rPr>
          <w:rFonts w:ascii="仿宋" w:eastAsia="仿宋" w:hAnsi="仿宋" w:cs="仿宋"/>
        </w:rPr>
        <w:t>人事教育处。承担机关及直属单位的干部人事、机构编制、劳动工资、科技管理、教育培训、队伍建设等工作；组织开展相关对外交流合作。机关党委。负责机关及直属单位党的建设和纪检工作，领导机关群团组织的工作；机关党委设立机关纪委，承担机关及直属单位纪检、党风廉政建设有关工作。离退休干部处。负责机关离退休干部工作，指</w:t>
      </w:r>
      <w:r>
        <w:rPr>
          <w:rFonts w:ascii="仿宋" w:eastAsia="仿宋" w:hAnsi="仿宋" w:cs="仿宋"/>
        </w:rPr>
        <w:lastRenderedPageBreak/>
        <w:t>导直属单位离退休干部工作。本部</w:t>
      </w:r>
      <w:r>
        <w:rPr>
          <w:rFonts w:ascii="仿宋" w:eastAsia="仿宋" w:hAnsi="仿宋" w:cs="仿宋"/>
        </w:rPr>
        <w:t>门下属单位包括：</w:t>
      </w:r>
      <w:r w:rsidR="00046849">
        <w:rPr>
          <w:rFonts w:ascii="仿宋" w:eastAsia="仿宋" w:hAnsi="仿宋" w:cs="仿宋"/>
        </w:rPr>
        <w:t>江苏省社会捐助服务中心（省申请救助家庭经济状况认定指导中心）、江苏省社会福利中心、</w:t>
      </w:r>
      <w:bookmarkStart w:id="0" w:name="_GoBack"/>
      <w:bookmarkEnd w:id="0"/>
      <w:r w:rsidR="00046849">
        <w:rPr>
          <w:rFonts w:ascii="仿宋" w:eastAsia="仿宋" w:hAnsi="仿宋" w:cs="仿宋"/>
        </w:rPr>
        <w:t>江苏省民政信息中心、江苏省伤残人康复中心、江苏民政康复医院、江苏省立新农场、江苏省养老服务指导中心（江苏省老年公寓管理中心）、江苏省社会组织服务中心、江苏省福利彩票发行中心、《江苏老年周报》社、江苏省慈善总会秘书处。</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hint="eastAsia"/>
          <w:lang w:val="en-US"/>
        </w:rPr>
        <w:t>2.</w:t>
      </w:r>
      <w:r>
        <w:rPr>
          <w:rFonts w:ascii="仿宋" w:eastAsia="仿宋" w:hAnsi="仿宋" w:cs="仿宋" w:hint="eastAsia"/>
        </w:rPr>
        <w:t>从</w:t>
      </w:r>
      <w:r>
        <w:rPr>
          <w:rFonts w:ascii="仿宋" w:eastAsia="仿宋" w:hAnsi="仿宋" w:cs="仿宋" w:hint="eastAsia"/>
        </w:rPr>
        <w:t>预算</w:t>
      </w:r>
      <w:r>
        <w:rPr>
          <w:rFonts w:ascii="仿宋" w:eastAsia="仿宋" w:hAnsi="仿宋" w:cs="仿宋" w:hint="eastAsia"/>
        </w:rPr>
        <w:t>单位构成看，纳入本</w:t>
      </w:r>
      <w:r>
        <w:rPr>
          <w:rFonts w:ascii="仿宋" w:eastAsia="仿宋" w:hAnsi="仿宋" w:cs="仿宋" w:hint="eastAsia"/>
          <w:lang w:val="en-US"/>
        </w:rPr>
        <w:t>部门</w:t>
      </w:r>
      <w:r>
        <w:rPr>
          <w:rFonts w:ascii="仿宋" w:eastAsia="仿宋" w:hAnsi="仿宋" w:cs="仿宋" w:hint="eastAsia"/>
        </w:rPr>
        <w:t>2024</w:t>
      </w:r>
      <w:r>
        <w:rPr>
          <w:rFonts w:ascii="仿宋" w:eastAsia="仿宋" w:hAnsi="仿宋" w:cs="仿宋" w:hint="eastAsia"/>
        </w:rPr>
        <w:t>年</w:t>
      </w:r>
      <w:r>
        <w:rPr>
          <w:rFonts w:ascii="仿宋" w:eastAsia="仿宋" w:hAnsi="仿宋" w:cs="仿宋" w:hint="eastAsia"/>
          <w:lang w:val="en-US"/>
        </w:rPr>
        <w:t>部门</w:t>
      </w:r>
      <w:r>
        <w:rPr>
          <w:rFonts w:ascii="仿宋" w:eastAsia="仿宋" w:hAnsi="仿宋" w:cs="仿宋" w:hint="eastAsia"/>
        </w:rPr>
        <w:t>汇总</w:t>
      </w:r>
      <w:r>
        <w:rPr>
          <w:rFonts w:ascii="仿宋" w:eastAsia="仿宋" w:hAnsi="仿宋" w:cs="仿宋" w:hint="eastAsia"/>
        </w:rPr>
        <w:t>预算</w:t>
      </w:r>
      <w:r>
        <w:rPr>
          <w:rFonts w:ascii="仿宋" w:eastAsia="仿宋" w:hAnsi="仿宋" w:cs="仿宋" w:hint="eastAsia"/>
        </w:rPr>
        <w:t>编制范围的预算单位共计</w:t>
      </w:r>
      <w:r>
        <w:rPr>
          <w:rFonts w:ascii="仿宋" w:eastAsia="仿宋" w:hAnsi="仿宋" w:cs="仿宋"/>
        </w:rPr>
        <w:t>9</w:t>
      </w:r>
      <w:r>
        <w:rPr>
          <w:rFonts w:ascii="仿宋" w:eastAsia="仿宋" w:hAnsi="仿宋" w:cs="仿宋" w:hint="eastAsia"/>
        </w:rPr>
        <w:t>家，具体包括：</w:t>
      </w:r>
      <w:r>
        <w:rPr>
          <w:rFonts w:ascii="仿宋" w:eastAsia="仿宋" w:hAnsi="仿宋" w:cs="仿宋"/>
        </w:rPr>
        <w:t>江苏省民政厅（机关），江苏省立新农场，江苏省伤残人康复中心，江苏省民政信息中心，江苏省社会捐助服务中心，江苏省社会福利中心，江苏民政康复医院，江苏省养老服务指导中心（江苏省老年公寓管理中心），江苏省社会组织服</w:t>
      </w:r>
      <w:r>
        <w:rPr>
          <w:rFonts w:ascii="仿宋" w:eastAsia="仿宋" w:hAnsi="仿宋" w:cs="仿宋"/>
        </w:rPr>
        <w:t>务中心。</w:t>
      </w:r>
    </w:p>
    <w:p w:rsidR="00DC505A" w:rsidRDefault="00C95BD9">
      <w:pPr>
        <w:pStyle w:val="a4"/>
        <w:spacing w:line="360" w:lineRule="auto"/>
        <w:ind w:leftChars="200" w:left="440" w:rightChars="229" w:right="504" w:firstLine="658"/>
        <w:jc w:val="both"/>
        <w:rPr>
          <w:rFonts w:ascii="仿宋" w:eastAsia="仿宋" w:hAnsi="仿宋" w:cs="仿宋"/>
          <w:b/>
          <w:bCs/>
        </w:rPr>
      </w:pPr>
      <w:r>
        <w:rPr>
          <w:rFonts w:ascii="仿宋" w:eastAsia="仿宋" w:hAnsi="仿宋" w:cs="仿宋" w:hint="eastAsia"/>
          <w:b/>
          <w:bCs/>
        </w:rPr>
        <w:t>三、</w:t>
      </w:r>
      <w:r>
        <w:rPr>
          <w:rFonts w:ascii="仿宋" w:eastAsia="仿宋" w:hAnsi="仿宋" w:cs="仿宋" w:hint="eastAsia"/>
          <w:b/>
          <w:bCs/>
        </w:rPr>
        <w:t>2024</w:t>
      </w:r>
      <w:r>
        <w:rPr>
          <w:rFonts w:ascii="仿宋" w:eastAsia="仿宋" w:hAnsi="仿宋" w:cs="仿宋" w:hint="eastAsia"/>
          <w:b/>
          <w:bCs/>
        </w:rPr>
        <w:t>年度</w:t>
      </w:r>
      <w:r>
        <w:rPr>
          <w:rFonts w:ascii="仿宋" w:eastAsia="仿宋" w:hAnsi="仿宋" w:cs="仿宋"/>
          <w:b/>
        </w:rPr>
        <w:t>部门主要工作任务及目标</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2024</w:t>
      </w:r>
      <w:r>
        <w:rPr>
          <w:rFonts w:ascii="仿宋" w:eastAsia="仿宋" w:hAnsi="仿宋" w:cs="仿宋"/>
        </w:rPr>
        <w:t>年，全省民政系统将牢记</w:t>
      </w:r>
      <w:r>
        <w:rPr>
          <w:rFonts w:ascii="仿宋" w:eastAsia="仿宋" w:hAnsi="仿宋" w:cs="仿宋"/>
        </w:rPr>
        <w:t>“</w:t>
      </w:r>
      <w:r>
        <w:rPr>
          <w:rFonts w:ascii="仿宋" w:eastAsia="仿宋" w:hAnsi="仿宋" w:cs="仿宋"/>
        </w:rPr>
        <w:t>必须在保障和改善民生、推进社会治理现代化上走在前列</w:t>
      </w:r>
      <w:r>
        <w:rPr>
          <w:rFonts w:ascii="仿宋" w:eastAsia="仿宋" w:hAnsi="仿宋" w:cs="仿宋"/>
        </w:rPr>
        <w:t>”</w:t>
      </w:r>
      <w:r>
        <w:rPr>
          <w:rFonts w:ascii="仿宋" w:eastAsia="仿宋" w:hAnsi="仿宋" w:cs="仿宋"/>
        </w:rPr>
        <w:t>重大要求，全面落实省委省政府工作部署，切实兜住兜牢基本民生底线，持续推进基层治理现代化，加快发展基本社会服务，不断增进民生福祉，促进共同富裕。</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一）扩围与精准并重，完善分层分类社会救助体系。精准落实落细各项救助政策，做好低保、特困、低保边缘家庭和支出型困难家庭等低收入人口的常态化认定帮扶工作，加强救助标准研究和调整，推进扩围增效，持续兜牢基本民生保障底</w:t>
      </w:r>
      <w:r>
        <w:rPr>
          <w:rFonts w:ascii="仿宋" w:eastAsia="仿宋" w:hAnsi="仿宋" w:cs="仿宋"/>
        </w:rPr>
        <w:lastRenderedPageBreak/>
        <w:t>线。贯彻落实国务院办公</w:t>
      </w:r>
      <w:r>
        <w:rPr>
          <w:rFonts w:ascii="仿宋" w:eastAsia="仿宋" w:hAnsi="仿宋" w:cs="仿宋"/>
        </w:rPr>
        <w:t>厅转发《关于加强低收入人口动态监测做好分层分类社会救助的意见》，研究制定我省贯彻落实意见，完善低收入人口动态监测平台。加强政府救助与慈善帮扶有效衔接，积极发挥慈善事业在第三次分配中的作用，助力共同富裕。</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（二）保障与保护并重，提升</w:t>
      </w:r>
      <w:r>
        <w:rPr>
          <w:rFonts w:ascii="仿宋" w:eastAsia="仿宋" w:hAnsi="仿宋" w:cs="仿宋"/>
        </w:rPr>
        <w:t>“</w:t>
      </w:r>
      <w:r>
        <w:rPr>
          <w:rFonts w:ascii="仿宋" w:eastAsia="仿宋" w:hAnsi="仿宋" w:cs="仿宋"/>
        </w:rPr>
        <w:t>一老一小</w:t>
      </w:r>
      <w:r>
        <w:rPr>
          <w:rFonts w:ascii="仿宋" w:eastAsia="仿宋" w:hAnsi="仿宋" w:cs="仿宋"/>
        </w:rPr>
        <w:t>”</w:t>
      </w:r>
      <w:r>
        <w:rPr>
          <w:rFonts w:ascii="仿宋" w:eastAsia="仿宋" w:hAnsi="仿宋" w:cs="仿宋"/>
        </w:rPr>
        <w:t>服务水平。健全</w:t>
      </w:r>
      <w:r>
        <w:rPr>
          <w:rFonts w:ascii="仿宋" w:eastAsia="仿宋" w:hAnsi="仿宋" w:cs="仿宋"/>
        </w:rPr>
        <w:t>“</w:t>
      </w:r>
      <w:r>
        <w:rPr>
          <w:rFonts w:ascii="仿宋" w:eastAsia="仿宋" w:hAnsi="仿宋" w:cs="仿宋"/>
        </w:rPr>
        <w:t>苏适养老</w:t>
      </w:r>
      <w:r>
        <w:rPr>
          <w:rFonts w:ascii="仿宋" w:eastAsia="仿宋" w:hAnsi="仿宋" w:cs="仿宋"/>
        </w:rPr>
        <w:t>”</w:t>
      </w:r>
      <w:r>
        <w:rPr>
          <w:rFonts w:ascii="仿宋" w:eastAsia="仿宋" w:hAnsi="仿宋" w:cs="仿宋"/>
        </w:rPr>
        <w:t>服务体系，夯实居家社区养老服务基础性地位，积极发展家庭养老照护床位、城乡综合性养老服务中心，打造</w:t>
      </w:r>
      <w:r>
        <w:rPr>
          <w:rFonts w:ascii="仿宋" w:eastAsia="仿宋" w:hAnsi="仿宋" w:cs="仿宋"/>
        </w:rPr>
        <w:t>“</w:t>
      </w:r>
      <w:r>
        <w:rPr>
          <w:rFonts w:ascii="仿宋" w:eastAsia="仿宋" w:hAnsi="仿宋" w:cs="仿宋"/>
        </w:rPr>
        <w:t>一刻钟养老服务圈</w:t>
      </w:r>
      <w:r>
        <w:rPr>
          <w:rFonts w:ascii="仿宋" w:eastAsia="仿宋" w:hAnsi="仿宋" w:cs="仿宋"/>
        </w:rPr>
        <w:t>”</w:t>
      </w:r>
      <w:r>
        <w:rPr>
          <w:rFonts w:ascii="仿宋" w:eastAsia="仿宋" w:hAnsi="仿宋" w:cs="仿宋"/>
        </w:rPr>
        <w:t>，改造提升</w:t>
      </w:r>
      <w:r>
        <w:rPr>
          <w:rFonts w:ascii="仿宋" w:eastAsia="仿宋" w:hAnsi="仿宋" w:cs="仿宋"/>
        </w:rPr>
        <w:t>1000</w:t>
      </w:r>
      <w:r>
        <w:rPr>
          <w:rFonts w:ascii="仿宋" w:eastAsia="仿宋" w:hAnsi="仿宋" w:cs="仿宋"/>
        </w:rPr>
        <w:t>个示范性乡村互助养老睦邻点。研究出台推进老年助餐工作的实施意见和具体方案，系统推进老年助餐服务，改造提升</w:t>
      </w:r>
      <w:r>
        <w:rPr>
          <w:rFonts w:ascii="仿宋" w:eastAsia="仿宋" w:hAnsi="仿宋" w:cs="仿宋"/>
        </w:rPr>
        <w:t>500</w:t>
      </w:r>
      <w:r>
        <w:rPr>
          <w:rFonts w:ascii="仿宋" w:eastAsia="仿宋" w:hAnsi="仿宋" w:cs="仿宋"/>
        </w:rPr>
        <w:t>个城市社区助餐点。持续提升养老机构服务质量，新增或改造提升一批护理型和认知障碍照护床位。加强养老护理技术职称体系建设，完善养老护理技能认定评价制度。承办好全国首届民政行业职业技能大赛。打造</w:t>
      </w:r>
      <w:r>
        <w:rPr>
          <w:rFonts w:ascii="仿宋" w:eastAsia="仿宋" w:hAnsi="仿宋" w:cs="仿宋"/>
        </w:rPr>
        <w:t>“</w:t>
      </w:r>
      <w:r>
        <w:rPr>
          <w:rFonts w:ascii="仿宋" w:eastAsia="仿宋" w:hAnsi="仿宋" w:cs="仿宋"/>
        </w:rPr>
        <w:t>苏童成长</w:t>
      </w:r>
      <w:r>
        <w:rPr>
          <w:rFonts w:ascii="仿宋" w:eastAsia="仿宋" w:hAnsi="仿宋" w:cs="仿宋"/>
        </w:rPr>
        <w:t>”</w:t>
      </w:r>
      <w:r>
        <w:rPr>
          <w:rFonts w:ascii="仿宋" w:eastAsia="仿宋" w:hAnsi="仿宋" w:cs="仿宋"/>
        </w:rPr>
        <w:t>关爱服务品牌，改造提升</w:t>
      </w:r>
      <w:r>
        <w:rPr>
          <w:rFonts w:ascii="仿宋" w:eastAsia="仿宋" w:hAnsi="仿宋" w:cs="仿宋"/>
        </w:rPr>
        <w:t>120</w:t>
      </w:r>
      <w:r>
        <w:rPr>
          <w:rFonts w:ascii="仿宋" w:eastAsia="仿宋" w:hAnsi="仿宋" w:cs="仿宋"/>
        </w:rPr>
        <w:t>个省级示范性未成年人保护工作站（关爱之家）。持续落实困境儿童关爱服务质量提升三年行动方案，加强儿童福利机构精准化管理、精细化服务，提升服务水平。</w:t>
      </w:r>
    </w:p>
    <w:p w:rsidR="00DC505A" w:rsidRDefault="00C95BD9">
      <w:pPr>
        <w:pStyle w:val="a4"/>
        <w:spacing w:line="360" w:lineRule="auto"/>
        <w:ind w:leftChars="200" w:left="440" w:rightChars="229" w:right="504" w:firstLine="658"/>
        <w:jc w:val="both"/>
        <w:rPr>
          <w:rFonts w:ascii="仿宋" w:eastAsia="仿宋" w:hAnsi="仿宋" w:cs="仿宋"/>
          <w:lang w:val="en-US"/>
        </w:rPr>
      </w:pPr>
      <w:r>
        <w:rPr>
          <w:rFonts w:ascii="仿宋" w:eastAsia="仿宋" w:hAnsi="仿宋" w:cs="仿宋"/>
        </w:rPr>
        <w:t>（三）管理与服务并重，推动社会治理重心向基层下移。完善社区、社会组织、社会工作者、社区志愿者、社会公益慈善资源</w:t>
      </w:r>
      <w:r>
        <w:rPr>
          <w:rFonts w:ascii="仿宋" w:eastAsia="仿宋" w:hAnsi="仿宋" w:cs="仿宋"/>
        </w:rPr>
        <w:t>“</w:t>
      </w:r>
      <w:r>
        <w:rPr>
          <w:rFonts w:ascii="仿宋" w:eastAsia="仿宋" w:hAnsi="仿宋" w:cs="仿宋"/>
        </w:rPr>
        <w:t>五社联动</w:t>
      </w:r>
      <w:r>
        <w:rPr>
          <w:rFonts w:ascii="仿宋" w:eastAsia="仿宋" w:hAnsi="仿宋" w:cs="仿宋"/>
        </w:rPr>
        <w:t>”</w:t>
      </w:r>
      <w:r>
        <w:rPr>
          <w:rFonts w:ascii="仿宋" w:eastAsia="仿宋" w:hAnsi="仿宋" w:cs="仿宋"/>
        </w:rPr>
        <w:t>机制，加强基本社</w:t>
      </w:r>
      <w:r>
        <w:rPr>
          <w:rFonts w:ascii="仿宋" w:eastAsia="仿宋" w:hAnsi="仿宋" w:cs="仿宋"/>
        </w:rPr>
        <w:t>会服务供给，创建</w:t>
      </w:r>
      <w:r>
        <w:rPr>
          <w:rFonts w:ascii="仿宋" w:eastAsia="仿宋" w:hAnsi="仿宋" w:cs="仿宋"/>
        </w:rPr>
        <w:t>100</w:t>
      </w:r>
      <w:r>
        <w:rPr>
          <w:rFonts w:ascii="仿宋" w:eastAsia="仿宋" w:hAnsi="仿宋" w:cs="仿宋"/>
        </w:rPr>
        <w:t>个省级精神障碍社区康复服务示范点。持续推进社会组织综合监管，高质量完成民政部指定我省承担的《行业协会商会法</w:t>
      </w:r>
      <w:r>
        <w:rPr>
          <w:rFonts w:ascii="仿宋" w:eastAsia="仿宋" w:hAnsi="仿宋" w:cs="仿宋"/>
        </w:rPr>
        <w:lastRenderedPageBreak/>
        <w:t>（建议稿）》起草任务。深入开展行业协会商会服务高质量发展专项行动，打造</w:t>
      </w:r>
      <w:r>
        <w:rPr>
          <w:rFonts w:ascii="仿宋" w:eastAsia="仿宋" w:hAnsi="仿宋" w:cs="仿宋"/>
        </w:rPr>
        <w:t>“</w:t>
      </w:r>
      <w:r>
        <w:rPr>
          <w:rFonts w:ascii="仿宋" w:eastAsia="仿宋" w:hAnsi="仿宋" w:cs="仿宋"/>
        </w:rPr>
        <w:t>苏社有为</w:t>
      </w:r>
      <w:r>
        <w:rPr>
          <w:rFonts w:ascii="仿宋" w:eastAsia="仿宋" w:hAnsi="仿宋" w:cs="仿宋"/>
        </w:rPr>
        <w:t>”</w:t>
      </w:r>
      <w:r>
        <w:rPr>
          <w:rFonts w:ascii="仿宋" w:eastAsia="仿宋" w:hAnsi="仿宋" w:cs="仿宋"/>
        </w:rPr>
        <w:t>社会组织服务高质量发展品牌，引导社会组织积极参与乡村振兴、就业优先、长三角一体化发展等重大战略和重要部署。着力营造</w:t>
      </w:r>
      <w:r>
        <w:rPr>
          <w:rFonts w:ascii="仿宋" w:eastAsia="仿宋" w:hAnsi="仿宋" w:cs="仿宋"/>
        </w:rPr>
        <w:t>“</w:t>
      </w:r>
      <w:r>
        <w:rPr>
          <w:rFonts w:ascii="仿宋" w:eastAsia="仿宋" w:hAnsi="仿宋" w:cs="仿宋"/>
        </w:rPr>
        <w:t>人人慈善</w:t>
      </w:r>
      <w:r>
        <w:rPr>
          <w:rFonts w:ascii="仿宋" w:eastAsia="仿宋" w:hAnsi="仿宋" w:cs="仿宋"/>
        </w:rPr>
        <w:t>”</w:t>
      </w:r>
      <w:r>
        <w:rPr>
          <w:rFonts w:ascii="仿宋" w:eastAsia="仿宋" w:hAnsi="仿宋" w:cs="仿宋"/>
        </w:rPr>
        <w:t>的良好氛围，大力发展慈善事业，弘扬志愿精神，提高社会文明程度。推进婚丧礼俗改革，进一步提升婚姻登记管理、殡葬管理服务水平，新建改扩建</w:t>
      </w:r>
      <w:r>
        <w:rPr>
          <w:rFonts w:ascii="仿宋" w:eastAsia="仿宋" w:hAnsi="仿宋" w:cs="仿宋"/>
        </w:rPr>
        <w:t>100</w:t>
      </w:r>
      <w:r>
        <w:rPr>
          <w:rFonts w:ascii="仿宋" w:eastAsia="仿宋" w:hAnsi="仿宋" w:cs="仿宋"/>
        </w:rPr>
        <w:t>个城乡公益性骨灰安放（葬）设施。加强区</w:t>
      </w:r>
      <w:r>
        <w:rPr>
          <w:rFonts w:ascii="仿宋" w:eastAsia="仿宋" w:hAnsi="仿宋" w:cs="仿宋"/>
        </w:rPr>
        <w:t>划地名工作。</w:t>
      </w:r>
    </w:p>
    <w:p w:rsidR="00DC505A" w:rsidRDefault="00DC505A">
      <w:pPr>
        <w:pStyle w:val="a4"/>
        <w:spacing w:line="235" w:lineRule="auto"/>
        <w:ind w:leftChars="300" w:left="669" w:right="2414" w:hanging="9"/>
        <w:jc w:val="both"/>
        <w:rPr>
          <w:rFonts w:ascii="仿宋" w:eastAsia="仿宋" w:hAnsi="仿宋" w:cs="仿宋"/>
        </w:rPr>
        <w:sectPr w:rsidR="00DC505A">
          <w:footerReference w:type="default" r:id="rId11"/>
          <w:pgSz w:w="11906" w:h="16838"/>
          <w:pgMar w:top="1580" w:right="1020" w:bottom="770" w:left="1020" w:header="170" w:footer="280" w:gutter="0"/>
          <w:pgNumType w:fmt="numberInDash"/>
          <w:cols w:space="720"/>
          <w:formProt w:val="0"/>
          <w:docGrid w:linePitch="100"/>
        </w:sectPr>
      </w:pPr>
    </w:p>
    <w:p w:rsidR="00DC505A" w:rsidRDefault="00DC505A">
      <w:pPr>
        <w:pStyle w:val="a4"/>
        <w:spacing w:line="360" w:lineRule="auto"/>
        <w:ind w:leftChars="200" w:left="440" w:rightChars="229" w:right="504" w:firstLine="658"/>
        <w:jc w:val="both"/>
        <w:rPr>
          <w:rFonts w:ascii="仿宋" w:eastAsia="仿宋" w:hAnsi="仿宋" w:cs="仿宋"/>
          <w:lang w:val="en-US"/>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DC505A">
      <w:pPr>
        <w:pStyle w:val="10"/>
        <w:tabs>
          <w:tab w:val="left" w:pos="1609"/>
        </w:tabs>
        <w:spacing w:before="12" w:line="300" w:lineRule="auto"/>
        <w:ind w:left="340" w:right="567" w:firstLine="0"/>
        <w:jc w:val="center"/>
        <w:rPr>
          <w:rFonts w:ascii="仿宋" w:eastAsia="仿宋" w:hAnsi="仿宋" w:cs="仿宋"/>
          <w:b/>
          <w:bCs/>
          <w:sz w:val="44"/>
          <w:szCs w:val="44"/>
        </w:rPr>
      </w:pPr>
    </w:p>
    <w:p w:rsidR="00DC505A" w:rsidRDefault="00C95BD9">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第二部分</w:t>
      </w:r>
    </w:p>
    <w:p w:rsidR="00DC505A" w:rsidRDefault="00C95BD9">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2024</w:t>
      </w:r>
      <w:r>
        <w:rPr>
          <w:rFonts w:ascii="仿宋" w:eastAsia="仿宋" w:hAnsi="仿宋" w:cs="仿宋" w:hint="eastAsia"/>
          <w:b/>
          <w:bCs/>
          <w:sz w:val="44"/>
          <w:szCs w:val="44"/>
        </w:rPr>
        <w:t>年度</w:t>
      </w:r>
    </w:p>
    <w:p w:rsidR="00DC505A" w:rsidRDefault="00C95BD9">
      <w:pPr>
        <w:pStyle w:val="10"/>
        <w:tabs>
          <w:tab w:val="left" w:pos="1609"/>
        </w:tabs>
        <w:spacing w:before="12" w:line="300" w:lineRule="auto"/>
        <w:ind w:left="340" w:right="567" w:firstLine="0"/>
        <w:jc w:val="center"/>
        <w:rPr>
          <w:rFonts w:ascii="仿宋" w:eastAsia="仿宋" w:hAnsi="仿宋" w:cs="仿宋"/>
          <w:b/>
          <w:bCs/>
          <w:sz w:val="44"/>
          <w:szCs w:val="44"/>
        </w:rPr>
      </w:pPr>
      <w:r>
        <w:rPr>
          <w:rFonts w:ascii="仿宋" w:eastAsia="仿宋" w:hAnsi="仿宋" w:cs="仿宋" w:hint="eastAsia"/>
          <w:b/>
          <w:bCs/>
          <w:sz w:val="44"/>
          <w:szCs w:val="44"/>
        </w:rPr>
        <w:t>江苏省民政厅</w:t>
      </w:r>
    </w:p>
    <w:p w:rsidR="00DC505A" w:rsidRDefault="00C95BD9">
      <w:pPr>
        <w:pStyle w:val="10"/>
        <w:tabs>
          <w:tab w:val="left" w:pos="1609"/>
        </w:tabs>
        <w:spacing w:before="12" w:line="300" w:lineRule="auto"/>
        <w:ind w:left="340" w:right="567" w:firstLine="0"/>
        <w:jc w:val="center"/>
        <w:rPr>
          <w:rFonts w:ascii="宋体" w:eastAsia="宋体" w:hAnsi="宋体" w:cs="仿宋"/>
          <w:b/>
          <w:bCs/>
          <w:sz w:val="44"/>
          <w:szCs w:val="44"/>
        </w:rPr>
      </w:pPr>
      <w:r>
        <w:rPr>
          <w:rFonts w:ascii="仿宋" w:eastAsia="仿宋" w:hAnsi="仿宋" w:cs="仿宋" w:hint="eastAsia"/>
          <w:b/>
          <w:bCs/>
          <w:sz w:val="44"/>
          <w:szCs w:val="44"/>
          <w:lang w:val="en-US"/>
        </w:rPr>
        <w:t>部门</w:t>
      </w:r>
      <w:r>
        <w:rPr>
          <w:rFonts w:ascii="仿宋" w:eastAsia="仿宋" w:hAnsi="仿宋" w:cs="仿宋"/>
          <w:b/>
          <w:sz w:val="44"/>
        </w:rPr>
        <w:t>预算表</w:t>
      </w:r>
    </w:p>
    <w:tbl>
      <w:tblPr>
        <w:tblW w:w="11329" w:type="dxa"/>
        <w:jc w:val="center"/>
        <w:tblLayout w:type="fixed"/>
        <w:tblLook w:val="04A0" w:firstRow="1" w:lastRow="0" w:firstColumn="1" w:lastColumn="0" w:noHBand="0" w:noVBand="1"/>
      </w:tblPr>
      <w:tblGrid>
        <w:gridCol w:w="3908"/>
        <w:gridCol w:w="1869"/>
        <w:gridCol w:w="3704"/>
        <w:gridCol w:w="67"/>
        <w:gridCol w:w="1781"/>
      </w:tblGrid>
      <w:tr w:rsidR="00DC505A">
        <w:trPr>
          <w:trHeight w:val="116"/>
          <w:jc w:val="center"/>
        </w:trPr>
        <w:tc>
          <w:tcPr>
            <w:tcW w:w="11329" w:type="dxa"/>
            <w:gridSpan w:val="5"/>
            <w:vAlign w:val="center"/>
          </w:tcPr>
          <w:p w:rsidR="00DC505A" w:rsidRDefault="00C95BD9">
            <w:pPr>
              <w:pageBreakBefore/>
              <w:jc w:val="both"/>
              <w:rPr>
                <w:rFonts w:ascii="仿宋" w:eastAsia="仿宋" w:hAnsi="仿宋" w:cs="仿宋"/>
                <w:color w:val="000000"/>
                <w:lang w:eastAsia="ar-SA"/>
              </w:rPr>
            </w:pPr>
            <w:r>
              <w:rPr>
                <w:rFonts w:ascii="仿宋" w:eastAsia="仿宋" w:hAnsi="仿宋" w:cs="仿宋" w:hint="eastAsia"/>
                <w:color w:val="000000"/>
                <w:lang w:eastAsia="ar-SA"/>
              </w:rPr>
              <w:lastRenderedPageBreak/>
              <w:t>公开</w:t>
            </w:r>
            <w:r>
              <w:rPr>
                <w:rFonts w:ascii="仿宋" w:eastAsia="仿宋" w:hAnsi="仿宋" w:cs="仿宋" w:hint="eastAsia"/>
                <w:color w:val="000000"/>
                <w:lang w:eastAsia="ar-SA"/>
              </w:rPr>
              <w:t>01</w:t>
            </w:r>
            <w:r>
              <w:rPr>
                <w:rFonts w:ascii="仿宋" w:eastAsia="仿宋" w:hAnsi="仿宋" w:cs="仿宋" w:hint="eastAsia"/>
                <w:color w:val="000000"/>
                <w:lang w:eastAsia="ar-SA"/>
              </w:rPr>
              <w:t>表</w:t>
            </w:r>
          </w:p>
        </w:tc>
      </w:tr>
      <w:tr w:rsidR="00DC505A">
        <w:trPr>
          <w:trHeight w:val="348"/>
          <w:jc w:val="center"/>
        </w:trPr>
        <w:tc>
          <w:tcPr>
            <w:tcW w:w="11329" w:type="dxa"/>
            <w:gridSpan w:val="5"/>
          </w:tcPr>
          <w:p w:rsidR="00DC505A" w:rsidRDefault="00C95BD9">
            <w:pPr>
              <w:jc w:val="center"/>
              <w:rPr>
                <w:rFonts w:ascii="仿宋" w:eastAsia="仿宋" w:hAnsi="仿宋" w:cs="仿宋"/>
                <w:color w:val="000000"/>
              </w:rPr>
            </w:pPr>
            <w:r>
              <w:rPr>
                <w:rFonts w:ascii="仿宋" w:eastAsia="仿宋" w:hAnsi="仿宋" w:cs="仿宋" w:hint="eastAsia"/>
                <w:b/>
                <w:bCs/>
                <w:color w:val="000000"/>
                <w:sz w:val="44"/>
                <w:szCs w:val="44"/>
                <w:lang w:eastAsia="ar-SA"/>
              </w:rPr>
              <w:t>收支总表</w:t>
            </w:r>
          </w:p>
        </w:tc>
      </w:tr>
      <w:tr w:rsidR="00DC505A">
        <w:trPr>
          <w:trHeight w:val="333"/>
          <w:jc w:val="center"/>
        </w:trPr>
        <w:tc>
          <w:tcPr>
            <w:tcW w:w="9481" w:type="dxa"/>
            <w:gridSpan w:val="3"/>
            <w:tcBorders>
              <w:bottom w:val="single" w:sz="4" w:space="0" w:color="000000"/>
            </w:tcBorders>
            <w:vAlign w:val="center"/>
          </w:tcPr>
          <w:p w:rsidR="00DC505A" w:rsidRDefault="00C95BD9">
            <w:pPr>
              <w:rPr>
                <w:rFonts w:ascii="仿宋" w:eastAsia="仿宋" w:hAnsi="仿宋" w:cs="仿宋"/>
                <w:color w:val="000000"/>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color w:val="000000"/>
                <w:lang w:eastAsia="ar-SA"/>
              </w:rPr>
              <w:t>江苏省民政厅</w:t>
            </w:r>
          </w:p>
        </w:tc>
        <w:tc>
          <w:tcPr>
            <w:tcW w:w="1848" w:type="dxa"/>
            <w:gridSpan w:val="2"/>
            <w:tcBorders>
              <w:bottom w:val="single" w:sz="4" w:space="0" w:color="000000"/>
            </w:tcBorders>
            <w:vAlign w:val="center"/>
          </w:tcPr>
          <w:p w:rsidR="00DC505A" w:rsidRDefault="00C95BD9">
            <w:pPr>
              <w:jc w:val="right"/>
              <w:rPr>
                <w:rFonts w:ascii="仿宋" w:eastAsia="仿宋" w:hAnsi="仿宋" w:cs="仿宋"/>
                <w:color w:val="000000"/>
              </w:rPr>
            </w:pPr>
            <w:r>
              <w:rPr>
                <w:rFonts w:ascii="仿宋" w:eastAsia="仿宋" w:hAnsi="仿宋" w:cs="仿宋" w:hint="eastAsia"/>
                <w:color w:val="000000"/>
              </w:rPr>
              <w:t>单位</w:t>
            </w:r>
            <w:r>
              <w:rPr>
                <w:rFonts w:ascii="仿宋" w:eastAsia="仿宋" w:hAnsi="仿宋" w:cs="仿宋" w:hint="eastAsia"/>
                <w:color w:val="000000"/>
              </w:rPr>
              <w:t>：万元</w:t>
            </w:r>
          </w:p>
        </w:tc>
      </w:tr>
      <w:tr w:rsidR="00DC505A">
        <w:trPr>
          <w:trHeight w:val="204"/>
          <w:jc w:val="center"/>
        </w:trPr>
        <w:tc>
          <w:tcPr>
            <w:tcW w:w="5777"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rPr>
            </w:pPr>
            <w:r>
              <w:rPr>
                <w:rFonts w:ascii="仿宋" w:eastAsia="仿宋" w:hAnsi="仿宋" w:cs="仿宋" w:hint="eastAsia"/>
                <w:b/>
                <w:bCs/>
                <w:color w:val="000000"/>
                <w:lang w:eastAsia="ar-SA"/>
              </w:rPr>
              <w:t>收入</w:t>
            </w:r>
          </w:p>
        </w:tc>
        <w:tc>
          <w:tcPr>
            <w:tcW w:w="5552" w:type="dxa"/>
            <w:gridSpan w:val="3"/>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rPr>
            </w:pPr>
            <w:r>
              <w:rPr>
                <w:rFonts w:ascii="仿宋" w:eastAsia="仿宋" w:hAnsi="仿宋" w:cs="仿宋" w:hint="eastAsia"/>
                <w:b/>
                <w:bCs/>
                <w:color w:val="000000"/>
                <w:lang w:eastAsia="ar-SA"/>
              </w:rPr>
              <w:t>支出</w:t>
            </w:r>
          </w:p>
        </w:tc>
      </w:tr>
      <w:tr w:rsidR="00DC505A">
        <w:trPr>
          <w:trHeight w:val="31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rPr>
            </w:pPr>
            <w:r>
              <w:rPr>
                <w:rFonts w:ascii="仿宋" w:eastAsia="仿宋" w:hAnsi="仿宋" w:cs="仿宋" w:hint="eastAsia"/>
                <w:b/>
                <w:bCs/>
                <w:color w:val="000000"/>
                <w:lang w:eastAsia="ar-SA"/>
              </w:rPr>
              <w:t>项目</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rPr>
            </w:pPr>
            <w:r>
              <w:rPr>
                <w:rFonts w:ascii="仿宋" w:eastAsia="仿宋" w:hAnsi="仿宋" w:cs="仿宋" w:hint="eastAsia"/>
                <w:b/>
                <w:bCs/>
                <w:color w:val="000000"/>
                <w:lang w:eastAsia="ar-SA"/>
              </w:rPr>
              <w:t>项目</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rPr>
            </w:pPr>
            <w:r>
              <w:rPr>
                <w:rFonts w:ascii="仿宋" w:eastAsia="仿宋" w:hAnsi="仿宋" w:cs="仿宋" w:hint="eastAsia"/>
                <w:b/>
                <w:bCs/>
                <w:color w:val="000000"/>
              </w:rPr>
              <w:t>预算</w:t>
            </w:r>
            <w:r>
              <w:rPr>
                <w:rFonts w:ascii="仿宋" w:eastAsia="仿宋" w:hAnsi="仿宋" w:cs="仿宋" w:hint="eastAsia"/>
                <w:b/>
                <w:bCs/>
                <w:color w:val="000000"/>
                <w:lang w:eastAsia="ar-SA"/>
              </w:rPr>
              <w:t>数</w:t>
            </w: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一、一般公共预算拨款收入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15,666.98</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一、一般公共服务支出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二、政府性基金预算拨款收入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5,050.00</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二、外交支出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三、国有资本经营预算拨款收入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三、国防支出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四、财政专户管理资金收入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四、公共安全支出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五、事业收入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1,762.82</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五、教育支出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六、事业单位经营收入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1,835.88</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六、科学技术支出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七、上级补助收入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七、文化旅游体育与传媒支出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八、附属单位上缴收入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八、社会保障和就业支出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16,037.66</w:t>
            </w: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rPr>
                <w:rFonts w:ascii="仿宋" w:eastAsia="仿宋" w:hAnsi="仿宋" w:cs="仿宋"/>
              </w:rPr>
            </w:pPr>
            <w:r>
              <w:rPr>
                <w:rFonts w:ascii="仿宋" w:eastAsia="仿宋" w:hAnsi="仿宋" w:cs="仿宋" w:hint="eastAsia"/>
                <w:sz w:val="20"/>
                <w:lang w:eastAsia="ar-SA"/>
              </w:rPr>
              <w:t>九、其他收入</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812.80</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九、社会保险基金支出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十、卫生健康支出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十一、节能环保支出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十二、城乡社区支出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十三、农林水支出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十四、交通运输支出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十五、资源勘探工业信息等支出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十六、商业服务业等支出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十七、金融支出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十八、援助其他地区支出</w:t>
            </w:r>
            <w:r>
              <w:rPr>
                <w:rFonts w:ascii="仿宋" w:eastAsia="仿宋" w:hAnsi="仿宋" w:cs="仿宋" w:hint="eastAsia"/>
                <w:color w:val="000000"/>
                <w:lang w:eastAsia="ar-SA"/>
              </w:rPr>
              <w:t xml:space="preserve"> </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十九、自然资源海洋气象等支出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二十、住房保障支出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4,040.82</w:t>
            </w: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二十一、粮油物资储备支出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二十二、国有资本经营预算支出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二十三、灾害防治及应急管理支出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二十四、预备费</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二十五、其他支出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jc w:val="right"/>
              <w:rPr>
                <w:rFonts w:ascii="仿宋" w:eastAsia="仿宋" w:hAnsi="仿宋" w:cs="仿宋"/>
                <w:color w:val="000000"/>
                <w:lang w:eastAsia="ar-SA"/>
              </w:rPr>
            </w:pPr>
            <w:r>
              <w:rPr>
                <w:rFonts w:ascii="仿宋" w:eastAsia="仿宋" w:hAnsi="仿宋" w:cs="仿宋" w:hint="eastAsia"/>
                <w:color w:val="000000"/>
                <w:lang w:eastAsia="ar-SA"/>
              </w:rPr>
              <w:t>5,050.00</w:t>
            </w: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二十六、转移性支出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二十七、债务还本支出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二十八、债务付息支出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二十九、债务发行费用支出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val="287"/>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DC505A">
            <w:pPr>
              <w:rPr>
                <w:rFonts w:ascii="仿宋" w:eastAsia="仿宋" w:hAnsi="仿宋" w:cs="仿宋"/>
              </w:rPr>
            </w:pP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keepNext/>
              <w:keepLines/>
              <w:rPr>
                <w:rFonts w:ascii="仿宋" w:eastAsia="仿宋" w:hAnsi="仿宋" w:cs="仿宋"/>
                <w:color w:val="000000"/>
              </w:rPr>
            </w:pPr>
            <w:r>
              <w:rPr>
                <w:rFonts w:ascii="仿宋" w:eastAsia="仿宋" w:hAnsi="仿宋" w:cs="仿宋" w:hint="eastAsia"/>
                <w:color w:val="000000"/>
                <w:lang w:eastAsia="ar-SA"/>
              </w:rPr>
              <w:t>三十、抗疫特别国债安排的支出</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keepNext/>
              <w:keepLines/>
              <w:jc w:val="right"/>
              <w:rPr>
                <w:rFonts w:ascii="仿宋" w:eastAsia="仿宋" w:hAnsi="仿宋" w:cs="仿宋"/>
                <w:color w:val="000000"/>
                <w:lang w:eastAsia="ar-SA"/>
              </w:rPr>
            </w:pPr>
          </w:p>
        </w:tc>
      </w:tr>
      <w:tr w:rsidR="00DC505A">
        <w:trPr>
          <w:trHeight w:hRule="exact" w:val="29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rPr>
            </w:pPr>
            <w:r>
              <w:rPr>
                <w:rFonts w:ascii="仿宋" w:eastAsia="仿宋" w:hAnsi="仿宋" w:cs="仿宋" w:hint="eastAsia"/>
                <w:b/>
                <w:bCs/>
                <w:color w:val="000000"/>
                <w:lang w:eastAsia="ar-SA"/>
              </w:rPr>
              <w:t>本年收入合计</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right"/>
              <w:rPr>
                <w:rFonts w:ascii="仿宋" w:eastAsia="仿宋" w:hAnsi="仿宋" w:cs="仿宋"/>
                <w:b/>
                <w:bCs/>
                <w:color w:val="000000"/>
                <w:lang w:val="en-US"/>
              </w:rPr>
            </w:pPr>
            <w:r>
              <w:rPr>
                <w:rFonts w:ascii="仿宋" w:eastAsia="仿宋" w:hAnsi="仿宋" w:cs="仿宋" w:hint="eastAsia"/>
                <w:b/>
                <w:bCs/>
                <w:color w:val="000000"/>
                <w:lang w:val="en-US"/>
              </w:rPr>
              <w:t>25,128.48</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lang w:eastAsia="ar-SA"/>
              </w:rPr>
            </w:pPr>
            <w:r>
              <w:rPr>
                <w:rFonts w:ascii="仿宋" w:eastAsia="仿宋" w:hAnsi="仿宋" w:cs="仿宋" w:hint="eastAsia"/>
                <w:b/>
                <w:bCs/>
                <w:color w:val="000000"/>
                <w:lang w:eastAsia="ar-SA"/>
              </w:rPr>
              <w:t>本年支出合计</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right"/>
              <w:rPr>
                <w:rFonts w:ascii="仿宋" w:eastAsia="仿宋" w:hAnsi="仿宋" w:cs="仿宋"/>
                <w:b/>
                <w:bCs/>
                <w:color w:val="000000"/>
                <w:lang w:val="en-US"/>
              </w:rPr>
            </w:pPr>
            <w:r>
              <w:rPr>
                <w:rFonts w:ascii="仿宋" w:eastAsia="仿宋" w:hAnsi="仿宋" w:cs="仿宋" w:hint="eastAsia"/>
                <w:b/>
                <w:bCs/>
                <w:color w:val="000000"/>
                <w:lang w:val="en-US"/>
              </w:rPr>
              <w:t>25,128.48</w:t>
            </w:r>
          </w:p>
        </w:tc>
      </w:tr>
      <w:tr w:rsidR="00DC505A">
        <w:trPr>
          <w:trHeight w:val="192"/>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lang w:val="en-US"/>
              </w:rPr>
            </w:pPr>
            <w:r>
              <w:rPr>
                <w:rFonts w:ascii="仿宋" w:eastAsia="仿宋" w:hAnsi="仿宋" w:cs="仿宋" w:hint="eastAsia"/>
                <w:b/>
                <w:bCs/>
                <w:color w:val="000000"/>
                <w:lang w:val="en-US"/>
              </w:rPr>
              <w:t>上年结转结余</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DC505A">
            <w:pPr>
              <w:jc w:val="right"/>
              <w:rPr>
                <w:rFonts w:ascii="仿宋" w:eastAsia="仿宋" w:hAnsi="仿宋" w:cs="仿宋"/>
                <w:b/>
                <w:bCs/>
                <w:color w:val="000000"/>
                <w:lang w:eastAsia="ar-SA"/>
              </w:rPr>
            </w:pP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lang w:val="en-US"/>
              </w:rPr>
            </w:pPr>
            <w:r>
              <w:rPr>
                <w:rFonts w:ascii="仿宋" w:eastAsia="仿宋" w:hAnsi="仿宋" w:cs="仿宋" w:hint="eastAsia"/>
                <w:b/>
                <w:bCs/>
                <w:color w:val="000000"/>
                <w:lang w:val="en-US"/>
              </w:rPr>
              <w:t>年终结转结余</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DC505A">
            <w:pPr>
              <w:jc w:val="right"/>
              <w:rPr>
                <w:rFonts w:ascii="仿宋" w:eastAsia="仿宋" w:hAnsi="仿宋" w:cs="仿宋"/>
                <w:b/>
                <w:bCs/>
                <w:color w:val="000000"/>
                <w:lang w:val="en-US"/>
              </w:rPr>
            </w:pPr>
          </w:p>
        </w:tc>
      </w:tr>
      <w:tr w:rsidR="00DC505A">
        <w:trPr>
          <w:cantSplit/>
          <w:trHeight w:hRule="exact" w:val="289"/>
          <w:jc w:val="center"/>
        </w:trPr>
        <w:tc>
          <w:tcPr>
            <w:tcW w:w="3908"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color w:val="000000"/>
              </w:rPr>
            </w:pPr>
            <w:r>
              <w:rPr>
                <w:rFonts w:ascii="仿宋" w:eastAsia="仿宋" w:hAnsi="仿宋" w:cs="仿宋" w:hint="eastAsia"/>
                <w:b/>
                <w:color w:val="000000"/>
                <w:lang w:val="en-US"/>
              </w:rPr>
              <w:t>收入</w:t>
            </w:r>
            <w:r>
              <w:rPr>
                <w:rFonts w:ascii="仿宋" w:eastAsia="仿宋" w:hAnsi="仿宋" w:cs="仿宋" w:hint="eastAsia"/>
                <w:b/>
                <w:color w:val="000000"/>
                <w:lang w:eastAsia="ar-SA"/>
              </w:rPr>
              <w:t>总计</w:t>
            </w:r>
          </w:p>
        </w:tc>
        <w:tc>
          <w:tcPr>
            <w:tcW w:w="1869"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right"/>
              <w:rPr>
                <w:rFonts w:ascii="仿宋" w:eastAsia="仿宋" w:hAnsi="仿宋" w:cs="仿宋"/>
                <w:b/>
                <w:bCs/>
                <w:color w:val="000000"/>
                <w:lang w:val="en-US" w:eastAsia="ar-SA"/>
              </w:rPr>
            </w:pPr>
            <w:r>
              <w:rPr>
                <w:rFonts w:ascii="仿宋" w:eastAsia="仿宋" w:hAnsi="仿宋" w:cs="仿宋" w:hint="eastAsia"/>
                <w:b/>
                <w:bCs/>
                <w:color w:val="000000"/>
                <w:lang w:val="en-US"/>
              </w:rPr>
              <w:t>25,128.48</w:t>
            </w:r>
          </w:p>
        </w:tc>
        <w:tc>
          <w:tcPr>
            <w:tcW w:w="3771" w:type="dxa"/>
            <w:gridSpan w:val="2"/>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color w:val="000000"/>
                <w:lang w:eastAsia="ar-SA"/>
              </w:rPr>
            </w:pPr>
            <w:r>
              <w:rPr>
                <w:rFonts w:ascii="仿宋" w:eastAsia="仿宋" w:hAnsi="仿宋" w:cs="仿宋" w:hint="eastAsia"/>
                <w:b/>
                <w:bCs/>
                <w:color w:val="000000"/>
                <w:lang w:val="en-US"/>
              </w:rPr>
              <w:t>支出</w:t>
            </w:r>
            <w:r>
              <w:rPr>
                <w:rFonts w:ascii="仿宋" w:eastAsia="仿宋" w:hAnsi="仿宋" w:cs="仿宋" w:hint="eastAsia"/>
                <w:b/>
                <w:bCs/>
                <w:color w:val="000000"/>
                <w:lang w:eastAsia="ar-SA"/>
              </w:rPr>
              <w:t>总计</w:t>
            </w:r>
          </w:p>
        </w:tc>
        <w:tc>
          <w:tcPr>
            <w:tcW w:w="1781" w:type="dxa"/>
            <w:tcBorders>
              <w:top w:val="single" w:sz="4" w:space="0" w:color="000000"/>
              <w:left w:val="single" w:sz="4" w:space="0" w:color="000000"/>
              <w:bottom w:val="single" w:sz="4" w:space="0" w:color="000000"/>
              <w:right w:val="single" w:sz="4" w:space="0" w:color="000000"/>
            </w:tcBorders>
            <w:vAlign w:val="center"/>
          </w:tcPr>
          <w:p w:rsidR="00DC505A" w:rsidRDefault="00C95BD9">
            <w:pPr>
              <w:jc w:val="right"/>
              <w:rPr>
                <w:rFonts w:ascii="仿宋" w:eastAsia="仿宋" w:hAnsi="仿宋" w:cs="仿宋"/>
                <w:b/>
                <w:bCs/>
                <w:color w:val="000000"/>
                <w:lang w:val="en-US"/>
              </w:rPr>
            </w:pPr>
            <w:r>
              <w:rPr>
                <w:rFonts w:ascii="仿宋" w:eastAsia="仿宋" w:hAnsi="仿宋" w:cs="仿宋" w:hint="eastAsia"/>
                <w:b/>
                <w:bCs/>
                <w:color w:val="000000"/>
                <w:lang w:val="en-US"/>
              </w:rPr>
              <w:t>25,128.48</w:t>
            </w:r>
          </w:p>
        </w:tc>
      </w:tr>
    </w:tbl>
    <w:p w:rsidR="00DC505A" w:rsidRDefault="00DC505A">
      <w:pPr>
        <w:spacing w:before="66"/>
        <w:rPr>
          <w:rFonts w:ascii="仿宋" w:eastAsia="仿宋" w:hAnsi="仿宋" w:cs="仿宋"/>
          <w:b/>
          <w:bCs/>
          <w:color w:val="000000"/>
        </w:rPr>
        <w:sectPr w:rsidR="00DC505A">
          <w:footerReference w:type="default" r:id="rId12"/>
          <w:pgSz w:w="11906" w:h="16838"/>
          <w:pgMar w:top="1580" w:right="700" w:bottom="770" w:left="697" w:header="170" w:footer="280" w:gutter="0"/>
          <w:pgNumType w:fmt="numberInDash"/>
          <w:cols w:space="720"/>
          <w:formProt w:val="0"/>
          <w:docGrid w:linePitch="100"/>
        </w:sectPr>
      </w:pPr>
    </w:p>
    <w:tbl>
      <w:tblPr>
        <w:tblW w:w="16703" w:type="dxa"/>
        <w:tblInd w:w="15"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rsidR="00DC505A">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DC505A" w:rsidRDefault="00C95BD9">
            <w:pPr>
              <w:pStyle w:val="TableParagraph"/>
              <w:rPr>
                <w:rFonts w:ascii="仿宋" w:eastAsia="仿宋" w:hAnsi="仿宋" w:cs="仿宋"/>
                <w:lang w:val="en-US"/>
              </w:rPr>
            </w:pPr>
            <w:r>
              <w:rPr>
                <w:rFonts w:ascii="仿宋" w:eastAsia="仿宋" w:hAnsi="仿宋" w:cs="仿宋" w:hint="eastAsia"/>
              </w:rPr>
              <w:lastRenderedPageBreak/>
              <w:t>公开</w:t>
            </w:r>
            <w:r>
              <w:rPr>
                <w:rFonts w:ascii="仿宋" w:eastAsia="仿宋" w:hAnsi="仿宋" w:cs="仿宋" w:hint="eastAsia"/>
              </w:rPr>
              <w:t>02</w:t>
            </w:r>
            <w:r>
              <w:rPr>
                <w:rFonts w:ascii="仿宋" w:eastAsia="仿宋" w:hAnsi="仿宋" w:cs="仿宋" w:hint="eastAsia"/>
              </w:rPr>
              <w:t>表</w:t>
            </w:r>
          </w:p>
        </w:tc>
      </w:tr>
      <w:tr w:rsidR="00DC505A">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rsidR="00DC505A" w:rsidRDefault="00C95BD9">
            <w:pPr>
              <w:pStyle w:val="TableParagraph"/>
              <w:jc w:val="center"/>
              <w:rPr>
                <w:rFonts w:ascii="仿宋" w:eastAsia="仿宋" w:hAnsi="仿宋" w:cs="仿宋"/>
                <w:lang w:val="en-US"/>
              </w:rPr>
            </w:pPr>
            <w:r>
              <w:rPr>
                <w:rFonts w:ascii="仿宋" w:eastAsia="仿宋" w:hAnsi="仿宋" w:cs="仿宋" w:hint="eastAsia"/>
                <w:b/>
                <w:bCs/>
                <w:sz w:val="44"/>
                <w:szCs w:val="44"/>
              </w:rPr>
              <w:t>收入</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DC505A">
        <w:tc>
          <w:tcPr>
            <w:tcW w:w="11988" w:type="dxa"/>
            <w:gridSpan w:val="13"/>
            <w:tcBorders>
              <w:top w:val="nil"/>
              <w:left w:val="nil"/>
              <w:bottom w:val="single" w:sz="4" w:space="0" w:color="auto"/>
              <w:right w:val="nil"/>
            </w:tcBorders>
            <w:shd w:val="clear" w:color="auto" w:fill="FFFFFF"/>
            <w:tcMar>
              <w:top w:w="0" w:type="dxa"/>
              <w:left w:w="0" w:type="dxa"/>
              <w:bottom w:w="0" w:type="dxa"/>
              <w:right w:w="0" w:type="dxa"/>
            </w:tcMar>
            <w:vAlign w:val="center"/>
          </w:tcPr>
          <w:p w:rsidR="00DC505A" w:rsidRDefault="00C95BD9">
            <w:pPr>
              <w:pStyle w:val="TableParagraph"/>
              <w:jc w:val="both"/>
              <w:rPr>
                <w:rFonts w:ascii="仿宋" w:eastAsia="仿宋" w:hAnsi="仿宋" w:cs="仿宋"/>
                <w:lang w:val="en-US"/>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4715" w:type="dxa"/>
            <w:gridSpan w:val="6"/>
            <w:tcBorders>
              <w:top w:val="nil"/>
              <w:left w:val="nil"/>
              <w:bottom w:val="single" w:sz="4" w:space="0" w:color="auto"/>
              <w:right w:val="nil"/>
            </w:tcBorders>
            <w:shd w:val="clear" w:color="auto" w:fill="FFFFFF"/>
            <w:tcMar>
              <w:top w:w="0" w:type="dxa"/>
              <w:left w:w="0" w:type="dxa"/>
              <w:bottom w:w="0" w:type="dxa"/>
              <w:right w:w="0" w:type="dxa"/>
            </w:tcMar>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单位</w:t>
            </w:r>
            <w:r>
              <w:rPr>
                <w:rFonts w:ascii="仿宋" w:eastAsia="仿宋" w:hAnsi="仿宋" w:cs="仿宋" w:hint="eastAsia"/>
              </w:rPr>
              <w:t>：万元</w:t>
            </w:r>
          </w:p>
        </w:tc>
      </w:tr>
      <w:tr w:rsidR="00DC505A">
        <w:tc>
          <w:tcPr>
            <w:tcW w:w="824"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部门</w:t>
            </w:r>
            <w:r>
              <w:rPr>
                <w:rFonts w:ascii="仿宋" w:eastAsia="仿宋" w:hAnsi="仿宋" w:cs="仿宋" w:hint="eastAsia"/>
                <w:sz w:val="21"/>
                <w:szCs w:val="21"/>
                <w:lang w:val="en-US"/>
              </w:rPr>
              <w:t>代码</w:t>
            </w:r>
          </w:p>
        </w:tc>
        <w:tc>
          <w:tcPr>
            <w:tcW w:w="1801"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21"/>
                <w:szCs w:val="21"/>
              </w:rPr>
            </w:pPr>
            <w:r>
              <w:rPr>
                <w:rFonts w:ascii="仿宋" w:eastAsia="仿宋" w:hAnsi="仿宋" w:cs="仿宋" w:hint="eastAsia"/>
                <w:color w:val="000000"/>
              </w:rPr>
              <w:t>部门</w:t>
            </w:r>
            <w:r>
              <w:rPr>
                <w:rFonts w:ascii="仿宋" w:eastAsia="仿宋" w:hAnsi="仿宋" w:cs="仿宋" w:hint="eastAsia"/>
                <w:sz w:val="21"/>
                <w:szCs w:val="21"/>
                <w:lang w:val="en-US"/>
              </w:rPr>
              <w:t>名称</w:t>
            </w:r>
          </w:p>
        </w:tc>
        <w:tc>
          <w:tcPr>
            <w:tcW w:w="9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21"/>
                <w:szCs w:val="21"/>
              </w:rPr>
            </w:pPr>
            <w:r>
              <w:rPr>
                <w:rFonts w:ascii="仿宋" w:eastAsia="仿宋" w:hAnsi="仿宋" w:cs="仿宋" w:hint="eastAsia"/>
                <w:sz w:val="21"/>
                <w:szCs w:val="21"/>
                <w:lang w:val="en-US"/>
              </w:rPr>
              <w:t>合计</w:t>
            </w:r>
          </w:p>
        </w:tc>
        <w:tc>
          <w:tcPr>
            <w:tcW w:w="8387" w:type="dxa"/>
            <w:gridSpan w:val="10"/>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lang w:val="en-US"/>
              </w:rPr>
              <w:t>本年收入</w:t>
            </w:r>
          </w:p>
        </w:tc>
        <w:tc>
          <w:tcPr>
            <w:tcW w:w="4715" w:type="dxa"/>
            <w:gridSpan w:val="6"/>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lang w:val="en-US"/>
              </w:rPr>
              <w:t>上年结转结余</w:t>
            </w:r>
          </w:p>
        </w:tc>
      </w:tr>
      <w:tr w:rsidR="00DC505A">
        <w:trPr>
          <w:trHeight w:val="484"/>
        </w:trPr>
        <w:tc>
          <w:tcPr>
            <w:tcW w:w="824"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pacing w:after="34" w:line="34" w:lineRule="atLeast"/>
              <w:jc w:val="center"/>
              <w:rPr>
                <w:rFonts w:ascii="仿宋" w:eastAsia="仿宋" w:hAnsi="仿宋" w:cs="仿宋"/>
              </w:rPr>
            </w:pPr>
          </w:p>
        </w:tc>
        <w:tc>
          <w:tcPr>
            <w:tcW w:w="1801"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pacing w:after="34" w:line="34" w:lineRule="atLeast"/>
              <w:jc w:val="center"/>
              <w:rPr>
                <w:rFonts w:ascii="仿宋" w:eastAsia="仿宋" w:hAnsi="仿宋" w:cs="仿宋"/>
              </w:rPr>
            </w:pPr>
          </w:p>
        </w:tc>
        <w:tc>
          <w:tcPr>
            <w:tcW w:w="9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pacing w:after="34" w:line="34" w:lineRule="atLeast"/>
              <w:jc w:val="center"/>
              <w:rPr>
                <w:rFonts w:ascii="仿宋" w:eastAsia="仿宋" w:hAnsi="仿宋" w:cs="仿宋"/>
              </w:rPr>
            </w:pP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事业</w:t>
            </w:r>
          </w:p>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事业单位经营收入</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上级补助收入</w:t>
            </w: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附属单位上缴收入</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其他</w:t>
            </w:r>
          </w:p>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收入</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小计</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一般公共预算</w:t>
            </w: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政府性基金预算</w:t>
            </w: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国有资本经营预算</w:t>
            </w: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财政专户管理资金</w:t>
            </w: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pacing w:after="34" w:line="34" w:lineRule="atLeast"/>
              <w:jc w:val="center"/>
              <w:rPr>
                <w:rFonts w:ascii="仿宋" w:eastAsia="仿宋" w:hAnsi="仿宋" w:cs="仿宋"/>
                <w:sz w:val="18"/>
                <w:szCs w:val="18"/>
                <w:lang w:val="en-US"/>
              </w:rPr>
            </w:pPr>
            <w:r>
              <w:rPr>
                <w:rFonts w:ascii="仿宋" w:eastAsia="仿宋" w:hAnsi="仿宋" w:cs="仿宋" w:hint="eastAsia"/>
                <w:sz w:val="18"/>
                <w:szCs w:val="18"/>
                <w:lang w:val="en-US"/>
              </w:rPr>
              <w:t>单位</w:t>
            </w:r>
          </w:p>
          <w:p w:rsidR="00DC505A" w:rsidRDefault="00C95BD9">
            <w:pPr>
              <w:pStyle w:val="TableParagraph"/>
              <w:spacing w:after="34" w:line="34" w:lineRule="atLeast"/>
              <w:jc w:val="center"/>
              <w:rPr>
                <w:rFonts w:ascii="仿宋" w:eastAsia="仿宋" w:hAnsi="仿宋" w:cs="仿宋"/>
                <w:sz w:val="18"/>
                <w:szCs w:val="18"/>
              </w:rPr>
            </w:pPr>
            <w:r>
              <w:rPr>
                <w:rFonts w:ascii="仿宋" w:eastAsia="仿宋" w:hAnsi="仿宋" w:cs="仿宋" w:hint="eastAsia"/>
                <w:sz w:val="18"/>
                <w:szCs w:val="18"/>
                <w:lang w:val="en-US"/>
              </w:rPr>
              <w:t>资金</w:t>
            </w:r>
          </w:p>
        </w:tc>
      </w:tr>
      <w:tr w:rsidR="00DC505A">
        <w:trPr>
          <w:trHeight w:val="304"/>
        </w:trPr>
        <w:tc>
          <w:tcPr>
            <w:tcW w:w="2625"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center"/>
              <w:rPr>
                <w:rFonts w:ascii="仿宋" w:eastAsia="仿宋" w:hAnsi="仿宋" w:cs="仿宋"/>
                <w:color w:val="000000"/>
                <w:sz w:val="15"/>
                <w:szCs w:val="15"/>
                <w:lang w:eastAsia="ar-SA"/>
              </w:rPr>
            </w:pPr>
            <w:r>
              <w:rPr>
                <w:rFonts w:ascii="仿宋" w:eastAsia="仿宋" w:hAnsi="仿宋" w:cs="仿宋" w:hint="eastAsia"/>
                <w:color w:val="000000"/>
                <w:sz w:val="15"/>
                <w:szCs w:val="15"/>
                <w:lang w:val="en-US"/>
              </w:rPr>
              <w:t>合计</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25,128.48</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25,128.48</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15,666.98</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5,050.00</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1,762.82</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1,835.88</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val="en-US"/>
              </w:rPr>
            </w:pPr>
            <w:r>
              <w:rPr>
                <w:rFonts w:ascii="仿宋" w:eastAsia="仿宋" w:hAnsi="仿宋" w:cs="仿宋" w:hint="eastAsia"/>
                <w:color w:val="000000"/>
                <w:sz w:val="15"/>
                <w:szCs w:val="15"/>
                <w:lang w:val="en-US"/>
              </w:rPr>
              <w:t>812.80</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val="en-US"/>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098</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江苏省民政厅</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25,128.48</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25,128.48</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15,666.98</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5,050.00</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1,762.82</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1,835.88</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812.80</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098001</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江苏省民政厅（机关）</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15,207.70</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15,207.70</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10,797.70</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4,410.00</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098008</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江苏省立新农场</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1,907.73</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1,907.73</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1,568.76</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338.97</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098010</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江苏省伤残人康复中心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3,683.16</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3,683.16</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1,847.28</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1,835.88</w:t>
            </w: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098011</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江苏省民政信息中心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227.75</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227.75</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227.75</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098012</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江苏省社会捐助服务中心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464.57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464.57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451.77</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12.80</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098013</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江苏省社会福利中心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444.10</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444.10</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444.10</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098014</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江苏民政康复医院</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2,070.30</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2,070.30</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191.94</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200.00</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878.36</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800.00</w:t>
            </w: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098016</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江苏省养老服务指导中心（江苏省老年公寓管理中心）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823.17</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823.17</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18.68</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440.00</w:t>
            </w: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364.49</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r w:rsidR="00DC505A">
        <w:trPr>
          <w:trHeight w:val="327"/>
        </w:trPr>
        <w:tc>
          <w:tcPr>
            <w:tcW w:w="82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 xml:space="preserve">  098017</w:t>
            </w:r>
          </w:p>
        </w:tc>
        <w:tc>
          <w:tcPr>
            <w:tcW w:w="180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江苏省社会组织服务中心</w:t>
            </w:r>
          </w:p>
        </w:tc>
        <w:tc>
          <w:tcPr>
            <w:tcW w:w="9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300.00</w:t>
            </w:r>
          </w:p>
        </w:tc>
        <w:tc>
          <w:tcPr>
            <w:tcW w:w="998"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300.00</w:t>
            </w:r>
          </w:p>
        </w:tc>
        <w:tc>
          <w:tcPr>
            <w:tcW w:w="99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119.00</w:t>
            </w:r>
          </w:p>
        </w:tc>
        <w:tc>
          <w:tcPr>
            <w:tcW w:w="74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7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98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pacing w:line="34" w:lineRule="atLeast"/>
              <w:ind w:right="45"/>
              <w:jc w:val="right"/>
              <w:rPr>
                <w:rFonts w:ascii="仿宋" w:eastAsia="仿宋" w:hAnsi="仿宋" w:cs="仿宋"/>
                <w:color w:val="000000"/>
                <w:sz w:val="15"/>
                <w:szCs w:val="15"/>
                <w:lang w:eastAsia="ar-SA"/>
              </w:rPr>
            </w:pPr>
            <w:r>
              <w:rPr>
                <w:rFonts w:ascii="仿宋" w:eastAsia="仿宋" w:hAnsi="仿宋" w:cs="仿宋" w:hint="eastAsia"/>
                <w:color w:val="000000"/>
                <w:sz w:val="15"/>
                <w:szCs w:val="15"/>
                <w:lang w:eastAsia="ar-SA"/>
              </w:rPr>
              <w:t>181.00</w:t>
            </w:r>
          </w:p>
        </w:tc>
        <w:tc>
          <w:tcPr>
            <w:tcW w:w="81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7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68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34"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553"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2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c>
          <w:tcPr>
            <w:tcW w:w="86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pacing w:line="34" w:lineRule="atLeast"/>
              <w:ind w:right="45"/>
              <w:jc w:val="right"/>
              <w:rPr>
                <w:rFonts w:ascii="仿宋" w:eastAsia="仿宋" w:hAnsi="仿宋" w:cs="仿宋"/>
                <w:color w:val="000000"/>
                <w:sz w:val="15"/>
                <w:szCs w:val="15"/>
                <w:lang w:eastAsia="ar-SA"/>
              </w:rPr>
            </w:pPr>
          </w:p>
        </w:tc>
      </w:tr>
    </w:tbl>
    <w:p w:rsidR="00DC505A" w:rsidRDefault="00DC505A">
      <w:pPr>
        <w:spacing w:before="66"/>
        <w:rPr>
          <w:rFonts w:ascii="仿宋" w:eastAsia="仿宋" w:hAnsi="仿宋" w:cs="仿宋"/>
          <w:b/>
          <w:bCs/>
        </w:rPr>
        <w:sectPr w:rsidR="00DC505A">
          <w:footerReference w:type="default" r:id="rId13"/>
          <w:pgSz w:w="16838" w:h="11906" w:orient="landscape"/>
          <w:pgMar w:top="720" w:right="57" w:bottom="720" w:left="57" w:header="170" w:footer="280" w:gutter="0"/>
          <w:pgNumType w:fmt="numberInDash"/>
          <w:cols w:space="720"/>
          <w:formProt w:val="0"/>
          <w:docGrid w:linePitch="100"/>
        </w:sectPr>
      </w:pPr>
    </w:p>
    <w:tbl>
      <w:tblPr>
        <w:tblW w:w="15347" w:type="dxa"/>
        <w:tblInd w:w="96" w:type="dxa"/>
        <w:tblLayout w:type="fixed"/>
        <w:tblCellMar>
          <w:top w:w="55" w:type="dxa"/>
          <w:left w:w="55" w:type="dxa"/>
          <w:bottom w:w="55" w:type="dxa"/>
          <w:right w:w="55" w:type="dxa"/>
        </w:tblCellMar>
        <w:tblLook w:val="04A0" w:firstRow="1" w:lastRow="0" w:firstColumn="1" w:lastColumn="0" w:noHBand="0" w:noVBand="1"/>
      </w:tblPr>
      <w:tblGrid>
        <w:gridCol w:w="1556"/>
        <w:gridCol w:w="3223"/>
        <w:gridCol w:w="1920"/>
        <w:gridCol w:w="1714"/>
        <w:gridCol w:w="1749"/>
        <w:gridCol w:w="1868"/>
        <w:gridCol w:w="1680"/>
        <w:gridCol w:w="1637"/>
      </w:tblGrid>
      <w:tr w:rsidR="00DC505A">
        <w:trPr>
          <w:trHeight w:val="341"/>
        </w:trPr>
        <w:tc>
          <w:tcPr>
            <w:tcW w:w="15347" w:type="dxa"/>
            <w:gridSpan w:val="8"/>
            <w:vAlign w:val="center"/>
          </w:tcPr>
          <w:p w:rsidR="00DC505A" w:rsidRDefault="00C95BD9">
            <w:pPr>
              <w:pStyle w:val="4"/>
              <w:spacing w:after="34" w:line="34" w:lineRule="atLeast"/>
              <w:jc w:val="left"/>
              <w:rPr>
                <w:rFonts w:ascii="仿宋" w:eastAsia="仿宋" w:hAnsi="仿宋" w:cs="仿宋"/>
                <w:b/>
                <w:bCs/>
                <w:sz w:val="44"/>
                <w:szCs w:val="44"/>
              </w:rPr>
            </w:pPr>
            <w:r>
              <w:rPr>
                <w:rFonts w:ascii="仿宋" w:eastAsia="仿宋" w:hAnsi="仿宋" w:cs="仿宋" w:hint="eastAsia"/>
                <w:sz w:val="22"/>
                <w:szCs w:val="22"/>
              </w:rPr>
              <w:lastRenderedPageBreak/>
              <w:t>公开</w:t>
            </w:r>
            <w:r>
              <w:rPr>
                <w:rFonts w:ascii="仿宋" w:eastAsia="仿宋" w:hAnsi="仿宋" w:cs="仿宋" w:hint="eastAsia"/>
                <w:sz w:val="22"/>
                <w:szCs w:val="22"/>
              </w:rPr>
              <w:t>03</w:t>
            </w:r>
            <w:r>
              <w:rPr>
                <w:rFonts w:ascii="仿宋" w:eastAsia="仿宋" w:hAnsi="仿宋" w:cs="仿宋" w:hint="eastAsia"/>
                <w:sz w:val="22"/>
                <w:szCs w:val="22"/>
              </w:rPr>
              <w:t>表</w:t>
            </w:r>
          </w:p>
        </w:tc>
      </w:tr>
      <w:tr w:rsidR="00DC505A">
        <w:trPr>
          <w:trHeight w:val="321"/>
        </w:trPr>
        <w:tc>
          <w:tcPr>
            <w:tcW w:w="15347" w:type="dxa"/>
            <w:gridSpan w:val="8"/>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b/>
                <w:bCs/>
                <w:sz w:val="44"/>
                <w:szCs w:val="44"/>
              </w:rPr>
              <w:t>支出</w:t>
            </w:r>
            <w:r>
              <w:rPr>
                <w:rFonts w:ascii="仿宋" w:eastAsia="仿宋" w:hAnsi="仿宋" w:cs="仿宋" w:hint="eastAsia"/>
                <w:b/>
                <w:bCs/>
                <w:sz w:val="44"/>
                <w:szCs w:val="44"/>
                <w:lang w:val="en-US"/>
              </w:rPr>
              <w:t>总</w:t>
            </w:r>
            <w:r>
              <w:rPr>
                <w:rFonts w:ascii="仿宋" w:eastAsia="仿宋" w:hAnsi="仿宋" w:cs="仿宋" w:hint="eastAsia"/>
                <w:b/>
                <w:bCs/>
                <w:sz w:val="44"/>
                <w:szCs w:val="44"/>
              </w:rPr>
              <w:t>表</w:t>
            </w:r>
          </w:p>
        </w:tc>
      </w:tr>
      <w:tr w:rsidR="00DC505A">
        <w:trPr>
          <w:trHeight w:val="218"/>
        </w:trPr>
        <w:tc>
          <w:tcPr>
            <w:tcW w:w="12030" w:type="dxa"/>
            <w:gridSpan w:val="6"/>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3317" w:type="dxa"/>
            <w:gridSpan w:val="2"/>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单位</w:t>
            </w:r>
            <w:r>
              <w:rPr>
                <w:rFonts w:ascii="仿宋" w:eastAsia="仿宋" w:hAnsi="仿宋" w:cs="仿宋" w:hint="eastAsia"/>
              </w:rPr>
              <w:t>：万元</w:t>
            </w:r>
          </w:p>
        </w:tc>
      </w:tr>
      <w:tr w:rsidR="00DC505A">
        <w:trPr>
          <w:trHeight w:val="533"/>
        </w:trPr>
        <w:tc>
          <w:tcPr>
            <w:tcW w:w="1556"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3223"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1920"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1714"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749"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c>
          <w:tcPr>
            <w:tcW w:w="1868"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lang w:val="en-US"/>
              </w:rPr>
            </w:pPr>
            <w:r>
              <w:rPr>
                <w:rFonts w:ascii="仿宋" w:eastAsia="仿宋" w:hAnsi="仿宋" w:cs="仿宋" w:hint="eastAsia"/>
                <w:lang w:val="en-US"/>
              </w:rPr>
              <w:t>事业单位</w:t>
            </w:r>
          </w:p>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lang w:val="en-US"/>
              </w:rPr>
              <w:t>经营支出</w:t>
            </w:r>
          </w:p>
        </w:tc>
        <w:tc>
          <w:tcPr>
            <w:tcW w:w="1680" w:type="dxa"/>
            <w:tcBorders>
              <w:top w:val="single" w:sz="4" w:space="0" w:color="000000"/>
              <w:left w:val="single" w:sz="4" w:space="0" w:color="000000"/>
              <w:bottom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上缴上级支出</w:t>
            </w:r>
          </w:p>
        </w:tc>
        <w:tc>
          <w:tcPr>
            <w:tcW w:w="163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对附属单位补助支出</w:t>
            </w:r>
          </w:p>
        </w:tc>
      </w:tr>
      <w:tr w:rsidR="00DC505A">
        <w:trPr>
          <w:trHeight w:hRule="exact" w:val="375"/>
        </w:trPr>
        <w:tc>
          <w:tcPr>
            <w:tcW w:w="4779" w:type="dxa"/>
            <w:gridSpan w:val="2"/>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rPr>
              <w:t>合计</w:t>
            </w:r>
          </w:p>
        </w:tc>
        <w:tc>
          <w:tcPr>
            <w:tcW w:w="1920"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25,128.48</w:t>
            </w:r>
          </w:p>
        </w:tc>
        <w:tc>
          <w:tcPr>
            <w:tcW w:w="1714"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15,167.42</w:t>
            </w:r>
          </w:p>
        </w:tc>
        <w:tc>
          <w:tcPr>
            <w:tcW w:w="1749"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9,961.06</w:t>
            </w:r>
          </w:p>
        </w:tc>
        <w:tc>
          <w:tcPr>
            <w:tcW w:w="1868" w:type="dxa"/>
            <w:tcBorders>
              <w:left w:val="single" w:sz="4" w:space="0" w:color="000000"/>
              <w:bottom w:val="single" w:sz="4" w:space="0" w:color="000000"/>
            </w:tcBorders>
            <w:vAlign w:val="center"/>
          </w:tcPr>
          <w:p w:rsidR="00DC505A" w:rsidRDefault="00DC505A">
            <w:pPr>
              <w:pStyle w:val="TableParagraph"/>
              <w:jc w:val="right"/>
              <w:rPr>
                <w:rFonts w:ascii="仿宋" w:eastAsia="仿宋" w:hAnsi="仿宋" w:cs="仿宋"/>
              </w:rPr>
            </w:pPr>
          </w:p>
        </w:tc>
        <w:tc>
          <w:tcPr>
            <w:tcW w:w="1680" w:type="dxa"/>
            <w:tcBorders>
              <w:left w:val="single" w:sz="4" w:space="0" w:color="000000"/>
              <w:bottom w:val="single" w:sz="4" w:space="0" w:color="000000"/>
            </w:tcBorders>
            <w:vAlign w:val="center"/>
          </w:tcPr>
          <w:p w:rsidR="00DC505A" w:rsidRDefault="00DC505A">
            <w:pPr>
              <w:pStyle w:val="TableParagraph"/>
              <w:jc w:val="right"/>
              <w:rPr>
                <w:rFonts w:ascii="仿宋" w:eastAsia="仿宋" w:hAnsi="仿宋" w:cs="仿宋"/>
              </w:rPr>
            </w:pPr>
          </w:p>
        </w:tc>
        <w:tc>
          <w:tcPr>
            <w:tcW w:w="1637" w:type="dxa"/>
            <w:tcBorders>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208</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社会保障和就业支出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16,037.66</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11,126.60</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4,911.06</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民政管理事务</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8,061.34</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4,651.08</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3,410.26</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2080201</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行政运行</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4,022.22</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4,022.22</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2080202</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一般行政管理事务</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1,232.20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1,232.20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2080203</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机关服务</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166.02</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85.02</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81.00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2080206</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社会组织管理</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210.30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210.30</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2080299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其他民政管理事务支出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2,430.60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333.54</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2,097.06</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20805</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行政事业单位养老支出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1,079.88</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1,079.88</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2080505</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机关事业单位基本养老保险缴费支出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642.70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642.70</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2080506</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机关事业单位职业年金缴费支出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321.35</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321.35</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2080599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其他行政事业单位养老支出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115.83</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115.83</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20808</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抚恤</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4,648.64</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3,718.64</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930.00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2080899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其他优抚支出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4,648.64</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3,718.64</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930.00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20810</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社会福利</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1,248.37</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1,218.37</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2081005</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社会福利事业单位</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1,248.37</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1,218.37</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20820</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临时救助</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2082001</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临时救助支出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20899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其他社会保障和就业支出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499.43</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458.63</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40.80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lastRenderedPageBreak/>
              <w:t xml:space="preserve">    2089999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其他社会保障和就业支出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499.43</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458.63</w:t>
            </w: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40.80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221</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住房保障支出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4,040.82</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4,040.82</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22102</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住房改革支出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4,040.82</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4,040.82</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2210201</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住房公积金</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780.01</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780.01</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2210202</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提租补贴</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3,260.81</w:t>
            </w:r>
          </w:p>
        </w:tc>
        <w:tc>
          <w:tcPr>
            <w:tcW w:w="1714"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3,260.81</w:t>
            </w:r>
          </w:p>
        </w:tc>
        <w:tc>
          <w:tcPr>
            <w:tcW w:w="1749"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229</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22960</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彩票公益金安排的支出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r w:rsidR="00DC505A">
        <w:trPr>
          <w:cantSplit/>
          <w:trHeight w:val="168"/>
        </w:trPr>
        <w:tc>
          <w:tcPr>
            <w:tcW w:w="1556"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2296002</w:t>
            </w:r>
          </w:p>
        </w:tc>
        <w:tc>
          <w:tcPr>
            <w:tcW w:w="3223"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用于社会福利的彩票公益金支出</w:t>
            </w:r>
          </w:p>
        </w:tc>
        <w:tc>
          <w:tcPr>
            <w:tcW w:w="1920"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714"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749" w:type="dxa"/>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1868"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80"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c>
          <w:tcPr>
            <w:tcW w:w="1637" w:type="dxa"/>
            <w:tcBorders>
              <w:top w:val="single" w:sz="4" w:space="0" w:color="000000"/>
              <w:left w:val="single" w:sz="4" w:space="0" w:color="000000"/>
              <w:bottom w:val="single" w:sz="4" w:space="0" w:color="000000"/>
              <w:right w:val="single" w:sz="4" w:space="0" w:color="000000"/>
            </w:tcBorders>
          </w:tcPr>
          <w:p w:rsidR="00DC505A" w:rsidRDefault="00DC505A">
            <w:pPr>
              <w:pStyle w:val="TableParagraph"/>
              <w:jc w:val="right"/>
              <w:rPr>
                <w:rFonts w:ascii="仿宋" w:eastAsia="仿宋" w:hAnsi="仿宋" w:cs="仿宋"/>
              </w:rPr>
            </w:pPr>
          </w:p>
        </w:tc>
      </w:tr>
    </w:tbl>
    <w:p w:rsidR="00DC505A" w:rsidRDefault="00DC505A">
      <w:pPr>
        <w:spacing w:before="59"/>
        <w:ind w:left="57"/>
        <w:rPr>
          <w:rFonts w:ascii="仿宋" w:eastAsia="仿宋" w:hAnsi="仿宋" w:cs="仿宋"/>
          <w:b/>
          <w:bCs/>
        </w:rPr>
        <w:sectPr w:rsidR="00DC505A">
          <w:footerReference w:type="default" r:id="rId14"/>
          <w:pgSz w:w="16838" w:h="11906" w:orient="landscape"/>
          <w:pgMar w:top="720" w:right="720" w:bottom="720" w:left="720" w:header="170" w:footer="280" w:gutter="0"/>
          <w:pgNumType w:fmt="numberInDash"/>
          <w:cols w:space="720"/>
          <w:formProt w:val="0"/>
          <w:docGrid w:linePitch="100"/>
        </w:sectPr>
      </w:pPr>
    </w:p>
    <w:tbl>
      <w:tblPr>
        <w:tblW w:w="15789" w:type="dxa"/>
        <w:tblInd w:w="-123" w:type="dxa"/>
        <w:tblLayout w:type="fixed"/>
        <w:tblCellMar>
          <w:top w:w="55" w:type="dxa"/>
          <w:left w:w="55" w:type="dxa"/>
          <w:bottom w:w="55" w:type="dxa"/>
          <w:right w:w="55" w:type="dxa"/>
        </w:tblCellMar>
        <w:tblLook w:val="04A0" w:firstRow="1" w:lastRow="0" w:firstColumn="1" w:lastColumn="0" w:noHBand="0" w:noVBand="1"/>
      </w:tblPr>
      <w:tblGrid>
        <w:gridCol w:w="3987"/>
        <w:gridCol w:w="3960"/>
        <w:gridCol w:w="3943"/>
        <w:gridCol w:w="3899"/>
      </w:tblGrid>
      <w:tr w:rsidR="00DC505A">
        <w:trPr>
          <w:trHeight w:val="319"/>
        </w:trPr>
        <w:tc>
          <w:tcPr>
            <w:tcW w:w="15789" w:type="dxa"/>
            <w:gridSpan w:val="4"/>
          </w:tcPr>
          <w:p w:rsidR="00DC505A" w:rsidRDefault="00C95BD9">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04</w:t>
            </w:r>
            <w:r>
              <w:rPr>
                <w:rFonts w:ascii="仿宋" w:eastAsia="仿宋" w:hAnsi="仿宋" w:cs="仿宋" w:hint="eastAsia"/>
              </w:rPr>
              <w:t>表</w:t>
            </w:r>
          </w:p>
        </w:tc>
      </w:tr>
      <w:tr w:rsidR="00DC505A">
        <w:trPr>
          <w:trHeight w:val="319"/>
        </w:trPr>
        <w:tc>
          <w:tcPr>
            <w:tcW w:w="15789" w:type="dxa"/>
            <w:gridSpan w:val="4"/>
          </w:tcPr>
          <w:p w:rsidR="00DC505A" w:rsidRDefault="00C95BD9">
            <w:pPr>
              <w:pStyle w:val="TableParagraph"/>
              <w:jc w:val="center"/>
              <w:rPr>
                <w:rFonts w:ascii="仿宋" w:eastAsia="仿宋" w:hAnsi="仿宋" w:cs="仿宋"/>
              </w:rPr>
            </w:pPr>
            <w:r>
              <w:rPr>
                <w:rFonts w:ascii="仿宋" w:eastAsia="仿宋" w:hAnsi="仿宋" w:cs="仿宋" w:hint="eastAsia"/>
                <w:b/>
                <w:bCs/>
                <w:sz w:val="44"/>
                <w:szCs w:val="44"/>
              </w:rPr>
              <w:t>财政拨款收支总表</w:t>
            </w:r>
          </w:p>
        </w:tc>
      </w:tr>
      <w:tr w:rsidR="00DC505A">
        <w:trPr>
          <w:trHeight w:val="319"/>
        </w:trPr>
        <w:tc>
          <w:tcPr>
            <w:tcW w:w="11890" w:type="dxa"/>
            <w:gridSpan w:val="3"/>
          </w:tcPr>
          <w:p w:rsidR="00DC505A" w:rsidRDefault="00C95BD9">
            <w:pPr>
              <w:pStyle w:val="TableParagraph"/>
              <w:rPr>
                <w:rFonts w:ascii="仿宋" w:eastAsia="仿宋" w:hAnsi="仿宋" w:cs="仿宋"/>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3899" w:type="dxa"/>
            <w:vAlign w:val="center"/>
          </w:tcPr>
          <w:p w:rsidR="00DC505A" w:rsidRDefault="00C95BD9">
            <w:pPr>
              <w:pStyle w:val="TableParagraph"/>
              <w:jc w:val="right"/>
              <w:rPr>
                <w:rFonts w:ascii="仿宋" w:eastAsia="仿宋" w:hAnsi="仿宋" w:cs="仿宋"/>
              </w:rPr>
            </w:pPr>
            <w:r>
              <w:rPr>
                <w:rFonts w:ascii="仿宋" w:eastAsia="仿宋" w:hAnsi="仿宋" w:cs="仿宋" w:hint="eastAsia"/>
              </w:rPr>
              <w:t>单位</w:t>
            </w:r>
            <w:r>
              <w:rPr>
                <w:rFonts w:ascii="仿宋" w:eastAsia="仿宋" w:hAnsi="仿宋" w:cs="仿宋" w:hint="eastAsia"/>
              </w:rPr>
              <w:t>：万元</w:t>
            </w:r>
          </w:p>
        </w:tc>
      </w:tr>
      <w:tr w:rsidR="00DC505A">
        <w:trPr>
          <w:trHeight w:val="196"/>
        </w:trPr>
        <w:tc>
          <w:tcPr>
            <w:tcW w:w="7947" w:type="dxa"/>
            <w:gridSpan w:val="2"/>
            <w:tcBorders>
              <w:top w:val="single" w:sz="4" w:space="0" w:color="000000"/>
              <w:left w:val="single" w:sz="4" w:space="0" w:color="000000"/>
              <w:bottom w:val="single" w:sz="4" w:space="0" w:color="000000"/>
            </w:tcBorders>
          </w:tcPr>
          <w:p w:rsidR="00DC505A" w:rsidRDefault="00C95BD9">
            <w:pPr>
              <w:pStyle w:val="TableParagraph"/>
              <w:jc w:val="center"/>
              <w:rPr>
                <w:rFonts w:ascii="仿宋" w:eastAsia="仿宋" w:hAnsi="仿宋" w:cs="仿宋"/>
                <w:b/>
                <w:bCs/>
              </w:rPr>
            </w:pPr>
            <w:r>
              <w:rPr>
                <w:rFonts w:ascii="仿宋" w:eastAsia="仿宋" w:hAnsi="仿宋" w:cs="仿宋" w:hint="eastAsia"/>
                <w:b/>
                <w:bCs/>
              </w:rPr>
              <w:t>收</w:t>
            </w:r>
            <w:r>
              <w:rPr>
                <w:rFonts w:ascii="仿宋" w:eastAsia="仿宋" w:hAnsi="仿宋" w:cs="仿宋" w:hint="eastAsia"/>
                <w:b/>
                <w:bCs/>
              </w:rPr>
              <w:tab/>
            </w:r>
            <w:r>
              <w:rPr>
                <w:rFonts w:ascii="仿宋" w:eastAsia="仿宋" w:hAnsi="仿宋" w:cs="仿宋" w:hint="eastAsia"/>
                <w:b/>
                <w:bCs/>
              </w:rPr>
              <w:t>入</w:t>
            </w:r>
          </w:p>
        </w:tc>
        <w:tc>
          <w:tcPr>
            <w:tcW w:w="7842" w:type="dxa"/>
            <w:gridSpan w:val="2"/>
            <w:tcBorders>
              <w:top w:val="single" w:sz="4" w:space="0" w:color="000000"/>
              <w:left w:val="single" w:sz="4" w:space="0" w:color="000000"/>
              <w:bottom w:val="single" w:sz="4" w:space="0" w:color="000000"/>
              <w:right w:val="single" w:sz="4" w:space="0" w:color="000000"/>
            </w:tcBorders>
          </w:tcPr>
          <w:p w:rsidR="00DC505A" w:rsidRDefault="00C95BD9">
            <w:pPr>
              <w:pStyle w:val="TableParagraph"/>
              <w:jc w:val="center"/>
              <w:rPr>
                <w:rFonts w:ascii="仿宋" w:eastAsia="仿宋" w:hAnsi="仿宋" w:cs="仿宋"/>
                <w:b/>
                <w:bCs/>
              </w:rPr>
            </w:pPr>
            <w:r>
              <w:rPr>
                <w:rFonts w:ascii="仿宋" w:eastAsia="仿宋" w:hAnsi="仿宋" w:cs="仿宋" w:hint="eastAsia"/>
                <w:b/>
                <w:bCs/>
              </w:rPr>
              <w:t>支</w:t>
            </w:r>
            <w:r>
              <w:rPr>
                <w:rFonts w:ascii="仿宋" w:eastAsia="仿宋" w:hAnsi="仿宋" w:cs="仿宋" w:hint="eastAsia"/>
                <w:b/>
                <w:bCs/>
              </w:rPr>
              <w:tab/>
            </w:r>
            <w:r>
              <w:rPr>
                <w:rFonts w:ascii="仿宋" w:eastAsia="仿宋" w:hAnsi="仿宋" w:cs="仿宋" w:hint="eastAsia"/>
                <w:b/>
                <w:bCs/>
              </w:rPr>
              <w:t>出</w:t>
            </w:r>
          </w:p>
        </w:tc>
      </w:tr>
      <w:tr w:rsidR="00DC505A">
        <w:trPr>
          <w:trHeight w:val="468"/>
        </w:trPr>
        <w:tc>
          <w:tcPr>
            <w:tcW w:w="3987"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b/>
                <w:bCs/>
              </w:rPr>
            </w:pPr>
            <w:r>
              <w:rPr>
                <w:rFonts w:ascii="仿宋" w:eastAsia="仿宋" w:hAnsi="仿宋" w:cs="仿宋"/>
                <w:b/>
              </w:rPr>
              <w:t>项</w:t>
            </w:r>
            <w:r>
              <w:rPr>
                <w:rFonts w:ascii="仿宋" w:eastAsia="仿宋" w:hAnsi="仿宋" w:cs="仿宋" w:hint="eastAsia"/>
                <w:b/>
                <w:bCs/>
              </w:rPr>
              <w:tab/>
            </w:r>
            <w:r>
              <w:rPr>
                <w:rFonts w:ascii="仿宋" w:eastAsia="仿宋" w:hAnsi="仿宋" w:cs="仿宋" w:hint="eastAsia"/>
                <w:b/>
                <w:bCs/>
              </w:rPr>
              <w:t>目</w:t>
            </w:r>
          </w:p>
        </w:tc>
        <w:tc>
          <w:tcPr>
            <w:tcW w:w="3960"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b/>
                <w:bCs/>
              </w:rPr>
            </w:pPr>
            <w:r>
              <w:rPr>
                <w:rFonts w:ascii="仿宋" w:eastAsia="仿宋" w:hAnsi="仿宋" w:cs="仿宋" w:hint="eastAsia"/>
                <w:b/>
                <w:bCs/>
              </w:rPr>
              <w:t>预算</w:t>
            </w:r>
            <w:r>
              <w:rPr>
                <w:rFonts w:ascii="仿宋" w:eastAsia="仿宋" w:hAnsi="仿宋" w:cs="仿宋" w:hint="eastAsia"/>
                <w:b/>
                <w:bCs/>
              </w:rPr>
              <w:t>数</w:t>
            </w:r>
          </w:p>
        </w:tc>
        <w:tc>
          <w:tcPr>
            <w:tcW w:w="3943" w:type="dxa"/>
            <w:tcBorders>
              <w:left w:val="single" w:sz="4" w:space="0" w:color="000000"/>
              <w:bottom w:val="single" w:sz="4" w:space="0" w:color="000000"/>
            </w:tcBorders>
            <w:vAlign w:val="center"/>
          </w:tcPr>
          <w:p w:rsidR="00DC505A" w:rsidRDefault="00C95BD9">
            <w:pPr>
              <w:jc w:val="center"/>
              <w:rPr>
                <w:rFonts w:ascii="仿宋" w:eastAsia="仿宋" w:hAnsi="仿宋" w:cs="仿宋"/>
                <w:b/>
                <w:bCs/>
              </w:rPr>
            </w:pPr>
            <w:r>
              <w:rPr>
                <w:rFonts w:ascii="仿宋" w:eastAsia="仿宋" w:hAnsi="仿宋" w:cs="仿宋" w:hint="eastAsia"/>
                <w:b/>
                <w:bCs/>
                <w:lang w:val="en-US"/>
              </w:rPr>
              <w:t>项目</w:t>
            </w:r>
          </w:p>
        </w:tc>
        <w:tc>
          <w:tcPr>
            <w:tcW w:w="3899" w:type="dxa"/>
            <w:tcBorders>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b/>
                <w:bCs/>
              </w:rPr>
            </w:pPr>
            <w:r>
              <w:rPr>
                <w:rFonts w:ascii="仿宋" w:eastAsia="仿宋" w:hAnsi="仿宋" w:cs="仿宋" w:hint="eastAsia"/>
                <w:b/>
                <w:bCs/>
              </w:rPr>
              <w:t>预算</w:t>
            </w:r>
            <w:r>
              <w:rPr>
                <w:rFonts w:ascii="仿宋" w:eastAsia="仿宋" w:hAnsi="仿宋" w:cs="仿宋" w:hint="eastAsia"/>
                <w:b/>
                <w:bCs/>
              </w:rPr>
              <w:t>数</w:t>
            </w: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一、本年收入</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20,716.98</w:t>
            </w: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一、本年支出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20,716.98</w:t>
            </w: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15,666.98</w:t>
            </w: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（一）一般公共服务支出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5,050.00</w:t>
            </w: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（二）外交支出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（三）国防支出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二、上年结转</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（四）公共安全支出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（一）一般公共预算拨款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（五）教育支出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（二）政府性基金预算拨款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（六）科学技术支出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（三）国有资本经营预算拨款</w:t>
            </w: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（七）文化旅游体育与传媒支出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（八）社会保障和就业支出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12,286.42</w:t>
            </w: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（九）社会保险基金支出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（十）卫生健康支出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（十一）节能环保支出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（十二）城乡社区支出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（十三）农林水支出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（十四）交通运输支出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（十五）资源勘探工业信息等支出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（十六）商业服务业等支出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（十七）金融支出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（十八）援助其他地区支出</w:t>
            </w:r>
            <w:r>
              <w:rPr>
                <w:rFonts w:ascii="仿宋" w:eastAsia="仿宋" w:hAnsi="仿宋" w:cs="仿宋" w:hint="eastAsia"/>
              </w:rPr>
              <w:t xml:space="preserve"> </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（十九）自然资源海洋气象等支出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（二十）住房保障支出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3,380.56</w:t>
            </w: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（二十一）粮油物资储备支出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（二十二）国有资本经营预算支出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（二十三）灾害防治及应急管理支出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（二十四）预备费</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（二十五）其他支出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5,050.00</w:t>
            </w: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（二十六）转移性支出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（二十七）债务还本支出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（二十八）债务付息支出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（二十九）债务发行费用支出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（三十）抗疫特别国债安排的支出</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trHeight w:val="249"/>
        </w:trPr>
        <w:tc>
          <w:tcPr>
            <w:tcW w:w="398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rPr>
                <w:rFonts w:ascii="仿宋" w:eastAsia="仿宋" w:hAnsi="仿宋" w:cs="仿宋"/>
              </w:rPr>
            </w:pPr>
          </w:p>
        </w:tc>
        <w:tc>
          <w:tcPr>
            <w:tcW w:w="396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394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二、年终结转结余</w:t>
            </w:r>
          </w:p>
        </w:tc>
        <w:tc>
          <w:tcPr>
            <w:tcW w:w="3899"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lang w:val="en-US"/>
              </w:rPr>
            </w:pPr>
          </w:p>
        </w:tc>
      </w:tr>
      <w:tr w:rsidR="00DC505A">
        <w:trPr>
          <w:cantSplit/>
          <w:trHeight w:hRule="exact" w:val="296"/>
        </w:trPr>
        <w:tc>
          <w:tcPr>
            <w:tcW w:w="3987"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b/>
                <w:bCs/>
                <w:lang w:val="en-US"/>
              </w:rPr>
              <w:t>收入</w:t>
            </w:r>
            <w:r>
              <w:rPr>
                <w:rFonts w:ascii="仿宋" w:eastAsia="仿宋" w:hAnsi="仿宋" w:cs="仿宋" w:hint="eastAsia"/>
                <w:b/>
                <w:bCs/>
              </w:rPr>
              <w:t>总计</w:t>
            </w:r>
          </w:p>
        </w:tc>
        <w:tc>
          <w:tcPr>
            <w:tcW w:w="3960" w:type="dxa"/>
            <w:tcBorders>
              <w:left w:val="single" w:sz="4" w:space="0" w:color="000000"/>
              <w:bottom w:val="single" w:sz="4" w:space="0" w:color="000000"/>
            </w:tcBorders>
            <w:vAlign w:val="center"/>
          </w:tcPr>
          <w:p w:rsidR="00DC505A" w:rsidRDefault="00C95BD9">
            <w:pPr>
              <w:jc w:val="right"/>
              <w:rPr>
                <w:rFonts w:ascii="仿宋" w:eastAsia="仿宋" w:hAnsi="仿宋" w:cs="仿宋"/>
              </w:rPr>
            </w:pPr>
            <w:r>
              <w:rPr>
                <w:rFonts w:ascii="仿宋" w:eastAsia="仿宋" w:hAnsi="仿宋" w:cs="仿宋" w:hint="eastAsia"/>
              </w:rPr>
              <w:t>20,716.98</w:t>
            </w:r>
          </w:p>
        </w:tc>
        <w:tc>
          <w:tcPr>
            <w:tcW w:w="3943"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b/>
                <w:bCs/>
                <w:lang w:val="en-US"/>
              </w:rPr>
              <w:t>支出</w:t>
            </w:r>
            <w:r>
              <w:rPr>
                <w:rFonts w:ascii="仿宋" w:eastAsia="仿宋" w:hAnsi="仿宋" w:cs="仿宋" w:hint="eastAsia"/>
                <w:b/>
                <w:bCs/>
              </w:rPr>
              <w:t>总计</w:t>
            </w:r>
          </w:p>
        </w:tc>
        <w:tc>
          <w:tcPr>
            <w:tcW w:w="3899" w:type="dxa"/>
            <w:tcBorders>
              <w:left w:val="single" w:sz="4" w:space="0" w:color="000000"/>
              <w:bottom w:val="single" w:sz="4" w:space="0" w:color="000000"/>
              <w:right w:val="single" w:sz="4" w:space="0" w:color="000000"/>
            </w:tcBorders>
            <w:vAlign w:val="center"/>
          </w:tcPr>
          <w:p w:rsidR="00DC505A" w:rsidRDefault="00C95BD9">
            <w:pPr>
              <w:jc w:val="right"/>
              <w:rPr>
                <w:rFonts w:ascii="仿宋" w:eastAsia="仿宋" w:hAnsi="仿宋" w:cs="仿宋"/>
              </w:rPr>
            </w:pPr>
            <w:r>
              <w:rPr>
                <w:rFonts w:ascii="仿宋" w:eastAsia="仿宋" w:hAnsi="仿宋" w:cs="仿宋" w:hint="eastAsia"/>
              </w:rPr>
              <w:t>20,716.98</w:t>
            </w:r>
          </w:p>
        </w:tc>
      </w:tr>
    </w:tbl>
    <w:p w:rsidR="00DC505A" w:rsidRDefault="00DC505A">
      <w:pPr>
        <w:ind w:leftChars="-100" w:left="-220"/>
        <w:rPr>
          <w:rFonts w:ascii="仿宋" w:eastAsia="仿宋" w:hAnsi="仿宋" w:cs="仿宋"/>
          <w:b/>
          <w:bCs/>
        </w:rPr>
        <w:sectPr w:rsidR="00DC505A">
          <w:footerReference w:type="default" r:id="rId15"/>
          <w:pgSz w:w="16838" w:h="11906" w:orient="landscape"/>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firstRow="1" w:lastRow="0" w:firstColumn="1" w:lastColumn="0" w:noHBand="0" w:noVBand="1"/>
      </w:tblPr>
      <w:tblGrid>
        <w:gridCol w:w="1846"/>
        <w:gridCol w:w="4213"/>
        <w:gridCol w:w="2040"/>
        <w:gridCol w:w="1827"/>
        <w:gridCol w:w="1813"/>
        <w:gridCol w:w="1813"/>
        <w:gridCol w:w="1664"/>
      </w:tblGrid>
      <w:tr w:rsidR="00DC505A">
        <w:trPr>
          <w:trHeight w:val="321"/>
        </w:trPr>
        <w:tc>
          <w:tcPr>
            <w:tcW w:w="15216" w:type="dxa"/>
            <w:gridSpan w:val="7"/>
            <w:vAlign w:val="center"/>
          </w:tcPr>
          <w:p w:rsidR="00DC505A" w:rsidRDefault="00C95BD9">
            <w:pPr>
              <w:pStyle w:val="TableParagraph"/>
              <w:spacing w:after="34" w:line="34" w:lineRule="atLeast"/>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05</w:t>
            </w:r>
            <w:r>
              <w:rPr>
                <w:rFonts w:ascii="仿宋" w:eastAsia="仿宋" w:hAnsi="仿宋" w:cs="仿宋" w:hint="eastAsia"/>
              </w:rPr>
              <w:t>表</w:t>
            </w:r>
          </w:p>
        </w:tc>
      </w:tr>
      <w:tr w:rsidR="00DC505A">
        <w:trPr>
          <w:trHeight w:val="321"/>
        </w:trPr>
        <w:tc>
          <w:tcPr>
            <w:tcW w:w="15216" w:type="dxa"/>
            <w:gridSpan w:val="7"/>
          </w:tcPr>
          <w:p w:rsidR="00DC505A" w:rsidRDefault="00C95BD9">
            <w:pPr>
              <w:pStyle w:val="TableParagraph"/>
              <w:spacing w:after="34" w:line="34" w:lineRule="atLeast"/>
              <w:jc w:val="center"/>
              <w:rPr>
                <w:rFonts w:ascii="仿宋" w:eastAsia="仿宋" w:hAnsi="仿宋" w:cs="仿宋"/>
                <w:sz w:val="27"/>
              </w:rPr>
            </w:pPr>
            <w:r>
              <w:rPr>
                <w:rFonts w:ascii="仿宋" w:eastAsia="仿宋" w:hAnsi="仿宋" w:cs="仿宋" w:hint="eastAsia"/>
                <w:b/>
                <w:bCs/>
                <w:sz w:val="44"/>
                <w:szCs w:val="44"/>
              </w:rPr>
              <w:t>财政拨款支出表（功能科目）</w:t>
            </w:r>
          </w:p>
        </w:tc>
      </w:tr>
      <w:tr w:rsidR="00DC505A">
        <w:trPr>
          <w:trHeight w:val="309"/>
        </w:trPr>
        <w:tc>
          <w:tcPr>
            <w:tcW w:w="13552" w:type="dxa"/>
            <w:gridSpan w:val="6"/>
          </w:tcPr>
          <w:p w:rsidR="00DC505A" w:rsidRDefault="00C95BD9">
            <w:pPr>
              <w:pStyle w:val="TableParagraph"/>
              <w:spacing w:after="34" w:line="34" w:lineRule="atLeast"/>
              <w:rPr>
                <w:rFonts w:ascii="仿宋" w:eastAsia="仿宋" w:hAnsi="仿宋" w:cs="仿宋"/>
                <w:sz w:val="27"/>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1664" w:type="dxa"/>
            <w:vAlign w:val="center"/>
          </w:tcPr>
          <w:p w:rsidR="00DC505A" w:rsidRDefault="00C95BD9">
            <w:pPr>
              <w:pStyle w:val="TableParagraph"/>
              <w:spacing w:after="34" w:line="34" w:lineRule="atLeast"/>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DC505A">
        <w:trPr>
          <w:trHeight w:val="319"/>
        </w:trPr>
        <w:tc>
          <w:tcPr>
            <w:tcW w:w="1846" w:type="dxa"/>
            <w:vMerge w:val="restart"/>
            <w:tcBorders>
              <w:top w:val="single" w:sz="6" w:space="0" w:color="000000"/>
              <w:left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科目编码</w:t>
            </w:r>
          </w:p>
        </w:tc>
        <w:tc>
          <w:tcPr>
            <w:tcW w:w="4213" w:type="dxa"/>
            <w:vMerge w:val="restart"/>
            <w:tcBorders>
              <w:top w:val="single" w:sz="6" w:space="0" w:color="000000"/>
              <w:left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科目名称</w:t>
            </w:r>
          </w:p>
        </w:tc>
        <w:tc>
          <w:tcPr>
            <w:tcW w:w="2040" w:type="dxa"/>
            <w:vMerge w:val="restart"/>
            <w:tcBorders>
              <w:top w:val="single" w:sz="6" w:space="0" w:color="000000"/>
              <w:left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5453" w:type="dxa"/>
            <w:gridSpan w:val="3"/>
            <w:tcBorders>
              <w:top w:val="single" w:sz="6" w:space="0" w:color="000000"/>
              <w:left w:val="single" w:sz="6" w:space="0" w:color="000000"/>
              <w:bottom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基本支出</w:t>
            </w:r>
          </w:p>
        </w:tc>
        <w:tc>
          <w:tcPr>
            <w:tcW w:w="1664" w:type="dxa"/>
            <w:vMerge w:val="restart"/>
            <w:tcBorders>
              <w:top w:val="single" w:sz="6" w:space="0" w:color="000000"/>
              <w:left w:val="single" w:sz="6" w:space="0" w:color="000000"/>
              <w:right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项目支出</w:t>
            </w:r>
          </w:p>
        </w:tc>
      </w:tr>
      <w:tr w:rsidR="00DC505A">
        <w:trPr>
          <w:trHeight w:val="296"/>
        </w:trPr>
        <w:tc>
          <w:tcPr>
            <w:tcW w:w="1846" w:type="dxa"/>
            <w:vMerge/>
            <w:tcBorders>
              <w:left w:val="single" w:sz="6" w:space="0" w:color="000000"/>
              <w:bottom w:val="single" w:sz="6" w:space="0" w:color="000000"/>
            </w:tcBorders>
            <w:vAlign w:val="center"/>
          </w:tcPr>
          <w:p w:rsidR="00DC505A" w:rsidRDefault="00DC505A">
            <w:pPr>
              <w:pStyle w:val="TableParagraph"/>
              <w:spacing w:after="34" w:line="34" w:lineRule="atLeast"/>
              <w:jc w:val="center"/>
              <w:rPr>
                <w:rFonts w:ascii="仿宋" w:eastAsia="仿宋" w:hAnsi="仿宋" w:cs="仿宋"/>
              </w:rPr>
            </w:pPr>
          </w:p>
        </w:tc>
        <w:tc>
          <w:tcPr>
            <w:tcW w:w="4213" w:type="dxa"/>
            <w:vMerge/>
            <w:tcBorders>
              <w:left w:val="single" w:sz="6" w:space="0" w:color="000000"/>
              <w:bottom w:val="single" w:sz="6" w:space="0" w:color="000000"/>
            </w:tcBorders>
            <w:vAlign w:val="center"/>
          </w:tcPr>
          <w:p w:rsidR="00DC505A" w:rsidRDefault="00DC505A">
            <w:pPr>
              <w:pStyle w:val="TableParagraph"/>
              <w:spacing w:after="34" w:line="34" w:lineRule="atLeast"/>
              <w:jc w:val="center"/>
              <w:rPr>
                <w:rFonts w:ascii="仿宋" w:eastAsia="仿宋" w:hAnsi="仿宋" w:cs="仿宋"/>
              </w:rPr>
            </w:pPr>
          </w:p>
        </w:tc>
        <w:tc>
          <w:tcPr>
            <w:tcW w:w="2040" w:type="dxa"/>
            <w:vMerge/>
            <w:tcBorders>
              <w:left w:val="single" w:sz="6" w:space="0" w:color="000000"/>
              <w:bottom w:val="single" w:sz="6" w:space="0" w:color="000000"/>
            </w:tcBorders>
          </w:tcPr>
          <w:p w:rsidR="00DC505A" w:rsidRDefault="00DC505A">
            <w:pPr>
              <w:spacing w:after="34" w:line="34" w:lineRule="atLeast"/>
              <w:rPr>
                <w:rFonts w:ascii="仿宋" w:eastAsia="仿宋" w:hAnsi="仿宋" w:cs="仿宋"/>
              </w:rPr>
            </w:pPr>
          </w:p>
        </w:tc>
        <w:tc>
          <w:tcPr>
            <w:tcW w:w="1827" w:type="dxa"/>
            <w:tcBorders>
              <w:left w:val="single" w:sz="6" w:space="0" w:color="000000"/>
              <w:bottom w:val="single" w:sz="6" w:space="0" w:color="000000"/>
            </w:tcBorders>
            <w:vAlign w:val="center"/>
          </w:tcPr>
          <w:p w:rsidR="00DC505A" w:rsidRDefault="00C95BD9">
            <w:pPr>
              <w:widowControl/>
              <w:spacing w:after="34" w:line="34" w:lineRule="atLeast"/>
              <w:jc w:val="center"/>
              <w:rPr>
                <w:rFonts w:ascii="仿宋" w:eastAsia="仿宋" w:hAnsi="仿宋" w:cs="仿宋"/>
                <w:lang w:val="en-US"/>
              </w:rPr>
            </w:pPr>
            <w:r>
              <w:rPr>
                <w:rFonts w:ascii="仿宋" w:eastAsia="仿宋" w:hAnsi="仿宋" w:cs="仿宋" w:hint="eastAsia"/>
                <w:lang w:val="en-US"/>
              </w:rPr>
              <w:t>小计</w:t>
            </w:r>
          </w:p>
        </w:tc>
        <w:tc>
          <w:tcPr>
            <w:tcW w:w="1813" w:type="dxa"/>
            <w:tcBorders>
              <w:left w:val="single" w:sz="6" w:space="0" w:color="000000"/>
              <w:bottom w:val="single" w:sz="6" w:space="0" w:color="000000"/>
            </w:tcBorders>
            <w:vAlign w:val="center"/>
          </w:tcPr>
          <w:p w:rsidR="00DC505A" w:rsidRDefault="00C95BD9">
            <w:pPr>
              <w:widowControl/>
              <w:spacing w:after="34" w:line="34" w:lineRule="atLeast"/>
              <w:jc w:val="center"/>
              <w:rPr>
                <w:rFonts w:ascii="仿宋" w:eastAsia="仿宋" w:hAnsi="仿宋" w:cs="仿宋"/>
              </w:rPr>
            </w:pPr>
            <w:r>
              <w:rPr>
                <w:rFonts w:ascii="仿宋" w:eastAsia="仿宋" w:hAnsi="仿宋" w:cs="仿宋" w:hint="eastAsia"/>
                <w:lang w:val="en-US"/>
              </w:rPr>
              <w:t>人员经费</w:t>
            </w:r>
          </w:p>
        </w:tc>
        <w:tc>
          <w:tcPr>
            <w:tcW w:w="1813" w:type="dxa"/>
            <w:tcBorders>
              <w:left w:val="single" w:sz="6" w:space="0" w:color="000000"/>
              <w:bottom w:val="single" w:sz="6" w:space="0" w:color="000000"/>
            </w:tcBorders>
            <w:vAlign w:val="center"/>
          </w:tcPr>
          <w:p w:rsidR="00DC505A" w:rsidRDefault="00C95BD9">
            <w:pPr>
              <w:widowControl/>
              <w:spacing w:after="34" w:line="34" w:lineRule="atLeast"/>
              <w:jc w:val="center"/>
              <w:rPr>
                <w:rFonts w:ascii="仿宋" w:eastAsia="仿宋" w:hAnsi="仿宋" w:cs="仿宋"/>
              </w:rPr>
            </w:pPr>
            <w:r>
              <w:rPr>
                <w:rFonts w:ascii="仿宋" w:eastAsia="仿宋" w:hAnsi="仿宋" w:cs="仿宋" w:hint="eastAsia"/>
                <w:lang w:val="en-US"/>
              </w:rPr>
              <w:t>公用经费</w:t>
            </w:r>
          </w:p>
        </w:tc>
        <w:tc>
          <w:tcPr>
            <w:tcW w:w="1664" w:type="dxa"/>
            <w:vMerge/>
            <w:tcBorders>
              <w:left w:val="single" w:sz="6" w:space="0" w:color="000000"/>
              <w:bottom w:val="single" w:sz="6" w:space="0" w:color="000000"/>
              <w:right w:val="single" w:sz="6" w:space="0" w:color="000000"/>
            </w:tcBorders>
          </w:tcPr>
          <w:p w:rsidR="00DC505A" w:rsidRDefault="00DC505A">
            <w:pPr>
              <w:spacing w:after="34" w:line="34" w:lineRule="atLeast"/>
              <w:rPr>
                <w:rFonts w:ascii="仿宋" w:eastAsia="仿宋" w:hAnsi="仿宋" w:cs="仿宋"/>
              </w:rPr>
            </w:pPr>
          </w:p>
        </w:tc>
      </w:tr>
      <w:tr w:rsidR="00DC505A">
        <w:trPr>
          <w:trHeight w:hRule="exact" w:val="350"/>
        </w:trPr>
        <w:tc>
          <w:tcPr>
            <w:tcW w:w="6059" w:type="dxa"/>
            <w:gridSpan w:val="2"/>
            <w:tcBorders>
              <w:left w:val="single" w:sz="6" w:space="0" w:color="000000"/>
              <w:bottom w:val="single" w:sz="6" w:space="0" w:color="000000"/>
            </w:tcBorders>
            <w:vAlign w:val="center"/>
          </w:tcPr>
          <w:p w:rsidR="00DC505A" w:rsidRDefault="00C95BD9">
            <w:pPr>
              <w:pStyle w:val="TableParagraph"/>
              <w:spacing w:after="34" w:line="34" w:lineRule="atLeast"/>
              <w:jc w:val="center"/>
              <w:rPr>
                <w:rFonts w:ascii="仿宋" w:eastAsia="仿宋" w:hAnsi="仿宋" w:cs="仿宋"/>
              </w:rPr>
            </w:pPr>
            <w:r>
              <w:rPr>
                <w:rFonts w:ascii="仿宋" w:eastAsia="仿宋" w:hAnsi="仿宋" w:cs="仿宋" w:hint="eastAsia"/>
              </w:rPr>
              <w:t>合计</w:t>
            </w:r>
          </w:p>
        </w:tc>
        <w:tc>
          <w:tcPr>
            <w:tcW w:w="2040" w:type="dxa"/>
            <w:tcBorders>
              <w:left w:val="single" w:sz="6" w:space="0" w:color="000000"/>
              <w:bottom w:val="single" w:sz="6" w:space="0" w:color="000000"/>
            </w:tcBorders>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20,716.98</w:t>
            </w:r>
          </w:p>
        </w:tc>
        <w:tc>
          <w:tcPr>
            <w:tcW w:w="1827" w:type="dxa"/>
            <w:tcBorders>
              <w:left w:val="single" w:sz="6" w:space="0" w:color="000000"/>
              <w:bottom w:val="single" w:sz="6" w:space="0" w:color="000000"/>
            </w:tcBorders>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10,768.72</w:t>
            </w:r>
          </w:p>
        </w:tc>
        <w:tc>
          <w:tcPr>
            <w:tcW w:w="1813" w:type="dxa"/>
            <w:tcBorders>
              <w:left w:val="single" w:sz="6" w:space="0" w:color="000000"/>
              <w:bottom w:val="single" w:sz="6" w:space="0" w:color="000000"/>
            </w:tcBorders>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9,701.43</w:t>
            </w:r>
          </w:p>
        </w:tc>
        <w:tc>
          <w:tcPr>
            <w:tcW w:w="1813" w:type="dxa"/>
            <w:tcBorders>
              <w:left w:val="single" w:sz="6" w:space="0" w:color="000000"/>
              <w:bottom w:val="single" w:sz="6" w:space="0" w:color="000000"/>
            </w:tcBorders>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1,067.29</w:t>
            </w:r>
          </w:p>
        </w:tc>
        <w:tc>
          <w:tcPr>
            <w:tcW w:w="1664" w:type="dxa"/>
            <w:tcBorders>
              <w:left w:val="single" w:sz="6" w:space="0" w:color="000000"/>
              <w:bottom w:val="single" w:sz="6" w:space="0" w:color="000000"/>
              <w:right w:val="single" w:sz="6" w:space="0" w:color="000000"/>
            </w:tcBorders>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9,948.26</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208</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社会保障和就业支出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12,286.42</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7,388.16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6,320.87</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1,067.29</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4,898.26</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民政管理事务</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7,620.18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4,209.92</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3,427.65</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782.27</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3,410.26</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2080201</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行政运行</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4,022.22</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4,022.22</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3,248.54</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773.68</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2080202</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一般行政管理事务</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1,232.20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1,232.20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2080203</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机关服务</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166.02</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85.02</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78.43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6.59</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81.00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2080206</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社会组织管理</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84.00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84.00</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84.00</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2080299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其他民政管理事务支出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2,115.74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18.68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16.68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2.00</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2,097.06</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20805</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行政事业单位养老支出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992.38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992.38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992.38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2080505</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机关事业单位基本养老保险缴费支出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584.06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584.06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584.06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2080506</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机关事业单位职业年金缴费支出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292.53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292.53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292.53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2080599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其他行政事业单位养老支出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115.79</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115.79</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115.79</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20808</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抚恤</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1,552.24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622.24</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519.63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102.61</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930.00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2080899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其他优抚支出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1,552.24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622.24</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519.63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102.61</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930.00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20810</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社会福利</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1,134.99</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1,104.99</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969.53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135.46</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2081005</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社会福利事业单位</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1,134.99</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1,104.99</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969.53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135.46</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20820</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临时救助</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500.00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2082001</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临时救助支出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500.00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lastRenderedPageBreak/>
              <w:t xml:space="preserve">  20899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其他社会保障和就业支出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486.63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458.63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411.68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46.95</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28.00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2089999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其他社会保障和就业支出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486.63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458.63</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411.68</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46.95</w:t>
            </w: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28.00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221</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住房保障支出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22102</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住房改革支出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3,380.56</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2210201</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住房公积金</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573.04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573.04</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573.04</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2210202</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提租补贴</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2,807.52</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2,807.52</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2,807.52</w:t>
            </w: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spacing w:after="34" w:line="34" w:lineRule="atLeast"/>
              <w:jc w:val="right"/>
              <w:rPr>
                <w:rFonts w:ascii="仿宋" w:eastAsia="仿宋" w:hAnsi="仿宋" w:cs="仿宋"/>
              </w:rPr>
            </w:pP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229</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其他支出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22960</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彩票公益金安排的支出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r>
      <w:tr w:rsidR="00DC505A">
        <w:trPr>
          <w:cantSplit/>
          <w:trHeight w:val="296"/>
        </w:trPr>
        <w:tc>
          <w:tcPr>
            <w:tcW w:w="1846"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 xml:space="preserve">    2296002</w:t>
            </w:r>
          </w:p>
        </w:tc>
        <w:tc>
          <w:tcPr>
            <w:tcW w:w="421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rPr>
                <w:rFonts w:ascii="仿宋" w:eastAsia="仿宋" w:hAnsi="仿宋" w:cs="仿宋"/>
              </w:rPr>
            </w:pPr>
            <w:r>
              <w:rPr>
                <w:rFonts w:ascii="仿宋" w:eastAsia="仿宋" w:hAnsi="仿宋" w:cs="仿宋" w:hint="eastAsia"/>
              </w:rPr>
              <w:t>用于社会福利的彩票公益金支出</w:t>
            </w:r>
          </w:p>
        </w:tc>
        <w:tc>
          <w:tcPr>
            <w:tcW w:w="204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81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spacing w:after="34" w:line="34" w:lineRule="atLeast"/>
              <w:jc w:val="right"/>
              <w:rPr>
                <w:rFonts w:ascii="仿宋" w:eastAsia="仿宋" w:hAnsi="仿宋" w:cs="仿宋"/>
              </w:rPr>
            </w:pPr>
          </w:p>
        </w:tc>
        <w:tc>
          <w:tcPr>
            <w:tcW w:w="1664"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spacing w:after="34" w:line="34" w:lineRule="atLeast"/>
              <w:jc w:val="right"/>
              <w:rPr>
                <w:rFonts w:ascii="仿宋" w:eastAsia="仿宋" w:hAnsi="仿宋" w:cs="仿宋"/>
              </w:rPr>
            </w:pPr>
            <w:r>
              <w:rPr>
                <w:rFonts w:ascii="仿宋" w:eastAsia="仿宋" w:hAnsi="仿宋" w:cs="仿宋" w:hint="eastAsia"/>
              </w:rPr>
              <w:t>5,050.00</w:t>
            </w:r>
          </w:p>
        </w:tc>
      </w:tr>
    </w:tbl>
    <w:p w:rsidR="00DC505A" w:rsidRDefault="00DC505A">
      <w:pPr>
        <w:tabs>
          <w:tab w:val="left" w:pos="55"/>
        </w:tabs>
        <w:jc w:val="both"/>
        <w:rPr>
          <w:rFonts w:ascii="仿宋" w:eastAsia="仿宋" w:hAnsi="仿宋" w:cs="仿宋"/>
          <w:b/>
          <w:bCs/>
        </w:rPr>
        <w:sectPr w:rsidR="00DC505A">
          <w:footerReference w:type="default" r:id="rId16"/>
          <w:pgSz w:w="16838" w:h="11906" w:orient="landscape"/>
          <w:pgMar w:top="720" w:right="720" w:bottom="720" w:left="720" w:header="170" w:footer="280" w:gutter="0"/>
          <w:pgNumType w:fmt="numberInDash"/>
          <w:cols w:space="720"/>
          <w:formProt w:val="0"/>
          <w:docGrid w:linePitch="100"/>
        </w:sectPr>
      </w:pPr>
    </w:p>
    <w:p w:rsidR="00DC505A" w:rsidRDefault="00DC505A">
      <w:pPr>
        <w:rPr>
          <w:rFonts w:ascii="仿宋" w:eastAsia="仿宋" w:hAnsi="仿宋" w:cs="仿宋"/>
          <w:sz w:val="20"/>
        </w:rPr>
      </w:pPr>
    </w:p>
    <w:tbl>
      <w:tblPr>
        <w:tblW w:w="10817" w:type="dxa"/>
        <w:tblInd w:w="-103" w:type="dxa"/>
        <w:tblLayout w:type="fixed"/>
        <w:tblCellMar>
          <w:top w:w="55" w:type="dxa"/>
          <w:left w:w="55" w:type="dxa"/>
          <w:bottom w:w="55" w:type="dxa"/>
          <w:right w:w="55" w:type="dxa"/>
        </w:tblCellMar>
        <w:tblLook w:val="04A0" w:firstRow="1" w:lastRow="0" w:firstColumn="1" w:lastColumn="0" w:noHBand="0" w:noVBand="1"/>
      </w:tblPr>
      <w:tblGrid>
        <w:gridCol w:w="1131"/>
        <w:gridCol w:w="3542"/>
        <w:gridCol w:w="2047"/>
        <w:gridCol w:w="2040"/>
        <w:gridCol w:w="2057"/>
      </w:tblGrid>
      <w:tr w:rsidR="00DC505A">
        <w:trPr>
          <w:trHeight w:val="319"/>
        </w:trPr>
        <w:tc>
          <w:tcPr>
            <w:tcW w:w="10817" w:type="dxa"/>
            <w:gridSpan w:val="5"/>
            <w:vAlign w:val="center"/>
          </w:tcPr>
          <w:p w:rsidR="00DC505A" w:rsidRDefault="00C95BD9">
            <w:pPr>
              <w:pStyle w:val="TableParagraph"/>
              <w:rPr>
                <w:rFonts w:ascii="仿宋" w:eastAsia="仿宋" w:hAnsi="仿宋" w:cs="仿宋"/>
                <w:b/>
                <w:bCs/>
                <w:sz w:val="44"/>
                <w:szCs w:val="44"/>
              </w:rPr>
            </w:pPr>
            <w:r>
              <w:rPr>
                <w:rFonts w:ascii="仿宋" w:eastAsia="仿宋" w:hAnsi="仿宋" w:cs="仿宋" w:hint="eastAsia"/>
              </w:rPr>
              <w:t>公开</w:t>
            </w:r>
            <w:r>
              <w:rPr>
                <w:rFonts w:ascii="仿宋" w:eastAsia="仿宋" w:hAnsi="仿宋" w:cs="仿宋" w:hint="eastAsia"/>
              </w:rPr>
              <w:t>06</w:t>
            </w:r>
            <w:r>
              <w:rPr>
                <w:rFonts w:ascii="仿宋" w:eastAsia="仿宋" w:hAnsi="仿宋" w:cs="仿宋" w:hint="eastAsia"/>
              </w:rPr>
              <w:t>表</w:t>
            </w:r>
          </w:p>
        </w:tc>
      </w:tr>
      <w:tr w:rsidR="00DC505A">
        <w:trPr>
          <w:trHeight w:val="319"/>
        </w:trPr>
        <w:tc>
          <w:tcPr>
            <w:tcW w:w="10817" w:type="dxa"/>
            <w:gridSpan w:val="5"/>
          </w:tcPr>
          <w:p w:rsidR="00DC505A" w:rsidRDefault="00C95BD9">
            <w:pPr>
              <w:pStyle w:val="TableParagraph"/>
              <w:jc w:val="center"/>
              <w:rPr>
                <w:rFonts w:ascii="仿宋" w:eastAsia="仿宋" w:hAnsi="仿宋" w:cs="仿宋"/>
                <w:sz w:val="20"/>
              </w:rPr>
            </w:pPr>
            <w:r>
              <w:rPr>
                <w:rFonts w:ascii="仿宋" w:eastAsia="仿宋" w:hAnsi="仿宋" w:cs="仿宋" w:hint="eastAsia"/>
                <w:b/>
                <w:bCs/>
                <w:sz w:val="44"/>
                <w:szCs w:val="44"/>
              </w:rPr>
              <w:t>财政拨款基本支出表（经济科目）</w:t>
            </w:r>
          </w:p>
        </w:tc>
      </w:tr>
      <w:tr w:rsidR="00DC505A">
        <w:trPr>
          <w:trHeight w:val="319"/>
        </w:trPr>
        <w:tc>
          <w:tcPr>
            <w:tcW w:w="8760" w:type="dxa"/>
            <w:gridSpan w:val="4"/>
          </w:tcPr>
          <w:p w:rsidR="00DC505A" w:rsidRDefault="00C95BD9">
            <w:pPr>
              <w:pStyle w:val="TableParagraph"/>
              <w:rPr>
                <w:rFonts w:ascii="仿宋" w:eastAsia="仿宋" w:hAnsi="仿宋" w:cs="仿宋"/>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2057" w:type="dxa"/>
            <w:vAlign w:val="center"/>
          </w:tcPr>
          <w:p w:rsidR="00DC505A" w:rsidRDefault="00C95BD9">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DC505A">
        <w:trPr>
          <w:trHeight w:val="243"/>
        </w:trPr>
        <w:tc>
          <w:tcPr>
            <w:tcW w:w="4673" w:type="dxa"/>
            <w:gridSpan w:val="2"/>
            <w:tcBorders>
              <w:top w:val="single" w:sz="4" w:space="0" w:color="000000"/>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部门预算支出经济分类科目</w:t>
            </w:r>
          </w:p>
        </w:tc>
        <w:tc>
          <w:tcPr>
            <w:tcW w:w="6144" w:type="dxa"/>
            <w:gridSpan w:val="3"/>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center"/>
              <w:rPr>
                <w:rFonts w:ascii="仿宋" w:eastAsia="仿宋" w:hAnsi="仿宋" w:cs="仿宋"/>
                <w:sz w:val="20"/>
              </w:rPr>
            </w:pPr>
            <w:r>
              <w:rPr>
                <w:rFonts w:ascii="仿宋" w:eastAsia="仿宋" w:hAnsi="仿宋" w:cs="仿宋" w:hint="eastAsia"/>
              </w:rPr>
              <w:t>本年财政拨款基本支出</w:t>
            </w:r>
          </w:p>
        </w:tc>
      </w:tr>
      <w:tr w:rsidR="00DC505A">
        <w:trPr>
          <w:trHeight w:val="267"/>
        </w:trPr>
        <w:tc>
          <w:tcPr>
            <w:tcW w:w="1131"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科目编码</w:t>
            </w:r>
          </w:p>
        </w:tc>
        <w:tc>
          <w:tcPr>
            <w:tcW w:w="3542"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科目名称</w:t>
            </w:r>
          </w:p>
        </w:tc>
        <w:tc>
          <w:tcPr>
            <w:tcW w:w="2047"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合计</w:t>
            </w:r>
          </w:p>
        </w:tc>
        <w:tc>
          <w:tcPr>
            <w:tcW w:w="2040"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人员经费</w:t>
            </w:r>
          </w:p>
        </w:tc>
        <w:tc>
          <w:tcPr>
            <w:tcW w:w="2057" w:type="dxa"/>
            <w:tcBorders>
              <w:left w:val="single" w:sz="4" w:space="0" w:color="000000"/>
              <w:bottom w:val="single" w:sz="4" w:space="0" w:color="000000"/>
              <w:right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公用经费</w:t>
            </w:r>
          </w:p>
        </w:tc>
      </w:tr>
      <w:tr w:rsidR="00DC505A">
        <w:trPr>
          <w:trHeight w:hRule="exact" w:val="350"/>
        </w:trPr>
        <w:tc>
          <w:tcPr>
            <w:tcW w:w="4673" w:type="dxa"/>
            <w:gridSpan w:val="2"/>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rPr>
              <w:t>合计</w:t>
            </w:r>
          </w:p>
        </w:tc>
        <w:tc>
          <w:tcPr>
            <w:tcW w:w="2047"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10,768.72</w:t>
            </w:r>
          </w:p>
        </w:tc>
        <w:tc>
          <w:tcPr>
            <w:tcW w:w="2040"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9,701.43</w:t>
            </w:r>
          </w:p>
        </w:tc>
        <w:tc>
          <w:tcPr>
            <w:tcW w:w="2057" w:type="dxa"/>
            <w:tcBorders>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1,067.29</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7,881.61</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7,875.51</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6.10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基本工资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1,272.67</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1,272.67</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30102</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津贴补贴</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1,999.70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1,999.70</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30103</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奖金</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833.69</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833.69</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30107</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绩效工资</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941.96</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941.96</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30108</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机关事业单位基本养老保险缴费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职业年金缴费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30112</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其他社会保障缴费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107.48</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101.38</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6.10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30113</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住房公积金</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30114</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医疗费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62.60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62.60</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30199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其他工资福利支出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1,213.88</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1,213.88</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302</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1,061.19</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1,061.19</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办公费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58.39</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58.39</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30202</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印刷费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30204</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手续费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30205</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水费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5.60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5.60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30206</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206.00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206.00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30207</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邮电费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90.80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90.80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物业管理费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差旅费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6.90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6.90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30213</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维修（护）费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44.52</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44.52</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30217</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公务接待费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30228</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工会经费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128.00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128.00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30229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福利费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249.60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249.60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30231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公务用车运行维护费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30239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其他交通费用</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130.90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130.90</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30299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其他商品和服务支出</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95.88</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95.88</w:t>
            </w: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303</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对个人和家庭的补助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1,825.92</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1,825.92</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离休费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154.44</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154.44</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30302</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退休费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1,667.30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1,667.30</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lastRenderedPageBreak/>
              <w:t xml:space="preserve">  30305</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生活补助</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0.70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0.70</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30309</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奖励金</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0.48</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0.48</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40"/>
        </w:trPr>
        <w:tc>
          <w:tcPr>
            <w:tcW w:w="1131"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30311</w:t>
            </w:r>
          </w:p>
        </w:tc>
        <w:tc>
          <w:tcPr>
            <w:tcW w:w="3542"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代缴社会保险费</w:t>
            </w:r>
          </w:p>
        </w:tc>
        <w:tc>
          <w:tcPr>
            <w:tcW w:w="204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w:t>
            </w:r>
          </w:p>
        </w:tc>
        <w:tc>
          <w:tcPr>
            <w:tcW w:w="2040"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w:t>
            </w:r>
          </w:p>
        </w:tc>
        <w:tc>
          <w:tcPr>
            <w:tcW w:w="2057"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bl>
    <w:p w:rsidR="00DC505A" w:rsidRDefault="00DC505A">
      <w:pPr>
        <w:spacing w:line="255" w:lineRule="exact"/>
        <w:rPr>
          <w:rFonts w:ascii="仿宋" w:eastAsia="仿宋" w:hAnsi="仿宋" w:cs="仿宋"/>
          <w:b/>
          <w:bCs/>
        </w:rPr>
        <w:sectPr w:rsidR="00DC505A">
          <w:footerReference w:type="default" r:id="rId17"/>
          <w:pgSz w:w="11906" w:h="16838"/>
          <w:pgMar w:top="720" w:right="720" w:bottom="720" w:left="720" w:header="170" w:footer="280" w:gutter="0"/>
          <w:pgNumType w:fmt="numberInDash"/>
          <w:cols w:space="720"/>
          <w:formProt w:val="0"/>
          <w:docGrid w:linePitch="100"/>
        </w:sectPr>
      </w:pPr>
    </w:p>
    <w:tbl>
      <w:tblPr>
        <w:tblW w:w="15216" w:type="dxa"/>
        <w:tblInd w:w="175" w:type="dxa"/>
        <w:tblLayout w:type="fixed"/>
        <w:tblCellMar>
          <w:top w:w="55" w:type="dxa"/>
          <w:left w:w="55" w:type="dxa"/>
          <w:bottom w:w="55" w:type="dxa"/>
          <w:right w:w="55" w:type="dxa"/>
        </w:tblCellMar>
        <w:tblLook w:val="04A0" w:firstRow="1" w:lastRow="0" w:firstColumn="1" w:lastColumn="0" w:noHBand="0" w:noVBand="1"/>
      </w:tblPr>
      <w:tblGrid>
        <w:gridCol w:w="1792"/>
        <w:gridCol w:w="4307"/>
        <w:gridCol w:w="1960"/>
        <w:gridCol w:w="1693"/>
        <w:gridCol w:w="1987"/>
        <w:gridCol w:w="1827"/>
        <w:gridCol w:w="1650"/>
      </w:tblGrid>
      <w:tr w:rsidR="00DC505A">
        <w:trPr>
          <w:trHeight w:val="321"/>
        </w:trPr>
        <w:tc>
          <w:tcPr>
            <w:tcW w:w="15216" w:type="dxa"/>
            <w:gridSpan w:val="7"/>
            <w:vAlign w:val="center"/>
          </w:tcPr>
          <w:p w:rsidR="00DC505A" w:rsidRDefault="00C95BD9">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w:t>
            </w:r>
            <w:r>
              <w:rPr>
                <w:rFonts w:ascii="仿宋" w:eastAsia="仿宋" w:hAnsi="仿宋" w:cs="仿宋" w:hint="eastAsia"/>
                <w:lang w:val="en-US"/>
              </w:rPr>
              <w:t>7</w:t>
            </w:r>
            <w:r>
              <w:rPr>
                <w:rFonts w:ascii="仿宋" w:eastAsia="仿宋" w:hAnsi="仿宋" w:cs="仿宋" w:hint="eastAsia"/>
              </w:rPr>
              <w:t>表</w:t>
            </w:r>
          </w:p>
        </w:tc>
      </w:tr>
      <w:tr w:rsidR="00DC505A">
        <w:trPr>
          <w:trHeight w:val="321"/>
        </w:trPr>
        <w:tc>
          <w:tcPr>
            <w:tcW w:w="15216" w:type="dxa"/>
            <w:gridSpan w:val="7"/>
          </w:tcPr>
          <w:p w:rsidR="00DC505A" w:rsidRDefault="00C95BD9">
            <w:pPr>
              <w:pStyle w:val="TableParagraph"/>
              <w:jc w:val="center"/>
              <w:rPr>
                <w:rFonts w:ascii="仿宋" w:eastAsia="仿宋" w:hAnsi="仿宋" w:cs="仿宋"/>
                <w:sz w:val="27"/>
              </w:rPr>
            </w:pPr>
            <w:r>
              <w:rPr>
                <w:rFonts w:ascii="仿宋" w:eastAsia="仿宋" w:hAnsi="仿宋" w:cs="仿宋" w:hint="eastAsia"/>
                <w:b/>
                <w:bCs/>
                <w:sz w:val="44"/>
                <w:szCs w:val="44"/>
              </w:rPr>
              <w:t>一般公共预算支出表</w:t>
            </w:r>
          </w:p>
        </w:tc>
      </w:tr>
      <w:tr w:rsidR="00DC505A">
        <w:trPr>
          <w:trHeight w:val="288"/>
        </w:trPr>
        <w:tc>
          <w:tcPr>
            <w:tcW w:w="13566" w:type="dxa"/>
            <w:gridSpan w:val="6"/>
          </w:tcPr>
          <w:p w:rsidR="00DC505A" w:rsidRDefault="00C95BD9">
            <w:pPr>
              <w:pStyle w:val="TableParagraph"/>
              <w:rPr>
                <w:rFonts w:ascii="仿宋" w:eastAsia="仿宋" w:hAnsi="仿宋" w:cs="仿宋"/>
                <w:sz w:val="27"/>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1650" w:type="dxa"/>
            <w:vAlign w:val="center"/>
          </w:tcPr>
          <w:p w:rsidR="00DC505A" w:rsidRDefault="00C95BD9">
            <w:pPr>
              <w:pStyle w:val="TableParagraph"/>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DC505A">
        <w:trPr>
          <w:trHeight w:val="319"/>
        </w:trPr>
        <w:tc>
          <w:tcPr>
            <w:tcW w:w="1792" w:type="dxa"/>
            <w:vMerge w:val="restart"/>
            <w:tcBorders>
              <w:top w:val="single" w:sz="6" w:space="0" w:color="000000"/>
              <w:left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科目编码</w:t>
            </w:r>
          </w:p>
        </w:tc>
        <w:tc>
          <w:tcPr>
            <w:tcW w:w="4307" w:type="dxa"/>
            <w:vMerge w:val="restart"/>
            <w:tcBorders>
              <w:top w:val="single" w:sz="6" w:space="0" w:color="000000"/>
              <w:left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科目名称</w:t>
            </w:r>
          </w:p>
        </w:tc>
        <w:tc>
          <w:tcPr>
            <w:tcW w:w="1960" w:type="dxa"/>
            <w:vMerge w:val="restart"/>
            <w:tcBorders>
              <w:top w:val="single" w:sz="6" w:space="0" w:color="000000"/>
              <w:left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合计</w:t>
            </w:r>
          </w:p>
        </w:tc>
        <w:tc>
          <w:tcPr>
            <w:tcW w:w="5507" w:type="dxa"/>
            <w:gridSpan w:val="3"/>
            <w:tcBorders>
              <w:top w:val="single" w:sz="6" w:space="0" w:color="000000"/>
              <w:left w:val="single" w:sz="6" w:space="0" w:color="000000"/>
              <w:bottom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基本支出</w:t>
            </w:r>
          </w:p>
        </w:tc>
        <w:tc>
          <w:tcPr>
            <w:tcW w:w="1650" w:type="dxa"/>
            <w:vMerge w:val="restart"/>
            <w:tcBorders>
              <w:top w:val="single" w:sz="6" w:space="0" w:color="000000"/>
              <w:left w:val="single" w:sz="6" w:space="0" w:color="000000"/>
              <w:right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项目支出</w:t>
            </w:r>
          </w:p>
        </w:tc>
      </w:tr>
      <w:tr w:rsidR="00DC505A">
        <w:trPr>
          <w:trHeight w:val="341"/>
        </w:trPr>
        <w:tc>
          <w:tcPr>
            <w:tcW w:w="1792" w:type="dxa"/>
            <w:vMerge/>
            <w:tcBorders>
              <w:left w:val="single" w:sz="6" w:space="0" w:color="000000"/>
              <w:bottom w:val="single" w:sz="6" w:space="0" w:color="000000"/>
            </w:tcBorders>
            <w:vAlign w:val="center"/>
          </w:tcPr>
          <w:p w:rsidR="00DC505A" w:rsidRDefault="00DC505A">
            <w:pPr>
              <w:pStyle w:val="TableParagraph"/>
              <w:jc w:val="center"/>
              <w:rPr>
                <w:rFonts w:ascii="仿宋" w:eastAsia="仿宋" w:hAnsi="仿宋" w:cs="仿宋"/>
              </w:rPr>
            </w:pPr>
          </w:p>
        </w:tc>
        <w:tc>
          <w:tcPr>
            <w:tcW w:w="4307" w:type="dxa"/>
            <w:vMerge/>
            <w:tcBorders>
              <w:left w:val="single" w:sz="6" w:space="0" w:color="000000"/>
              <w:bottom w:val="single" w:sz="6" w:space="0" w:color="000000"/>
            </w:tcBorders>
            <w:vAlign w:val="center"/>
          </w:tcPr>
          <w:p w:rsidR="00DC505A" w:rsidRDefault="00DC505A">
            <w:pPr>
              <w:pStyle w:val="TableParagraph"/>
              <w:jc w:val="center"/>
              <w:rPr>
                <w:rFonts w:ascii="仿宋" w:eastAsia="仿宋" w:hAnsi="仿宋" w:cs="仿宋"/>
              </w:rPr>
            </w:pPr>
          </w:p>
        </w:tc>
        <w:tc>
          <w:tcPr>
            <w:tcW w:w="1960" w:type="dxa"/>
            <w:vMerge/>
            <w:tcBorders>
              <w:left w:val="single" w:sz="6" w:space="0" w:color="000000"/>
              <w:bottom w:val="single" w:sz="6" w:space="0" w:color="000000"/>
            </w:tcBorders>
          </w:tcPr>
          <w:p w:rsidR="00DC505A" w:rsidRDefault="00DC505A">
            <w:pPr>
              <w:rPr>
                <w:rFonts w:ascii="仿宋" w:eastAsia="仿宋" w:hAnsi="仿宋" w:cs="仿宋"/>
              </w:rPr>
            </w:pPr>
          </w:p>
        </w:tc>
        <w:tc>
          <w:tcPr>
            <w:tcW w:w="1693" w:type="dxa"/>
            <w:tcBorders>
              <w:left w:val="single" w:sz="6" w:space="0" w:color="000000"/>
              <w:bottom w:val="single" w:sz="6" w:space="0" w:color="000000"/>
            </w:tcBorders>
            <w:vAlign w:val="center"/>
          </w:tcPr>
          <w:p w:rsidR="00DC505A" w:rsidRDefault="00C95BD9">
            <w:pPr>
              <w:widowControl/>
              <w:jc w:val="center"/>
              <w:rPr>
                <w:rFonts w:ascii="仿宋" w:eastAsia="仿宋" w:hAnsi="仿宋" w:cs="仿宋"/>
                <w:lang w:val="en-US"/>
              </w:rPr>
            </w:pPr>
            <w:r>
              <w:rPr>
                <w:rFonts w:ascii="仿宋" w:eastAsia="仿宋" w:hAnsi="仿宋" w:cs="仿宋" w:hint="eastAsia"/>
                <w:lang w:val="en-US"/>
              </w:rPr>
              <w:t>小计</w:t>
            </w:r>
          </w:p>
        </w:tc>
        <w:tc>
          <w:tcPr>
            <w:tcW w:w="1987" w:type="dxa"/>
            <w:tcBorders>
              <w:left w:val="single" w:sz="6" w:space="0" w:color="000000"/>
              <w:bottom w:val="single" w:sz="6" w:space="0" w:color="000000"/>
            </w:tcBorders>
            <w:vAlign w:val="center"/>
          </w:tcPr>
          <w:p w:rsidR="00DC505A" w:rsidRDefault="00C95BD9">
            <w:pPr>
              <w:widowControl/>
              <w:jc w:val="center"/>
              <w:rPr>
                <w:rFonts w:ascii="仿宋" w:eastAsia="仿宋" w:hAnsi="仿宋" w:cs="仿宋"/>
              </w:rPr>
            </w:pPr>
            <w:r>
              <w:rPr>
                <w:rFonts w:ascii="仿宋" w:eastAsia="仿宋" w:hAnsi="仿宋" w:cs="仿宋" w:hint="eastAsia"/>
                <w:lang w:val="en-US"/>
              </w:rPr>
              <w:t>人员经费</w:t>
            </w:r>
          </w:p>
        </w:tc>
        <w:tc>
          <w:tcPr>
            <w:tcW w:w="1827" w:type="dxa"/>
            <w:tcBorders>
              <w:left w:val="single" w:sz="6" w:space="0" w:color="000000"/>
              <w:bottom w:val="single" w:sz="6" w:space="0" w:color="000000"/>
            </w:tcBorders>
            <w:vAlign w:val="center"/>
          </w:tcPr>
          <w:p w:rsidR="00DC505A" w:rsidRDefault="00C95BD9">
            <w:pPr>
              <w:widowControl/>
              <w:jc w:val="center"/>
              <w:rPr>
                <w:rFonts w:ascii="仿宋" w:eastAsia="仿宋" w:hAnsi="仿宋" w:cs="仿宋"/>
              </w:rPr>
            </w:pPr>
            <w:r>
              <w:rPr>
                <w:rFonts w:ascii="仿宋" w:eastAsia="仿宋" w:hAnsi="仿宋" w:cs="仿宋" w:hint="eastAsia"/>
                <w:lang w:val="en-US"/>
              </w:rPr>
              <w:t>公用经费</w:t>
            </w:r>
          </w:p>
        </w:tc>
        <w:tc>
          <w:tcPr>
            <w:tcW w:w="1650" w:type="dxa"/>
            <w:vMerge/>
            <w:tcBorders>
              <w:left w:val="single" w:sz="6" w:space="0" w:color="000000"/>
              <w:bottom w:val="single" w:sz="6" w:space="0" w:color="000000"/>
              <w:right w:val="single" w:sz="6" w:space="0" w:color="000000"/>
            </w:tcBorders>
          </w:tcPr>
          <w:p w:rsidR="00DC505A" w:rsidRDefault="00DC505A">
            <w:pPr>
              <w:rPr>
                <w:rFonts w:ascii="仿宋" w:eastAsia="仿宋" w:hAnsi="仿宋" w:cs="仿宋"/>
              </w:rPr>
            </w:pPr>
          </w:p>
        </w:tc>
      </w:tr>
      <w:tr w:rsidR="00DC505A">
        <w:trPr>
          <w:trHeight w:hRule="exact" w:val="378"/>
        </w:trPr>
        <w:tc>
          <w:tcPr>
            <w:tcW w:w="6099" w:type="dxa"/>
            <w:gridSpan w:val="2"/>
            <w:tcBorders>
              <w:left w:val="single" w:sz="6" w:space="0" w:color="000000"/>
              <w:bottom w:val="single" w:sz="6"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合计</w:t>
            </w:r>
          </w:p>
        </w:tc>
        <w:tc>
          <w:tcPr>
            <w:tcW w:w="1960" w:type="dxa"/>
            <w:tcBorders>
              <w:left w:val="single" w:sz="6" w:space="0" w:color="000000"/>
              <w:bottom w:val="single" w:sz="6"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15,666.98</w:t>
            </w:r>
          </w:p>
        </w:tc>
        <w:tc>
          <w:tcPr>
            <w:tcW w:w="1693" w:type="dxa"/>
            <w:tcBorders>
              <w:left w:val="single" w:sz="6" w:space="0" w:color="000000"/>
              <w:bottom w:val="single" w:sz="6"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10,768.72</w:t>
            </w:r>
          </w:p>
        </w:tc>
        <w:tc>
          <w:tcPr>
            <w:tcW w:w="1987" w:type="dxa"/>
            <w:tcBorders>
              <w:left w:val="single" w:sz="6" w:space="0" w:color="000000"/>
              <w:bottom w:val="single" w:sz="6"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9,701.43</w:t>
            </w:r>
          </w:p>
        </w:tc>
        <w:tc>
          <w:tcPr>
            <w:tcW w:w="1827" w:type="dxa"/>
            <w:tcBorders>
              <w:left w:val="single" w:sz="6" w:space="0" w:color="000000"/>
              <w:bottom w:val="single" w:sz="6"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1,067.29</w:t>
            </w:r>
          </w:p>
        </w:tc>
        <w:tc>
          <w:tcPr>
            <w:tcW w:w="1650" w:type="dxa"/>
            <w:tcBorders>
              <w:left w:val="single" w:sz="6" w:space="0" w:color="000000"/>
              <w:bottom w:val="single" w:sz="6" w:space="0" w:color="000000"/>
              <w:right w:val="single" w:sz="6" w:space="0" w:color="000000"/>
            </w:tcBorders>
          </w:tcPr>
          <w:p w:rsidR="00DC505A" w:rsidRDefault="00C95BD9">
            <w:pPr>
              <w:pStyle w:val="TableParagraph"/>
              <w:jc w:val="right"/>
              <w:rPr>
                <w:rFonts w:ascii="仿宋" w:eastAsia="仿宋" w:hAnsi="仿宋" w:cs="仿宋"/>
              </w:rPr>
            </w:pPr>
            <w:r>
              <w:rPr>
                <w:rFonts w:ascii="仿宋" w:eastAsia="仿宋" w:hAnsi="仿宋" w:cs="仿宋" w:hint="eastAsia"/>
              </w:rPr>
              <w:t>4,898.26</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208</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社会保障和就业支出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12,286.42</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7,388.16</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6,320.87</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1,067.29</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4,898.26</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民政管理事务</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7,620.18</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4,209.92</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3,427.65</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782.27</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3,410.26</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2080201</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行政运行</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4,022.22</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4,022.22</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3,248.54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773.68</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2080202</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一般行政管理事务</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1,232.20</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1,232.20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2080203</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机关服务</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166.02</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85.02</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78.43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6.59</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81.00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2080206</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社会组织管理</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84.00</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84.00</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84.00</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2080299</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其他民政管理事务支出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2,115.74</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18.68</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2.00</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2,097.06</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20805</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行政事业单位养老支出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992.38</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992.38</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992.38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2080505</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机关事业单位基本养老保险缴费支出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2080506</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机关事业单位职业年金缴费支出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2080599</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其他行政事业单位养老支出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115.79</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115.79</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115.79</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20808</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抚恤</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1,552.24</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622.24</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519.63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102.61</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930.00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2080899</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其他优抚支出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1,552.24</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622.24</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519.63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102.61</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930.00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20810</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社会福利</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1,134.99</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1,104.99</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969.53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135.46</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2081005</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社会福利事业单位</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1,134.99</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1,104.99</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969.53</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135.46</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20820</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临时救助</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2082001</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临时救助支出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500.00</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500.00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20899</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其他社会保障和就业支出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486.63</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458.63</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411.68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46.95</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28.00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lastRenderedPageBreak/>
              <w:t xml:space="preserve">    2089999</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其他社会保障和就业支出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486.63</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458.63</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411.68</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46.95</w:t>
            </w: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28.00</w:t>
            </w: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221</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住房保障支出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22102</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住房改革支出</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3,380.56</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2210201</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住房公积金</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90"/>
        </w:trPr>
        <w:tc>
          <w:tcPr>
            <w:tcW w:w="1792" w:type="dxa"/>
            <w:tcBorders>
              <w:top w:val="single" w:sz="6" w:space="0" w:color="000000"/>
              <w:left w:val="single" w:sz="6"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2210202</w:t>
            </w:r>
          </w:p>
        </w:tc>
        <w:tc>
          <w:tcPr>
            <w:tcW w:w="430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提租补贴</w:t>
            </w:r>
          </w:p>
        </w:tc>
        <w:tc>
          <w:tcPr>
            <w:tcW w:w="1960"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2,807.52</w:t>
            </w:r>
          </w:p>
        </w:tc>
        <w:tc>
          <w:tcPr>
            <w:tcW w:w="1693"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2,807.52</w:t>
            </w:r>
          </w:p>
        </w:tc>
        <w:tc>
          <w:tcPr>
            <w:tcW w:w="1987" w:type="dxa"/>
            <w:tcBorders>
              <w:top w:val="single" w:sz="6" w:space="0" w:color="000000"/>
              <w:left w:val="single" w:sz="4" w:space="0" w:color="000000"/>
              <w:bottom w:val="single" w:sz="6"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2,807.52</w:t>
            </w:r>
          </w:p>
        </w:tc>
        <w:tc>
          <w:tcPr>
            <w:tcW w:w="1827" w:type="dxa"/>
            <w:tcBorders>
              <w:top w:val="single" w:sz="6" w:space="0" w:color="000000"/>
              <w:left w:val="single" w:sz="4" w:space="0" w:color="000000"/>
              <w:bottom w:val="single" w:sz="6"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50" w:type="dxa"/>
            <w:tcBorders>
              <w:top w:val="single" w:sz="6" w:space="0" w:color="000000"/>
              <w:left w:val="single" w:sz="4" w:space="0" w:color="000000"/>
              <w:bottom w:val="single" w:sz="6" w:space="0" w:color="000000"/>
              <w:right w:val="single" w:sz="6" w:space="0" w:color="000000"/>
            </w:tcBorders>
            <w:vAlign w:val="center"/>
          </w:tcPr>
          <w:p w:rsidR="00DC505A" w:rsidRDefault="00DC505A">
            <w:pPr>
              <w:pStyle w:val="TableParagraph"/>
              <w:jc w:val="right"/>
              <w:rPr>
                <w:rFonts w:ascii="仿宋" w:eastAsia="仿宋" w:hAnsi="仿宋" w:cs="仿宋"/>
              </w:rPr>
            </w:pPr>
          </w:p>
        </w:tc>
      </w:tr>
    </w:tbl>
    <w:p w:rsidR="00DC505A" w:rsidRDefault="00DC505A">
      <w:pPr>
        <w:spacing w:before="25"/>
        <w:rPr>
          <w:rFonts w:ascii="仿宋" w:eastAsia="仿宋" w:hAnsi="仿宋" w:cs="仿宋"/>
          <w:b/>
          <w:bCs/>
        </w:rPr>
        <w:sectPr w:rsidR="00DC505A">
          <w:footerReference w:type="default" r:id="rId18"/>
          <w:pgSz w:w="16838" w:h="11906" w:orient="landscape"/>
          <w:pgMar w:top="720" w:right="720" w:bottom="720" w:left="720" w:header="170" w:footer="280" w:gutter="0"/>
          <w:pgNumType w:fmt="numberInDash"/>
          <w:cols w:space="720"/>
          <w:formProt w:val="0"/>
          <w:docGrid w:linePitch="100"/>
        </w:sectPr>
      </w:pPr>
    </w:p>
    <w:tbl>
      <w:tblPr>
        <w:tblW w:w="10954" w:type="dxa"/>
        <w:tblInd w:w="-206" w:type="dxa"/>
        <w:tblLayout w:type="fixed"/>
        <w:tblCellMar>
          <w:top w:w="55" w:type="dxa"/>
          <w:left w:w="55" w:type="dxa"/>
          <w:bottom w:w="55" w:type="dxa"/>
          <w:right w:w="55" w:type="dxa"/>
        </w:tblCellMar>
        <w:tblLook w:val="04A0" w:firstRow="1" w:lastRow="0" w:firstColumn="1" w:lastColumn="0" w:noHBand="0" w:noVBand="1"/>
      </w:tblPr>
      <w:tblGrid>
        <w:gridCol w:w="1227"/>
        <w:gridCol w:w="3667"/>
        <w:gridCol w:w="2413"/>
        <w:gridCol w:w="1974"/>
        <w:gridCol w:w="1673"/>
      </w:tblGrid>
      <w:tr w:rsidR="00DC505A">
        <w:trPr>
          <w:trHeight w:val="319"/>
        </w:trPr>
        <w:tc>
          <w:tcPr>
            <w:tcW w:w="10954" w:type="dxa"/>
            <w:gridSpan w:val="5"/>
          </w:tcPr>
          <w:p w:rsidR="00DC505A" w:rsidRDefault="00C95BD9">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08</w:t>
            </w:r>
            <w:r>
              <w:rPr>
                <w:rFonts w:ascii="仿宋" w:eastAsia="仿宋" w:hAnsi="仿宋" w:cs="仿宋" w:hint="eastAsia"/>
              </w:rPr>
              <w:t>表</w:t>
            </w:r>
          </w:p>
        </w:tc>
      </w:tr>
      <w:tr w:rsidR="00DC505A">
        <w:trPr>
          <w:trHeight w:val="189"/>
        </w:trPr>
        <w:tc>
          <w:tcPr>
            <w:tcW w:w="10954" w:type="dxa"/>
            <w:gridSpan w:val="5"/>
          </w:tcPr>
          <w:p w:rsidR="00DC505A" w:rsidRDefault="00C95BD9">
            <w:pPr>
              <w:pStyle w:val="TableParagraph"/>
              <w:jc w:val="center"/>
              <w:rPr>
                <w:rFonts w:ascii="仿宋" w:eastAsia="仿宋" w:hAnsi="仿宋" w:cs="仿宋"/>
                <w:sz w:val="20"/>
              </w:rPr>
            </w:pPr>
            <w:r>
              <w:rPr>
                <w:rFonts w:ascii="仿宋" w:eastAsia="仿宋" w:hAnsi="仿宋" w:cs="仿宋" w:hint="eastAsia"/>
                <w:b/>
                <w:bCs/>
                <w:sz w:val="44"/>
                <w:szCs w:val="44"/>
              </w:rPr>
              <w:t>一般公共预算基本支出表</w:t>
            </w:r>
          </w:p>
        </w:tc>
      </w:tr>
      <w:tr w:rsidR="00DC505A">
        <w:trPr>
          <w:trHeight w:val="138"/>
        </w:trPr>
        <w:tc>
          <w:tcPr>
            <w:tcW w:w="9281" w:type="dxa"/>
            <w:gridSpan w:val="4"/>
            <w:vAlign w:val="center"/>
          </w:tcPr>
          <w:p w:rsidR="00DC505A" w:rsidRDefault="00C95BD9">
            <w:pPr>
              <w:pStyle w:val="TableParagraph"/>
              <w:rPr>
                <w:rFonts w:ascii="仿宋" w:eastAsia="仿宋" w:hAnsi="仿宋" w:cs="仿宋"/>
                <w:sz w:val="20"/>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1673" w:type="dxa"/>
            <w:vAlign w:val="center"/>
          </w:tcPr>
          <w:p w:rsidR="00DC505A" w:rsidRDefault="00C95BD9">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DC505A">
        <w:trPr>
          <w:trHeight w:val="180"/>
        </w:trPr>
        <w:tc>
          <w:tcPr>
            <w:tcW w:w="4894" w:type="dxa"/>
            <w:gridSpan w:val="2"/>
            <w:tcBorders>
              <w:top w:val="single" w:sz="4" w:space="0" w:color="000000"/>
              <w:left w:val="single" w:sz="4" w:space="0" w:color="000000"/>
              <w:bottom w:val="single" w:sz="4" w:space="0" w:color="000000"/>
            </w:tcBorders>
            <w:vAlign w:val="center"/>
          </w:tcPr>
          <w:p w:rsidR="00DC505A" w:rsidRDefault="00C95BD9">
            <w:pPr>
              <w:jc w:val="center"/>
              <w:rPr>
                <w:rFonts w:ascii="仿宋" w:eastAsia="仿宋" w:hAnsi="仿宋" w:cs="仿宋"/>
              </w:rPr>
            </w:pPr>
            <w:r>
              <w:rPr>
                <w:rFonts w:ascii="仿宋" w:eastAsia="仿宋" w:hAnsi="仿宋" w:cs="仿宋" w:hint="eastAsia"/>
              </w:rPr>
              <w:t>部门预算支出经济分类科目</w:t>
            </w:r>
          </w:p>
        </w:tc>
        <w:tc>
          <w:tcPr>
            <w:tcW w:w="6060" w:type="dxa"/>
            <w:gridSpan w:val="3"/>
            <w:tcBorders>
              <w:top w:val="single" w:sz="4" w:space="0" w:color="000000"/>
              <w:left w:val="single" w:sz="4" w:space="0" w:color="000000"/>
              <w:bottom w:val="single" w:sz="4" w:space="0" w:color="000000"/>
              <w:right w:val="single" w:sz="4" w:space="0" w:color="000000"/>
            </w:tcBorders>
            <w:vAlign w:val="center"/>
          </w:tcPr>
          <w:p w:rsidR="00DC505A" w:rsidRDefault="00C95BD9">
            <w:pPr>
              <w:jc w:val="center"/>
              <w:rPr>
                <w:rFonts w:ascii="仿宋" w:eastAsia="仿宋" w:hAnsi="仿宋" w:cs="仿宋"/>
              </w:rPr>
            </w:pPr>
            <w:r>
              <w:rPr>
                <w:rFonts w:ascii="仿宋" w:eastAsia="仿宋" w:hAnsi="仿宋" w:cs="仿宋" w:hint="eastAsia"/>
              </w:rPr>
              <w:t>本年一般公共预算基本支出</w:t>
            </w:r>
          </w:p>
        </w:tc>
      </w:tr>
      <w:tr w:rsidR="00DC505A">
        <w:trPr>
          <w:trHeight w:val="190"/>
        </w:trPr>
        <w:tc>
          <w:tcPr>
            <w:tcW w:w="1227"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科目编码</w:t>
            </w:r>
          </w:p>
        </w:tc>
        <w:tc>
          <w:tcPr>
            <w:tcW w:w="3667"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科目名称</w:t>
            </w:r>
          </w:p>
        </w:tc>
        <w:tc>
          <w:tcPr>
            <w:tcW w:w="2413"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合计</w:t>
            </w:r>
          </w:p>
        </w:tc>
        <w:tc>
          <w:tcPr>
            <w:tcW w:w="1974" w:type="dxa"/>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人员经费</w:t>
            </w:r>
          </w:p>
        </w:tc>
        <w:tc>
          <w:tcPr>
            <w:tcW w:w="1673" w:type="dxa"/>
            <w:tcBorders>
              <w:left w:val="single" w:sz="4" w:space="0" w:color="000000"/>
              <w:bottom w:val="single" w:sz="4" w:space="0" w:color="000000"/>
              <w:right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公用经费</w:t>
            </w:r>
          </w:p>
        </w:tc>
      </w:tr>
      <w:tr w:rsidR="00DC505A">
        <w:trPr>
          <w:trHeight w:hRule="exact" w:val="382"/>
        </w:trPr>
        <w:tc>
          <w:tcPr>
            <w:tcW w:w="4894" w:type="dxa"/>
            <w:gridSpan w:val="2"/>
            <w:tcBorders>
              <w:left w:val="single" w:sz="4" w:space="0" w:color="000000"/>
              <w:bottom w:val="single" w:sz="4" w:space="0" w:color="000000"/>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合计</w:t>
            </w:r>
          </w:p>
        </w:tc>
        <w:tc>
          <w:tcPr>
            <w:tcW w:w="2413"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10,768.72</w:t>
            </w:r>
          </w:p>
        </w:tc>
        <w:tc>
          <w:tcPr>
            <w:tcW w:w="1974" w:type="dxa"/>
            <w:tcBorders>
              <w:left w:val="single" w:sz="4" w:space="0" w:color="000000"/>
              <w:bottom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9,701.43</w:t>
            </w:r>
          </w:p>
        </w:tc>
        <w:tc>
          <w:tcPr>
            <w:tcW w:w="1673" w:type="dxa"/>
            <w:tcBorders>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1,067.29</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工资福利支出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7,881.61</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7,875.51</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6.10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基本工资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1,272.67</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1,272.67</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30102</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津贴补贴</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1,999.70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1,999.70</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30103</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奖金</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833.69</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833.69</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30107</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绩效工资</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941.96</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941.96</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30108</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机关事业单位基本养老保险缴费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584.06</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30109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职业年金缴费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292.53</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30112</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其他社会保障缴费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107.48</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101.38</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6.10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30113</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住房公积金</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573.04</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30114</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医疗费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62.60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62.60</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30199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其他工资福利支出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1,213.88</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1,213.88</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302</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商品和服务支出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1,061.19</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1,061.19</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办公费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58.39</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58.39</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30202</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印刷费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30204</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手续费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30205</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水费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5.60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5.60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30206</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电费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206.00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206.00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30207</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邮电费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90.80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90.80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30209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物业管理费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13.50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差旅费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6.90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6.90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30213</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维修（护）费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44.52</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44.52</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30217</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公务接待费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0.10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30228</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工会经费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128.00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128.00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30229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福利费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249.60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249.60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30231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公务用车运行维护费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30239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其他交通费用</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130.90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130.90</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30299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其他商品和服务支出</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95.88</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95.88</w:t>
            </w: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303</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对个人和家庭的补助</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1,825.92</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1,825.92</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离休费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154.44</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154.44</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30302</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退休费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1,667.30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1,667.30</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30305</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生活补助</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0.70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0.70</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lastRenderedPageBreak/>
              <w:t xml:space="preserve">  30309</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奖励金</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0.48</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0.48</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r w:rsidR="00DC505A">
        <w:trPr>
          <w:cantSplit/>
          <w:trHeight w:val="208"/>
        </w:trPr>
        <w:tc>
          <w:tcPr>
            <w:tcW w:w="122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 xml:space="preserve">  30311</w:t>
            </w:r>
          </w:p>
        </w:tc>
        <w:tc>
          <w:tcPr>
            <w:tcW w:w="3667"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rPr>
                <w:rFonts w:ascii="仿宋" w:eastAsia="仿宋" w:hAnsi="仿宋" w:cs="仿宋"/>
              </w:rPr>
            </w:pPr>
            <w:r>
              <w:rPr>
                <w:rFonts w:ascii="仿宋" w:eastAsia="仿宋" w:hAnsi="仿宋" w:cs="仿宋" w:hint="eastAsia"/>
              </w:rPr>
              <w:t>代缴社会保险费</w:t>
            </w:r>
          </w:p>
        </w:tc>
        <w:tc>
          <w:tcPr>
            <w:tcW w:w="2413"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w:t>
            </w:r>
          </w:p>
        </w:tc>
        <w:tc>
          <w:tcPr>
            <w:tcW w:w="1974" w:type="dxa"/>
            <w:tcBorders>
              <w:top w:val="single" w:sz="4" w:space="0" w:color="000000"/>
              <w:left w:val="single" w:sz="4" w:space="0" w:color="000000"/>
              <w:bottom w:val="single" w:sz="4" w:space="0" w:color="000000"/>
              <w:right w:val="single" w:sz="4" w:space="0" w:color="000000"/>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3.00</w:t>
            </w:r>
          </w:p>
        </w:tc>
        <w:tc>
          <w:tcPr>
            <w:tcW w:w="1673" w:type="dxa"/>
            <w:tcBorders>
              <w:top w:val="single" w:sz="4" w:space="0" w:color="000000"/>
              <w:left w:val="single" w:sz="4" w:space="0" w:color="000000"/>
              <w:bottom w:val="single" w:sz="4" w:space="0" w:color="000000"/>
              <w:right w:val="single" w:sz="4" w:space="0" w:color="000000"/>
            </w:tcBorders>
            <w:vAlign w:val="center"/>
          </w:tcPr>
          <w:p w:rsidR="00DC505A" w:rsidRDefault="00DC505A">
            <w:pPr>
              <w:pStyle w:val="TableParagraph"/>
              <w:jc w:val="right"/>
              <w:rPr>
                <w:rFonts w:ascii="仿宋" w:eastAsia="仿宋" w:hAnsi="仿宋" w:cs="仿宋"/>
              </w:rPr>
            </w:pPr>
          </w:p>
        </w:tc>
      </w:tr>
    </w:tbl>
    <w:p w:rsidR="00DC505A" w:rsidRDefault="00DC505A">
      <w:pPr>
        <w:spacing w:before="25"/>
        <w:rPr>
          <w:rFonts w:ascii="仿宋" w:eastAsia="仿宋" w:hAnsi="仿宋" w:cs="仿宋"/>
          <w:b/>
          <w:bCs/>
        </w:rPr>
        <w:sectPr w:rsidR="00DC505A">
          <w:footerReference w:type="default" r:id="rId19"/>
          <w:pgSz w:w="11906" w:h="16838"/>
          <w:pgMar w:top="720" w:right="720" w:bottom="720" w:left="720" w:header="170" w:footer="280" w:gutter="0"/>
          <w:pgNumType w:fmt="numberInDash"/>
          <w:cols w:space="720"/>
          <w:formProt w:val="0"/>
          <w:docGrid w:linePitch="100"/>
        </w:sectPr>
      </w:pPr>
    </w:p>
    <w:tbl>
      <w:tblPr>
        <w:tblW w:w="15909" w:type="dxa"/>
        <w:tblInd w:w="-226" w:type="dxa"/>
        <w:tblLayout w:type="fixed"/>
        <w:tblCellMar>
          <w:top w:w="55" w:type="dxa"/>
          <w:left w:w="55" w:type="dxa"/>
          <w:bottom w:w="55" w:type="dxa"/>
          <w:right w:w="55" w:type="dxa"/>
        </w:tblCellMar>
        <w:tblLook w:val="04A0" w:firstRow="1" w:lastRow="0" w:firstColumn="1" w:lastColumn="0" w:noHBand="0" w:noVBand="1"/>
      </w:tblPr>
      <w:tblGrid>
        <w:gridCol w:w="2471"/>
        <w:gridCol w:w="2332"/>
        <w:gridCol w:w="2037"/>
        <w:gridCol w:w="1697"/>
        <w:gridCol w:w="1680"/>
        <w:gridCol w:w="1852"/>
        <w:gridCol w:w="2057"/>
        <w:gridCol w:w="1783"/>
      </w:tblGrid>
      <w:tr w:rsidR="00DC505A">
        <w:trPr>
          <w:trHeight w:val="321"/>
        </w:trPr>
        <w:tc>
          <w:tcPr>
            <w:tcW w:w="15909" w:type="dxa"/>
            <w:gridSpan w:val="8"/>
          </w:tcPr>
          <w:p w:rsidR="00DC505A" w:rsidRDefault="00C95BD9">
            <w:pPr>
              <w:pStyle w:val="TableParagraph"/>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09</w:t>
            </w:r>
            <w:r>
              <w:rPr>
                <w:rFonts w:ascii="仿宋" w:eastAsia="仿宋" w:hAnsi="仿宋" w:cs="仿宋" w:hint="eastAsia"/>
              </w:rPr>
              <w:t>表</w:t>
            </w:r>
          </w:p>
        </w:tc>
      </w:tr>
      <w:tr w:rsidR="00DC505A">
        <w:trPr>
          <w:trHeight w:val="207"/>
        </w:trPr>
        <w:tc>
          <w:tcPr>
            <w:tcW w:w="15909" w:type="dxa"/>
            <w:gridSpan w:val="8"/>
          </w:tcPr>
          <w:p w:rsidR="00DC505A" w:rsidRDefault="00C95BD9">
            <w:pPr>
              <w:pStyle w:val="TableParagraph"/>
              <w:jc w:val="center"/>
              <w:rPr>
                <w:rFonts w:ascii="仿宋" w:eastAsia="仿宋" w:hAnsi="仿宋" w:cs="仿宋"/>
                <w:sz w:val="20"/>
              </w:rPr>
            </w:pPr>
            <w:r>
              <w:rPr>
                <w:rFonts w:ascii="仿宋" w:eastAsia="仿宋" w:hAnsi="仿宋" w:cs="仿宋" w:hint="eastAsia"/>
                <w:b/>
                <w:bCs/>
                <w:sz w:val="44"/>
                <w:szCs w:val="44"/>
              </w:rPr>
              <w:t>一般公共预算“三公”经费、会议费、培训费支出表</w:t>
            </w:r>
          </w:p>
        </w:tc>
      </w:tr>
      <w:tr w:rsidR="00DC505A">
        <w:trPr>
          <w:trHeight w:val="103"/>
        </w:trPr>
        <w:tc>
          <w:tcPr>
            <w:tcW w:w="12069" w:type="dxa"/>
            <w:gridSpan w:val="6"/>
            <w:tcBorders>
              <w:bottom w:val="single" w:sz="4" w:space="0" w:color="auto"/>
            </w:tcBorders>
          </w:tcPr>
          <w:p w:rsidR="00DC505A" w:rsidRDefault="00C95BD9">
            <w:pPr>
              <w:pStyle w:val="TableParagraph"/>
              <w:rPr>
                <w:rFonts w:ascii="仿宋" w:eastAsia="仿宋" w:hAnsi="仿宋" w:cs="仿宋"/>
                <w:sz w:val="20"/>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3840" w:type="dxa"/>
            <w:gridSpan w:val="2"/>
            <w:tcBorders>
              <w:bottom w:val="single" w:sz="4" w:space="0" w:color="auto"/>
            </w:tcBorders>
            <w:vAlign w:val="center"/>
          </w:tcPr>
          <w:p w:rsidR="00DC505A" w:rsidRDefault="00C95BD9">
            <w:pPr>
              <w:pStyle w:val="TableParagraph"/>
              <w:jc w:val="right"/>
              <w:rPr>
                <w:rFonts w:ascii="仿宋" w:eastAsia="仿宋" w:hAnsi="仿宋" w:cs="仿宋"/>
                <w:sz w:val="20"/>
              </w:rPr>
            </w:pPr>
            <w:r>
              <w:rPr>
                <w:rFonts w:ascii="仿宋" w:eastAsia="仿宋" w:hAnsi="仿宋" w:cs="仿宋" w:hint="eastAsia"/>
              </w:rPr>
              <w:t>单位</w:t>
            </w:r>
            <w:r>
              <w:rPr>
                <w:rFonts w:ascii="仿宋" w:eastAsia="仿宋" w:hAnsi="仿宋" w:cs="仿宋" w:hint="eastAsia"/>
              </w:rPr>
              <w:t>：万元</w:t>
            </w:r>
          </w:p>
        </w:tc>
      </w:tr>
      <w:tr w:rsidR="00DC505A">
        <w:trPr>
          <w:trHeight w:val="297"/>
        </w:trPr>
        <w:tc>
          <w:tcPr>
            <w:tcW w:w="2471" w:type="dxa"/>
            <w:vMerge w:val="restart"/>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“三公”经费合计</w:t>
            </w:r>
          </w:p>
        </w:tc>
        <w:tc>
          <w:tcPr>
            <w:tcW w:w="2332" w:type="dxa"/>
            <w:vMerge w:val="restart"/>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因公出国（境）费</w:t>
            </w:r>
          </w:p>
        </w:tc>
        <w:tc>
          <w:tcPr>
            <w:tcW w:w="5414" w:type="dxa"/>
            <w:gridSpan w:val="3"/>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公务用车购置及运行</w:t>
            </w:r>
            <w:r>
              <w:rPr>
                <w:rFonts w:ascii="仿宋" w:eastAsia="仿宋" w:hAnsi="仿宋" w:cs="仿宋" w:hint="eastAsia"/>
                <w:lang w:val="en-US"/>
              </w:rPr>
              <w:t>维护</w:t>
            </w:r>
            <w:r>
              <w:rPr>
                <w:rFonts w:ascii="仿宋" w:eastAsia="仿宋" w:hAnsi="仿宋" w:cs="仿宋" w:hint="eastAsia"/>
              </w:rPr>
              <w:t>费</w:t>
            </w:r>
          </w:p>
        </w:tc>
        <w:tc>
          <w:tcPr>
            <w:tcW w:w="1852" w:type="dxa"/>
            <w:vMerge w:val="restart"/>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公务接待费</w:t>
            </w:r>
          </w:p>
        </w:tc>
        <w:tc>
          <w:tcPr>
            <w:tcW w:w="2057" w:type="dxa"/>
            <w:vMerge w:val="restart"/>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sz w:val="20"/>
              </w:rPr>
            </w:pPr>
            <w:r>
              <w:rPr>
                <w:rFonts w:ascii="仿宋" w:eastAsia="仿宋" w:hAnsi="仿宋" w:cs="仿宋" w:hint="eastAsia"/>
              </w:rPr>
              <w:t>会议费</w:t>
            </w:r>
          </w:p>
        </w:tc>
        <w:tc>
          <w:tcPr>
            <w:tcW w:w="1783" w:type="dxa"/>
            <w:vMerge w:val="restart"/>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sz w:val="20"/>
              </w:rPr>
            </w:pPr>
            <w:r>
              <w:rPr>
                <w:rFonts w:ascii="仿宋" w:eastAsia="仿宋" w:hAnsi="仿宋" w:cs="仿宋" w:hint="eastAsia"/>
              </w:rPr>
              <w:t>培训费</w:t>
            </w:r>
          </w:p>
        </w:tc>
      </w:tr>
      <w:tr w:rsidR="00DC505A">
        <w:trPr>
          <w:trHeight w:hRule="exact" w:val="728"/>
        </w:trPr>
        <w:tc>
          <w:tcPr>
            <w:tcW w:w="2471" w:type="dxa"/>
            <w:vMerge/>
            <w:tcBorders>
              <w:top w:val="single" w:sz="4" w:space="0" w:color="auto"/>
              <w:left w:val="single" w:sz="4" w:space="0" w:color="auto"/>
              <w:bottom w:val="single" w:sz="4" w:space="0" w:color="auto"/>
              <w:right w:val="single" w:sz="4" w:space="0" w:color="auto"/>
            </w:tcBorders>
          </w:tcPr>
          <w:p w:rsidR="00DC505A" w:rsidRDefault="00DC505A">
            <w:pPr>
              <w:rPr>
                <w:rFonts w:ascii="仿宋" w:eastAsia="仿宋" w:hAnsi="仿宋" w:cs="仿宋"/>
                <w:sz w:val="2"/>
                <w:szCs w:val="2"/>
              </w:rPr>
            </w:pPr>
          </w:p>
        </w:tc>
        <w:tc>
          <w:tcPr>
            <w:tcW w:w="2332" w:type="dxa"/>
            <w:vMerge/>
            <w:tcBorders>
              <w:top w:val="single" w:sz="4" w:space="0" w:color="auto"/>
              <w:left w:val="single" w:sz="4" w:space="0" w:color="auto"/>
              <w:bottom w:val="single" w:sz="4" w:space="0" w:color="auto"/>
              <w:right w:val="single" w:sz="4" w:space="0" w:color="auto"/>
            </w:tcBorders>
          </w:tcPr>
          <w:p w:rsidR="00DC505A" w:rsidRDefault="00DC505A">
            <w:pPr>
              <w:rPr>
                <w:rFonts w:ascii="仿宋" w:eastAsia="仿宋" w:hAnsi="仿宋" w:cs="仿宋"/>
                <w:sz w:val="2"/>
                <w:szCs w:val="2"/>
              </w:rPr>
            </w:pPr>
          </w:p>
        </w:tc>
        <w:tc>
          <w:tcPr>
            <w:tcW w:w="2037"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rPr>
              <w:t>小计</w:t>
            </w:r>
          </w:p>
        </w:tc>
        <w:tc>
          <w:tcPr>
            <w:tcW w:w="1697"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公务用车购置费</w:t>
            </w:r>
          </w:p>
        </w:tc>
        <w:tc>
          <w:tcPr>
            <w:tcW w:w="1680"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公务用车运行</w:t>
            </w:r>
            <w:r>
              <w:rPr>
                <w:rFonts w:ascii="仿宋" w:eastAsia="仿宋" w:hAnsi="仿宋" w:cs="仿宋" w:hint="eastAsia"/>
                <w:lang w:val="en-US"/>
              </w:rPr>
              <w:t>维护</w:t>
            </w:r>
            <w:r>
              <w:rPr>
                <w:rFonts w:ascii="仿宋" w:eastAsia="仿宋" w:hAnsi="仿宋" w:cs="仿宋" w:hint="eastAsia"/>
              </w:rPr>
              <w:t>费</w:t>
            </w:r>
          </w:p>
        </w:tc>
        <w:tc>
          <w:tcPr>
            <w:tcW w:w="1852" w:type="dxa"/>
            <w:vMerge/>
            <w:tcBorders>
              <w:top w:val="single" w:sz="4" w:space="0" w:color="auto"/>
              <w:left w:val="single" w:sz="4" w:space="0" w:color="auto"/>
              <w:bottom w:val="single" w:sz="4" w:space="0" w:color="auto"/>
              <w:right w:val="single" w:sz="4" w:space="0" w:color="auto"/>
            </w:tcBorders>
          </w:tcPr>
          <w:p w:rsidR="00DC505A" w:rsidRDefault="00DC505A">
            <w:pPr>
              <w:rPr>
                <w:rFonts w:ascii="仿宋" w:eastAsia="仿宋" w:hAnsi="仿宋" w:cs="仿宋"/>
                <w:sz w:val="2"/>
                <w:szCs w:val="2"/>
              </w:rPr>
            </w:pPr>
          </w:p>
        </w:tc>
        <w:tc>
          <w:tcPr>
            <w:tcW w:w="2057" w:type="dxa"/>
            <w:vMerge/>
            <w:tcBorders>
              <w:top w:val="single" w:sz="4" w:space="0" w:color="auto"/>
              <w:left w:val="single" w:sz="4" w:space="0" w:color="auto"/>
              <w:bottom w:val="single" w:sz="4" w:space="0" w:color="auto"/>
              <w:right w:val="single" w:sz="4" w:space="0" w:color="auto"/>
            </w:tcBorders>
          </w:tcPr>
          <w:p w:rsidR="00DC505A" w:rsidRDefault="00DC505A">
            <w:pPr>
              <w:rPr>
                <w:rFonts w:ascii="仿宋" w:eastAsia="仿宋" w:hAnsi="仿宋" w:cs="仿宋"/>
                <w:sz w:val="2"/>
                <w:szCs w:val="2"/>
              </w:rPr>
            </w:pPr>
          </w:p>
        </w:tc>
        <w:tc>
          <w:tcPr>
            <w:tcW w:w="1783" w:type="dxa"/>
            <w:vMerge/>
            <w:tcBorders>
              <w:top w:val="single" w:sz="4" w:space="0" w:color="auto"/>
              <w:left w:val="single" w:sz="4" w:space="0" w:color="auto"/>
              <w:bottom w:val="single" w:sz="4" w:space="0" w:color="auto"/>
              <w:right w:val="single" w:sz="4" w:space="0" w:color="auto"/>
            </w:tcBorders>
          </w:tcPr>
          <w:p w:rsidR="00DC505A" w:rsidRDefault="00DC505A">
            <w:pPr>
              <w:rPr>
                <w:rFonts w:ascii="仿宋" w:eastAsia="仿宋" w:hAnsi="仿宋" w:cs="仿宋"/>
                <w:sz w:val="2"/>
                <w:szCs w:val="2"/>
              </w:rPr>
            </w:pPr>
          </w:p>
        </w:tc>
      </w:tr>
      <w:tr w:rsidR="00DC505A">
        <w:trPr>
          <w:cantSplit/>
          <w:trHeight w:val="165"/>
        </w:trPr>
        <w:tc>
          <w:tcPr>
            <w:tcW w:w="2471"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91.00</w:t>
            </w:r>
          </w:p>
        </w:tc>
        <w:tc>
          <w:tcPr>
            <w:tcW w:w="2332"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35.00</w:t>
            </w:r>
          </w:p>
        </w:tc>
        <w:tc>
          <w:tcPr>
            <w:tcW w:w="2037"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c>
          <w:tcPr>
            <w:tcW w:w="1697"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0.00</w:t>
            </w:r>
          </w:p>
        </w:tc>
        <w:tc>
          <w:tcPr>
            <w:tcW w:w="1680"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29.90</w:t>
            </w:r>
          </w:p>
        </w:tc>
        <w:tc>
          <w:tcPr>
            <w:tcW w:w="1852"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26.10</w:t>
            </w:r>
          </w:p>
        </w:tc>
        <w:tc>
          <w:tcPr>
            <w:tcW w:w="2057"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328.20</w:t>
            </w: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187.20</w:t>
            </w:r>
          </w:p>
        </w:tc>
      </w:tr>
    </w:tbl>
    <w:p w:rsidR="00DC505A" w:rsidRDefault="00DC505A">
      <w:pPr>
        <w:ind w:left="227" w:firstLineChars="100" w:firstLine="221"/>
        <w:rPr>
          <w:rFonts w:ascii="仿宋" w:eastAsia="仿宋" w:hAnsi="仿宋" w:cs="仿宋"/>
          <w:b/>
          <w:bCs/>
        </w:rPr>
        <w:sectPr w:rsidR="00DC505A">
          <w:footerReference w:type="default" r:id="rId20"/>
          <w:pgSz w:w="16838" w:h="11906" w:orient="landscape"/>
          <w:pgMar w:top="720" w:right="720" w:bottom="720" w:left="720" w:header="170" w:footer="280" w:gutter="0"/>
          <w:pgNumType w:fmt="numberInDash"/>
          <w:cols w:space="720"/>
          <w:formProt w:val="0"/>
          <w:docGrid w:linePitch="100"/>
        </w:sectPr>
      </w:pPr>
    </w:p>
    <w:tbl>
      <w:tblPr>
        <w:tblW w:w="10812" w:type="dxa"/>
        <w:tblInd w:w="-106" w:type="dxa"/>
        <w:tblLayout w:type="fixed"/>
        <w:tblCellMar>
          <w:top w:w="55" w:type="dxa"/>
          <w:left w:w="55" w:type="dxa"/>
          <w:bottom w:w="55" w:type="dxa"/>
          <w:right w:w="55" w:type="dxa"/>
        </w:tblCellMar>
        <w:tblLook w:val="04A0" w:firstRow="1" w:lastRow="0" w:firstColumn="1" w:lastColumn="0" w:noHBand="0" w:noVBand="1"/>
      </w:tblPr>
      <w:tblGrid>
        <w:gridCol w:w="1618"/>
        <w:gridCol w:w="2834"/>
        <w:gridCol w:w="1783"/>
        <w:gridCol w:w="2092"/>
        <w:gridCol w:w="2485"/>
      </w:tblGrid>
      <w:tr w:rsidR="00DC505A">
        <w:trPr>
          <w:trHeight w:val="213"/>
        </w:trPr>
        <w:tc>
          <w:tcPr>
            <w:tcW w:w="10812" w:type="dxa"/>
            <w:gridSpan w:val="5"/>
            <w:tcBorders>
              <w:top w:val="nil"/>
              <w:left w:val="nil"/>
              <w:bottom w:val="nil"/>
              <w:right w:val="nil"/>
            </w:tcBorders>
            <w:vAlign w:val="center"/>
          </w:tcPr>
          <w:p w:rsidR="00DC505A" w:rsidRDefault="00C95BD9">
            <w:pPr>
              <w:pStyle w:val="TableParagraph"/>
              <w:rPr>
                <w:rFonts w:ascii="仿宋" w:eastAsia="仿宋" w:hAnsi="仿宋" w:cs="仿宋"/>
              </w:rPr>
            </w:pPr>
            <w:r>
              <w:rPr>
                <w:rFonts w:ascii="仿宋" w:eastAsia="仿宋" w:hAnsi="仿宋" w:cs="仿宋" w:hint="eastAsia"/>
              </w:rPr>
              <w:lastRenderedPageBreak/>
              <w:t>公开</w:t>
            </w:r>
            <w:r>
              <w:rPr>
                <w:rFonts w:ascii="仿宋" w:eastAsia="仿宋" w:hAnsi="仿宋" w:cs="仿宋" w:hint="eastAsia"/>
                <w:lang w:val="en-US"/>
              </w:rPr>
              <w:t>10</w:t>
            </w:r>
            <w:r>
              <w:rPr>
                <w:rFonts w:ascii="仿宋" w:eastAsia="仿宋" w:hAnsi="仿宋" w:cs="仿宋" w:hint="eastAsia"/>
              </w:rPr>
              <w:t>表</w:t>
            </w:r>
          </w:p>
        </w:tc>
      </w:tr>
      <w:tr w:rsidR="00DC505A">
        <w:trPr>
          <w:trHeight w:val="213"/>
        </w:trPr>
        <w:tc>
          <w:tcPr>
            <w:tcW w:w="10812" w:type="dxa"/>
            <w:gridSpan w:val="5"/>
            <w:tcBorders>
              <w:top w:val="nil"/>
              <w:left w:val="nil"/>
              <w:bottom w:val="nil"/>
              <w:right w:val="nil"/>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b/>
                <w:bCs/>
                <w:sz w:val="44"/>
                <w:szCs w:val="44"/>
              </w:rPr>
              <w:t>政府性基金预算支出表</w:t>
            </w:r>
          </w:p>
        </w:tc>
      </w:tr>
      <w:tr w:rsidR="00DC505A">
        <w:trPr>
          <w:trHeight w:val="213"/>
        </w:trPr>
        <w:tc>
          <w:tcPr>
            <w:tcW w:w="8327" w:type="dxa"/>
            <w:gridSpan w:val="4"/>
            <w:tcBorders>
              <w:top w:val="nil"/>
              <w:left w:val="nil"/>
              <w:bottom w:val="single" w:sz="4" w:space="0" w:color="auto"/>
              <w:right w:val="nil"/>
            </w:tcBorders>
            <w:vAlign w:val="center"/>
          </w:tcPr>
          <w:p w:rsidR="00DC505A" w:rsidRDefault="00C95BD9">
            <w:pPr>
              <w:pStyle w:val="TableParagraph"/>
              <w:rPr>
                <w:rFonts w:ascii="仿宋" w:eastAsia="仿宋" w:hAnsi="仿宋" w:cs="仿宋"/>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2485" w:type="dxa"/>
            <w:tcBorders>
              <w:top w:val="nil"/>
              <w:left w:val="nil"/>
              <w:bottom w:val="single" w:sz="4" w:space="0" w:color="auto"/>
              <w:right w:val="nil"/>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单位：万元</w:t>
            </w:r>
          </w:p>
        </w:tc>
      </w:tr>
      <w:tr w:rsidR="00DC505A">
        <w:trPr>
          <w:trHeight w:val="187"/>
        </w:trPr>
        <w:tc>
          <w:tcPr>
            <w:tcW w:w="1618" w:type="dxa"/>
            <w:vMerge w:val="restart"/>
            <w:tcBorders>
              <w:top w:val="single" w:sz="4" w:space="0" w:color="auto"/>
              <w:left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科目编码</w:t>
            </w:r>
          </w:p>
        </w:tc>
        <w:tc>
          <w:tcPr>
            <w:tcW w:w="2834" w:type="dxa"/>
            <w:vMerge w:val="restart"/>
            <w:tcBorders>
              <w:top w:val="single" w:sz="4" w:space="0" w:color="auto"/>
              <w:left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科目名称</w:t>
            </w:r>
          </w:p>
        </w:tc>
        <w:tc>
          <w:tcPr>
            <w:tcW w:w="6360" w:type="dxa"/>
            <w:gridSpan w:val="3"/>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本年政府性基金预算支出</w:t>
            </w:r>
          </w:p>
        </w:tc>
      </w:tr>
      <w:tr w:rsidR="00DC505A">
        <w:trPr>
          <w:trHeight w:val="139"/>
        </w:trPr>
        <w:tc>
          <w:tcPr>
            <w:tcW w:w="1618" w:type="dxa"/>
            <w:vMerge/>
            <w:tcBorders>
              <w:left w:val="single" w:sz="4" w:space="0" w:color="auto"/>
              <w:bottom w:val="single" w:sz="4" w:space="0" w:color="auto"/>
              <w:right w:val="single" w:sz="4" w:space="0" w:color="auto"/>
            </w:tcBorders>
            <w:vAlign w:val="center"/>
          </w:tcPr>
          <w:p w:rsidR="00DC505A" w:rsidRDefault="00DC505A">
            <w:pPr>
              <w:pStyle w:val="TableParagraph"/>
              <w:jc w:val="center"/>
              <w:rPr>
                <w:rFonts w:ascii="仿宋" w:eastAsia="仿宋" w:hAnsi="仿宋" w:cs="仿宋"/>
              </w:rPr>
            </w:pPr>
          </w:p>
        </w:tc>
        <w:tc>
          <w:tcPr>
            <w:tcW w:w="2834" w:type="dxa"/>
            <w:vMerge/>
            <w:tcBorders>
              <w:left w:val="single" w:sz="4" w:space="0" w:color="auto"/>
              <w:bottom w:val="single" w:sz="4" w:space="0" w:color="auto"/>
              <w:right w:val="single" w:sz="4" w:space="0" w:color="auto"/>
            </w:tcBorders>
            <w:vAlign w:val="center"/>
          </w:tcPr>
          <w:p w:rsidR="00DC505A" w:rsidRDefault="00DC505A">
            <w:pPr>
              <w:pStyle w:val="TableParagraph"/>
              <w:jc w:val="center"/>
              <w:rPr>
                <w:rFonts w:ascii="仿宋" w:eastAsia="仿宋" w:hAnsi="仿宋" w:cs="仿宋"/>
              </w:rPr>
            </w:pP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lang w:val="en-US"/>
              </w:rPr>
            </w:pPr>
            <w:r>
              <w:rPr>
                <w:rFonts w:ascii="仿宋" w:eastAsia="仿宋" w:hAnsi="仿宋" w:cs="仿宋" w:hint="eastAsia"/>
                <w:lang w:val="en-US"/>
              </w:rPr>
              <w:t>合计</w:t>
            </w:r>
          </w:p>
        </w:tc>
        <w:tc>
          <w:tcPr>
            <w:tcW w:w="2092"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基本支出</w:t>
            </w:r>
          </w:p>
        </w:tc>
        <w:tc>
          <w:tcPr>
            <w:tcW w:w="2485"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项目支出</w:t>
            </w:r>
          </w:p>
        </w:tc>
      </w:tr>
      <w:tr w:rsidR="00DC505A">
        <w:trPr>
          <w:trHeight w:val="462"/>
        </w:trPr>
        <w:tc>
          <w:tcPr>
            <w:tcW w:w="1618" w:type="dxa"/>
            <w:tcBorders>
              <w:top w:val="single" w:sz="4" w:space="0" w:color="auto"/>
              <w:left w:val="single" w:sz="4" w:space="0" w:color="auto"/>
              <w:bottom w:val="single" w:sz="4" w:space="0" w:color="auto"/>
              <w:right w:val="single" w:sz="4" w:space="0" w:color="auto"/>
            </w:tcBorders>
            <w:vAlign w:val="center"/>
          </w:tcPr>
          <w:p w:rsidR="00DC505A" w:rsidRDefault="00DC505A">
            <w:pPr>
              <w:pStyle w:val="TableParagraph"/>
              <w:jc w:val="center"/>
              <w:rPr>
                <w:rFonts w:ascii="仿宋" w:eastAsia="仿宋" w:hAnsi="仿宋" w:cs="仿宋"/>
              </w:rPr>
            </w:pPr>
          </w:p>
        </w:tc>
        <w:tc>
          <w:tcPr>
            <w:tcW w:w="2834" w:type="dxa"/>
            <w:tcBorders>
              <w:top w:val="single" w:sz="4" w:space="0" w:color="auto"/>
              <w:left w:val="single" w:sz="4" w:space="0" w:color="auto"/>
              <w:bottom w:val="single" w:sz="4" w:space="0" w:color="auto"/>
              <w:right w:val="single" w:sz="4" w:space="0" w:color="auto"/>
            </w:tcBorders>
            <w:vAlign w:val="center"/>
          </w:tcPr>
          <w:p w:rsidR="00DC505A" w:rsidRDefault="00C95BD9">
            <w:pPr>
              <w:pStyle w:val="TableParagraph"/>
              <w:jc w:val="center"/>
              <w:rPr>
                <w:rFonts w:ascii="仿宋" w:eastAsia="仿宋" w:hAnsi="仿宋" w:cs="仿宋"/>
                <w:lang w:val="en-US"/>
              </w:rPr>
            </w:pPr>
            <w:r>
              <w:rPr>
                <w:rFonts w:ascii="仿宋" w:eastAsia="仿宋" w:hAnsi="仿宋" w:cs="仿宋" w:hint="eastAsia"/>
                <w:lang w:val="en-US"/>
              </w:rPr>
              <w:t>合计</w:t>
            </w: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c>
          <w:tcPr>
            <w:tcW w:w="2092" w:type="dxa"/>
            <w:tcBorders>
              <w:top w:val="single" w:sz="4" w:space="0" w:color="auto"/>
              <w:left w:val="single" w:sz="4" w:space="0" w:color="auto"/>
              <w:bottom w:val="single" w:sz="4" w:space="0" w:color="auto"/>
              <w:right w:val="single" w:sz="4" w:space="0" w:color="auto"/>
            </w:tcBorders>
            <w:vAlign w:val="center"/>
          </w:tcPr>
          <w:p w:rsidR="00DC505A" w:rsidRDefault="00DC505A">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r>
      <w:tr w:rsidR="00DC505A">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229</w:t>
            </w:r>
          </w:p>
        </w:tc>
        <w:tc>
          <w:tcPr>
            <w:tcW w:w="2834"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其他支出</w:t>
            </w: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c>
          <w:tcPr>
            <w:tcW w:w="2092" w:type="dxa"/>
            <w:tcBorders>
              <w:top w:val="single" w:sz="4" w:space="0" w:color="auto"/>
              <w:left w:val="single" w:sz="4" w:space="0" w:color="auto"/>
              <w:bottom w:val="single" w:sz="4" w:space="0" w:color="auto"/>
              <w:right w:val="single" w:sz="4" w:space="0" w:color="auto"/>
            </w:tcBorders>
            <w:vAlign w:val="center"/>
          </w:tcPr>
          <w:p w:rsidR="00DC505A" w:rsidRDefault="00DC505A">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r>
      <w:tr w:rsidR="00DC505A">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 xml:space="preserve">  22960</w:t>
            </w:r>
          </w:p>
        </w:tc>
        <w:tc>
          <w:tcPr>
            <w:tcW w:w="2834"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彩票公益金安排的支出</w:t>
            </w: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c>
          <w:tcPr>
            <w:tcW w:w="2092" w:type="dxa"/>
            <w:tcBorders>
              <w:top w:val="single" w:sz="4" w:space="0" w:color="auto"/>
              <w:left w:val="single" w:sz="4" w:space="0" w:color="auto"/>
              <w:bottom w:val="single" w:sz="4" w:space="0" w:color="auto"/>
              <w:right w:val="single" w:sz="4" w:space="0" w:color="auto"/>
            </w:tcBorders>
            <w:vAlign w:val="center"/>
          </w:tcPr>
          <w:p w:rsidR="00DC505A" w:rsidRDefault="00DC505A">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r>
      <w:tr w:rsidR="00DC505A">
        <w:trPr>
          <w:cantSplit/>
          <w:trHeight w:val="250"/>
        </w:trPr>
        <w:tc>
          <w:tcPr>
            <w:tcW w:w="1618"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 xml:space="preserve">    2296002</w:t>
            </w:r>
          </w:p>
        </w:tc>
        <w:tc>
          <w:tcPr>
            <w:tcW w:w="2834" w:type="dxa"/>
            <w:tcBorders>
              <w:top w:val="single" w:sz="4" w:space="0" w:color="auto"/>
              <w:left w:val="single" w:sz="4" w:space="0" w:color="auto"/>
              <w:bottom w:val="single" w:sz="4" w:space="0" w:color="auto"/>
              <w:right w:val="single" w:sz="4" w:space="0" w:color="auto"/>
            </w:tcBorders>
            <w:vAlign w:val="center"/>
          </w:tcPr>
          <w:p w:rsidR="00DC505A" w:rsidRDefault="00C95BD9">
            <w:pPr>
              <w:rPr>
                <w:rFonts w:ascii="仿宋" w:eastAsia="仿宋" w:hAnsi="仿宋" w:cs="仿宋"/>
              </w:rPr>
            </w:pPr>
            <w:r>
              <w:rPr>
                <w:rFonts w:ascii="仿宋" w:eastAsia="仿宋" w:hAnsi="仿宋" w:cs="仿宋" w:hint="eastAsia"/>
              </w:rPr>
              <w:t>用于社会福利的彩票公益金支出</w:t>
            </w:r>
          </w:p>
        </w:tc>
        <w:tc>
          <w:tcPr>
            <w:tcW w:w="1783"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c>
          <w:tcPr>
            <w:tcW w:w="2092" w:type="dxa"/>
            <w:tcBorders>
              <w:top w:val="single" w:sz="4" w:space="0" w:color="auto"/>
              <w:left w:val="single" w:sz="4" w:space="0" w:color="auto"/>
              <w:bottom w:val="single" w:sz="4" w:space="0" w:color="auto"/>
              <w:right w:val="single" w:sz="4" w:space="0" w:color="auto"/>
            </w:tcBorders>
            <w:vAlign w:val="center"/>
          </w:tcPr>
          <w:p w:rsidR="00DC505A" w:rsidRDefault="00DC505A">
            <w:pPr>
              <w:jc w:val="right"/>
              <w:rPr>
                <w:rFonts w:ascii="仿宋" w:eastAsia="仿宋" w:hAnsi="仿宋" w:cs="仿宋"/>
              </w:rPr>
            </w:pPr>
          </w:p>
        </w:tc>
        <w:tc>
          <w:tcPr>
            <w:tcW w:w="2485" w:type="dxa"/>
            <w:tcBorders>
              <w:top w:val="single" w:sz="4" w:space="0" w:color="auto"/>
              <w:left w:val="single" w:sz="4" w:space="0" w:color="auto"/>
              <w:bottom w:val="single" w:sz="4" w:space="0" w:color="auto"/>
              <w:right w:val="single" w:sz="4" w:space="0" w:color="auto"/>
            </w:tcBorders>
            <w:vAlign w:val="center"/>
          </w:tcPr>
          <w:p w:rsidR="00DC505A" w:rsidRDefault="00C95BD9">
            <w:pPr>
              <w:jc w:val="right"/>
              <w:rPr>
                <w:rFonts w:ascii="仿宋" w:eastAsia="仿宋" w:hAnsi="仿宋" w:cs="仿宋"/>
              </w:rPr>
            </w:pPr>
            <w:r>
              <w:rPr>
                <w:rFonts w:ascii="仿宋" w:eastAsia="仿宋" w:hAnsi="仿宋" w:cs="仿宋" w:hint="eastAsia"/>
              </w:rPr>
              <w:t>5,050.00</w:t>
            </w:r>
          </w:p>
        </w:tc>
      </w:tr>
    </w:tbl>
    <w:p w:rsidR="00DC505A" w:rsidRDefault="00DC505A">
      <w:pPr>
        <w:spacing w:before="25"/>
        <w:rPr>
          <w:rFonts w:ascii="仿宋" w:eastAsia="仿宋" w:hAnsi="仿宋" w:cs="仿宋"/>
          <w:b/>
          <w:bCs/>
          <w:lang w:val="en-US"/>
        </w:rPr>
        <w:sectPr w:rsidR="00DC505A">
          <w:footerReference w:type="default" r:id="rId21"/>
          <w:pgSz w:w="11906" w:h="16838"/>
          <w:pgMar w:top="720" w:right="720" w:bottom="720" w:left="720" w:header="170" w:footer="280" w:gutter="0"/>
          <w:pgNumType w:fmt="numberInDash"/>
          <w:cols w:space="720"/>
          <w:formProt w:val="0"/>
          <w:docGrid w:linePitch="100"/>
        </w:sectPr>
      </w:pPr>
    </w:p>
    <w:tbl>
      <w:tblPr>
        <w:tblW w:w="14695" w:type="dxa"/>
        <w:jc w:val="center"/>
        <w:tblLayout w:type="fixed"/>
        <w:tblLook w:val="04A0" w:firstRow="1" w:lastRow="0" w:firstColumn="1" w:lastColumn="0" w:noHBand="0" w:noVBand="1"/>
      </w:tblPr>
      <w:tblGrid>
        <w:gridCol w:w="1596"/>
        <w:gridCol w:w="3803"/>
        <w:gridCol w:w="3111"/>
        <w:gridCol w:w="3094"/>
        <w:gridCol w:w="3091"/>
      </w:tblGrid>
      <w:tr w:rsidR="00DC505A">
        <w:trPr>
          <w:trHeight w:val="447"/>
          <w:jc w:val="center"/>
        </w:trPr>
        <w:tc>
          <w:tcPr>
            <w:tcW w:w="14695" w:type="dxa"/>
            <w:gridSpan w:val="5"/>
            <w:tcBorders>
              <w:top w:val="nil"/>
              <w:left w:val="nil"/>
              <w:bottom w:val="nil"/>
              <w:right w:val="nil"/>
            </w:tcBorders>
            <w:shd w:val="clear" w:color="auto" w:fill="auto"/>
            <w:vAlign w:val="center"/>
          </w:tcPr>
          <w:p w:rsidR="00DC505A" w:rsidRDefault="00C95BD9">
            <w:pPr>
              <w:widowControl/>
              <w:rPr>
                <w:rFonts w:ascii="仿宋" w:eastAsia="仿宋" w:hAnsi="仿宋" w:cs="仿宋"/>
              </w:rPr>
            </w:pPr>
            <w:r>
              <w:rPr>
                <w:rFonts w:ascii="仿宋" w:eastAsia="仿宋" w:hAnsi="仿宋" w:cs="仿宋" w:hint="eastAsia"/>
              </w:rPr>
              <w:lastRenderedPageBreak/>
              <w:t>公开</w:t>
            </w:r>
            <w:r>
              <w:rPr>
                <w:rFonts w:ascii="仿宋" w:eastAsia="仿宋" w:hAnsi="仿宋" w:cs="仿宋" w:hint="eastAsia"/>
              </w:rPr>
              <w:t>11</w:t>
            </w:r>
            <w:r>
              <w:rPr>
                <w:rFonts w:ascii="仿宋" w:eastAsia="仿宋" w:hAnsi="仿宋" w:cs="仿宋" w:hint="eastAsia"/>
              </w:rPr>
              <w:t>表</w:t>
            </w:r>
          </w:p>
        </w:tc>
      </w:tr>
      <w:tr w:rsidR="00DC505A">
        <w:trPr>
          <w:trHeight w:val="960"/>
          <w:jc w:val="center"/>
        </w:trPr>
        <w:tc>
          <w:tcPr>
            <w:tcW w:w="14695" w:type="dxa"/>
            <w:gridSpan w:val="5"/>
            <w:tcBorders>
              <w:top w:val="nil"/>
              <w:left w:val="nil"/>
              <w:bottom w:val="nil"/>
              <w:right w:val="nil"/>
            </w:tcBorders>
            <w:shd w:val="clear" w:color="auto" w:fill="auto"/>
            <w:vAlign w:val="center"/>
          </w:tcPr>
          <w:p w:rsidR="00DC505A" w:rsidRDefault="00C95BD9">
            <w:pPr>
              <w:widowControl/>
              <w:jc w:val="center"/>
              <w:rPr>
                <w:rFonts w:ascii="仿宋" w:eastAsia="仿宋" w:hAnsi="仿宋" w:cs="仿宋"/>
              </w:rPr>
            </w:pPr>
            <w:r>
              <w:rPr>
                <w:rFonts w:ascii="仿宋" w:eastAsia="仿宋" w:hAnsi="仿宋" w:cs="仿宋" w:hint="eastAsia"/>
                <w:b/>
                <w:bCs/>
                <w:sz w:val="44"/>
                <w:szCs w:val="44"/>
              </w:rPr>
              <w:t>国有资本经营预算支出预算表</w:t>
            </w:r>
          </w:p>
        </w:tc>
      </w:tr>
      <w:tr w:rsidR="00DC505A">
        <w:trPr>
          <w:trHeight w:val="319"/>
          <w:jc w:val="center"/>
        </w:trPr>
        <w:tc>
          <w:tcPr>
            <w:tcW w:w="11604" w:type="dxa"/>
            <w:gridSpan w:val="4"/>
            <w:tcBorders>
              <w:top w:val="nil"/>
              <w:left w:val="nil"/>
              <w:bottom w:val="single" w:sz="4" w:space="0" w:color="auto"/>
              <w:right w:val="nil"/>
            </w:tcBorders>
            <w:shd w:val="clear" w:color="auto" w:fill="auto"/>
            <w:vAlign w:val="center"/>
          </w:tcPr>
          <w:p w:rsidR="00DC505A" w:rsidRDefault="00C95BD9">
            <w:pPr>
              <w:widowControl/>
              <w:rPr>
                <w:rFonts w:ascii="仿宋" w:eastAsia="仿宋" w:hAnsi="仿宋" w:cs="仿宋"/>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3091" w:type="dxa"/>
            <w:tcBorders>
              <w:top w:val="nil"/>
              <w:left w:val="nil"/>
              <w:bottom w:val="nil"/>
              <w:right w:val="nil"/>
            </w:tcBorders>
            <w:shd w:val="clear" w:color="auto" w:fill="auto"/>
            <w:noWrap/>
            <w:vAlign w:val="center"/>
          </w:tcPr>
          <w:p w:rsidR="00DC505A" w:rsidRDefault="00C95BD9">
            <w:pPr>
              <w:widowControl/>
              <w:jc w:val="right"/>
              <w:rPr>
                <w:rFonts w:ascii="仿宋" w:eastAsia="仿宋" w:hAnsi="仿宋" w:cs="仿宋"/>
              </w:rPr>
            </w:pPr>
            <w:r>
              <w:rPr>
                <w:rFonts w:ascii="仿宋" w:eastAsia="仿宋" w:hAnsi="仿宋" w:cs="仿宋" w:hint="eastAsia"/>
              </w:rPr>
              <w:t>单位：万元</w:t>
            </w:r>
          </w:p>
        </w:tc>
      </w:tr>
      <w:tr w:rsidR="00DC505A">
        <w:trPr>
          <w:trHeight w:val="143"/>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项</w:t>
            </w:r>
            <w:r>
              <w:rPr>
                <w:rFonts w:ascii="仿宋" w:eastAsia="仿宋" w:hAnsi="仿宋" w:cs="仿宋" w:hint="eastAsia"/>
              </w:rPr>
              <w:t xml:space="preserve">    </w:t>
            </w:r>
            <w:r>
              <w:rPr>
                <w:rFonts w:ascii="仿宋" w:eastAsia="仿宋" w:hAnsi="仿宋" w:cs="仿宋" w:hint="eastAsia"/>
              </w:rPr>
              <w:t>目</w:t>
            </w:r>
          </w:p>
        </w:tc>
        <w:tc>
          <w:tcPr>
            <w:tcW w:w="31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本年支出合计</w:t>
            </w:r>
          </w:p>
        </w:tc>
        <w:tc>
          <w:tcPr>
            <w:tcW w:w="309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基本支出</w:t>
            </w:r>
            <w:r>
              <w:rPr>
                <w:rFonts w:ascii="仿宋" w:eastAsia="仿宋" w:hAnsi="仿宋" w:cs="仿宋" w:hint="eastAsia"/>
              </w:rPr>
              <w:t xml:space="preserve">  </w:t>
            </w:r>
          </w:p>
        </w:tc>
        <w:tc>
          <w:tcPr>
            <w:tcW w:w="309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项目支出</w:t>
            </w:r>
          </w:p>
        </w:tc>
      </w:tr>
      <w:tr w:rsidR="00DC505A">
        <w:trPr>
          <w:trHeight w:val="201"/>
          <w:jc w:val="center"/>
        </w:trPr>
        <w:tc>
          <w:tcPr>
            <w:tcW w:w="1596" w:type="dxa"/>
            <w:tcBorders>
              <w:top w:val="nil"/>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功能分类</w:t>
            </w:r>
          </w:p>
          <w:p w:rsidR="00DC505A" w:rsidRDefault="00C95BD9">
            <w:pPr>
              <w:widowControl/>
              <w:spacing w:line="34" w:lineRule="atLeast"/>
              <w:jc w:val="center"/>
              <w:rPr>
                <w:rFonts w:ascii="仿宋" w:eastAsia="仿宋" w:hAnsi="仿宋" w:cs="仿宋"/>
              </w:rPr>
            </w:pPr>
            <w:r>
              <w:rPr>
                <w:rFonts w:ascii="仿宋" w:eastAsia="仿宋" w:hAnsi="仿宋" w:cs="仿宋" w:hint="eastAsia"/>
              </w:rPr>
              <w:t>科目编码</w:t>
            </w:r>
          </w:p>
        </w:tc>
        <w:tc>
          <w:tcPr>
            <w:tcW w:w="3803" w:type="dxa"/>
            <w:tcBorders>
              <w:top w:val="nil"/>
              <w:left w:val="nil"/>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科目名称</w:t>
            </w:r>
          </w:p>
        </w:tc>
        <w:tc>
          <w:tcPr>
            <w:tcW w:w="3111" w:type="dxa"/>
            <w:vMerge/>
            <w:tcBorders>
              <w:top w:val="single" w:sz="4" w:space="0" w:color="auto"/>
              <w:left w:val="single" w:sz="4" w:space="0" w:color="auto"/>
              <w:bottom w:val="single" w:sz="4" w:space="0" w:color="auto"/>
              <w:right w:val="single" w:sz="4" w:space="0" w:color="auto"/>
            </w:tcBorders>
            <w:vAlign w:val="center"/>
          </w:tcPr>
          <w:p w:rsidR="00DC505A" w:rsidRDefault="00DC505A">
            <w:pPr>
              <w:widowControl/>
              <w:spacing w:line="34" w:lineRule="atLeast"/>
              <w:rPr>
                <w:rFonts w:ascii="仿宋" w:eastAsia="仿宋" w:hAnsi="仿宋" w:cs="仿宋"/>
              </w:rPr>
            </w:pPr>
          </w:p>
        </w:tc>
        <w:tc>
          <w:tcPr>
            <w:tcW w:w="3094" w:type="dxa"/>
            <w:vMerge/>
            <w:tcBorders>
              <w:top w:val="single" w:sz="4" w:space="0" w:color="auto"/>
              <w:left w:val="single" w:sz="4" w:space="0" w:color="auto"/>
              <w:bottom w:val="single" w:sz="4" w:space="0" w:color="auto"/>
              <w:right w:val="single" w:sz="4" w:space="0" w:color="auto"/>
            </w:tcBorders>
            <w:vAlign w:val="center"/>
          </w:tcPr>
          <w:p w:rsidR="00DC505A" w:rsidRDefault="00DC505A">
            <w:pPr>
              <w:widowControl/>
              <w:spacing w:line="34" w:lineRule="atLeast"/>
              <w:rPr>
                <w:rFonts w:ascii="仿宋" w:eastAsia="仿宋" w:hAnsi="仿宋" w:cs="仿宋"/>
              </w:rPr>
            </w:pPr>
          </w:p>
        </w:tc>
        <w:tc>
          <w:tcPr>
            <w:tcW w:w="3091" w:type="dxa"/>
            <w:vMerge/>
            <w:tcBorders>
              <w:top w:val="single" w:sz="4" w:space="0" w:color="auto"/>
              <w:left w:val="single" w:sz="4" w:space="0" w:color="auto"/>
              <w:bottom w:val="single" w:sz="4" w:space="0" w:color="auto"/>
              <w:right w:val="single" w:sz="4" w:space="0" w:color="auto"/>
            </w:tcBorders>
            <w:vAlign w:val="center"/>
          </w:tcPr>
          <w:p w:rsidR="00DC505A" w:rsidRDefault="00DC505A">
            <w:pPr>
              <w:widowControl/>
              <w:spacing w:line="34" w:lineRule="atLeast"/>
              <w:rPr>
                <w:rFonts w:ascii="仿宋" w:eastAsia="仿宋" w:hAnsi="仿宋" w:cs="仿宋"/>
              </w:rPr>
            </w:pPr>
          </w:p>
        </w:tc>
      </w:tr>
      <w:tr w:rsidR="00DC505A">
        <w:trPr>
          <w:trHeight w:val="90"/>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栏次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1</w:t>
            </w: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2</w:t>
            </w: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3</w:t>
            </w:r>
          </w:p>
        </w:tc>
      </w:tr>
      <w:tr w:rsidR="00DC505A">
        <w:trPr>
          <w:trHeight w:val="246"/>
          <w:jc w:val="center"/>
        </w:trPr>
        <w:tc>
          <w:tcPr>
            <w:tcW w:w="539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C95BD9">
            <w:pPr>
              <w:widowControl/>
              <w:spacing w:line="34" w:lineRule="atLeast"/>
              <w:jc w:val="center"/>
              <w:rPr>
                <w:rFonts w:ascii="仿宋" w:eastAsia="仿宋" w:hAnsi="仿宋" w:cs="仿宋"/>
              </w:rPr>
            </w:pPr>
            <w:r>
              <w:rPr>
                <w:rFonts w:ascii="仿宋" w:eastAsia="仿宋" w:hAnsi="仿宋" w:cs="仿宋" w:hint="eastAsia"/>
              </w:rPr>
              <w:t>合计</w:t>
            </w: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r>
      <w:tr w:rsidR="00DC505A">
        <w:trPr>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r>
      <w:tr w:rsidR="00DC505A">
        <w:trPr>
          <w:trHeight w:val="90"/>
          <w:jc w:val="center"/>
        </w:trPr>
        <w:tc>
          <w:tcPr>
            <w:tcW w:w="1596"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803"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11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4"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c>
          <w:tcPr>
            <w:tcW w:w="3091" w:type="dxa"/>
            <w:tcBorders>
              <w:top w:val="single" w:sz="4" w:space="0" w:color="auto"/>
              <w:left w:val="single" w:sz="4" w:space="0" w:color="auto"/>
              <w:bottom w:val="single" w:sz="4" w:space="0" w:color="auto"/>
              <w:right w:val="single" w:sz="4" w:space="0" w:color="auto"/>
            </w:tcBorders>
            <w:shd w:val="clear" w:color="auto" w:fill="auto"/>
            <w:vAlign w:val="center"/>
          </w:tcPr>
          <w:p w:rsidR="00DC505A" w:rsidRDefault="00DC505A">
            <w:pPr>
              <w:widowControl/>
              <w:spacing w:line="34" w:lineRule="atLeast"/>
              <w:jc w:val="center"/>
              <w:rPr>
                <w:rFonts w:ascii="仿宋" w:eastAsia="仿宋" w:hAnsi="仿宋" w:cs="仿宋"/>
              </w:rPr>
            </w:pPr>
          </w:p>
        </w:tc>
      </w:tr>
    </w:tbl>
    <w:p w:rsidR="00DC505A" w:rsidRDefault="00C95BD9">
      <w:pPr>
        <w:spacing w:before="25"/>
        <w:ind w:firstLineChars="200" w:firstLine="442"/>
        <w:rPr>
          <w:rFonts w:ascii="仿宋" w:eastAsia="仿宋" w:hAnsi="仿宋" w:cs="仿宋"/>
          <w:b/>
          <w:bCs/>
          <w:lang w:val="en-US"/>
        </w:rPr>
      </w:pPr>
      <w:r>
        <w:rPr>
          <w:rFonts w:ascii="仿宋" w:eastAsia="仿宋" w:hAnsi="仿宋" w:cs="仿宋"/>
          <w:b/>
        </w:rPr>
        <w:t>注：本部门无</w:t>
      </w:r>
      <w:r>
        <w:rPr>
          <w:rFonts w:ascii="仿宋" w:eastAsia="仿宋" w:hAnsi="仿宋" w:cs="仿宋" w:hint="eastAsia"/>
          <w:b/>
          <w:bCs/>
        </w:rPr>
        <w:t>国有资本经营预算支出</w:t>
      </w:r>
      <w:r>
        <w:rPr>
          <w:rFonts w:ascii="仿宋" w:eastAsia="仿宋" w:hAnsi="仿宋" w:cs="仿宋" w:hint="eastAsia"/>
          <w:b/>
          <w:bCs/>
          <w:lang w:val="en-US"/>
        </w:rPr>
        <w:t>，故本表无数据。</w:t>
      </w:r>
    </w:p>
    <w:p w:rsidR="00DC505A" w:rsidRDefault="00DC505A">
      <w:pPr>
        <w:spacing w:before="25"/>
        <w:rPr>
          <w:rFonts w:ascii="仿宋" w:eastAsia="仿宋" w:hAnsi="仿宋" w:cs="仿宋"/>
          <w:b/>
          <w:bCs/>
          <w:lang w:val="en-US"/>
        </w:rPr>
        <w:sectPr w:rsidR="00DC505A">
          <w:pgSz w:w="16838" w:h="11906" w:orient="landscape"/>
          <w:pgMar w:top="720" w:right="720" w:bottom="720" w:left="720" w:header="170" w:footer="280" w:gutter="0"/>
          <w:pgNumType w:fmt="numberInDash"/>
          <w:cols w:space="720"/>
          <w:formProt w:val="0"/>
          <w:docGrid w:linePitch="100"/>
        </w:sectPr>
      </w:pPr>
    </w:p>
    <w:tbl>
      <w:tblPr>
        <w:tblW w:w="10235" w:type="dxa"/>
        <w:tblInd w:w="-403" w:type="dxa"/>
        <w:tblLayout w:type="fixed"/>
        <w:tblCellMar>
          <w:top w:w="55" w:type="dxa"/>
          <w:left w:w="55" w:type="dxa"/>
          <w:bottom w:w="55" w:type="dxa"/>
          <w:right w:w="55" w:type="dxa"/>
        </w:tblCellMar>
        <w:tblLook w:val="04A0" w:firstRow="1" w:lastRow="0" w:firstColumn="1" w:lastColumn="0" w:noHBand="0" w:noVBand="1"/>
      </w:tblPr>
      <w:tblGrid>
        <w:gridCol w:w="3088"/>
        <w:gridCol w:w="2876"/>
        <w:gridCol w:w="1920"/>
        <w:gridCol w:w="2351"/>
      </w:tblGrid>
      <w:tr w:rsidR="00DC505A">
        <w:trPr>
          <w:trHeight w:val="319"/>
        </w:trPr>
        <w:tc>
          <w:tcPr>
            <w:tcW w:w="10235" w:type="dxa"/>
            <w:gridSpan w:val="4"/>
          </w:tcPr>
          <w:p w:rsidR="00DC505A" w:rsidRDefault="00C95BD9">
            <w:pPr>
              <w:pStyle w:val="TableParagraph"/>
              <w:tabs>
                <w:tab w:val="left" w:pos="610"/>
              </w:tabs>
              <w:spacing w:before="28"/>
              <w:ind w:left="8"/>
              <w:rPr>
                <w:rFonts w:ascii="仿宋" w:eastAsia="仿宋" w:hAnsi="仿宋" w:cs="仿宋"/>
                <w:b/>
                <w:bCs/>
                <w:sz w:val="44"/>
                <w:szCs w:val="44"/>
              </w:rPr>
            </w:pPr>
            <w:r>
              <w:rPr>
                <w:rFonts w:ascii="仿宋" w:eastAsia="仿宋" w:hAnsi="仿宋" w:cs="仿宋" w:hint="eastAsia"/>
              </w:rPr>
              <w:lastRenderedPageBreak/>
              <w:t>公开</w:t>
            </w:r>
            <w:r>
              <w:rPr>
                <w:rFonts w:ascii="仿宋" w:eastAsia="仿宋" w:hAnsi="仿宋" w:cs="仿宋" w:hint="eastAsia"/>
              </w:rPr>
              <w:t>1</w:t>
            </w:r>
            <w:r>
              <w:rPr>
                <w:rFonts w:ascii="仿宋" w:eastAsia="仿宋" w:hAnsi="仿宋" w:cs="仿宋" w:hint="eastAsia"/>
                <w:lang w:val="en-US"/>
              </w:rPr>
              <w:t>2</w:t>
            </w:r>
            <w:r>
              <w:rPr>
                <w:rFonts w:ascii="仿宋" w:eastAsia="仿宋" w:hAnsi="仿宋" w:cs="仿宋" w:hint="eastAsia"/>
              </w:rPr>
              <w:t>表</w:t>
            </w:r>
          </w:p>
        </w:tc>
      </w:tr>
      <w:tr w:rsidR="00DC505A">
        <w:trPr>
          <w:trHeight w:val="90"/>
        </w:trPr>
        <w:tc>
          <w:tcPr>
            <w:tcW w:w="10235" w:type="dxa"/>
            <w:gridSpan w:val="4"/>
          </w:tcPr>
          <w:p w:rsidR="00DC505A" w:rsidRDefault="00C95BD9">
            <w:pPr>
              <w:pStyle w:val="TableParagraph"/>
              <w:jc w:val="center"/>
              <w:rPr>
                <w:rFonts w:ascii="仿宋" w:eastAsia="仿宋" w:hAnsi="仿宋" w:cs="仿宋"/>
              </w:rPr>
            </w:pPr>
            <w:r>
              <w:rPr>
                <w:rFonts w:ascii="仿宋" w:eastAsia="仿宋" w:hAnsi="仿宋" w:cs="仿宋" w:hint="eastAsia"/>
                <w:b/>
                <w:bCs/>
                <w:sz w:val="44"/>
                <w:szCs w:val="44"/>
              </w:rPr>
              <w:t>一般公共预算机关运行经费支出预算表</w:t>
            </w:r>
          </w:p>
        </w:tc>
      </w:tr>
      <w:tr w:rsidR="00DC505A">
        <w:trPr>
          <w:trHeight w:val="90"/>
        </w:trPr>
        <w:tc>
          <w:tcPr>
            <w:tcW w:w="7884" w:type="dxa"/>
            <w:gridSpan w:val="3"/>
            <w:tcBorders>
              <w:bottom w:val="single" w:sz="4" w:space="0" w:color="auto"/>
            </w:tcBorders>
            <w:vAlign w:val="center"/>
          </w:tcPr>
          <w:p w:rsidR="00DC505A" w:rsidRDefault="00C95BD9">
            <w:pPr>
              <w:pStyle w:val="TableParagraph"/>
              <w:rPr>
                <w:rFonts w:ascii="仿宋" w:eastAsia="仿宋" w:hAnsi="仿宋" w:cs="仿宋"/>
                <w:sz w:val="20"/>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2351" w:type="dxa"/>
            <w:tcBorders>
              <w:bottom w:val="single" w:sz="4" w:space="0" w:color="auto"/>
            </w:tcBorders>
            <w:vAlign w:val="center"/>
          </w:tcPr>
          <w:p w:rsidR="00DC505A" w:rsidRDefault="00C95BD9">
            <w:pPr>
              <w:pStyle w:val="TableParagraph"/>
              <w:jc w:val="right"/>
              <w:rPr>
                <w:rFonts w:ascii="仿宋" w:eastAsia="仿宋" w:hAnsi="仿宋" w:cs="仿宋"/>
                <w:sz w:val="27"/>
              </w:rPr>
            </w:pPr>
            <w:r>
              <w:rPr>
                <w:rFonts w:ascii="仿宋" w:eastAsia="仿宋" w:hAnsi="仿宋" w:cs="仿宋" w:hint="eastAsia"/>
              </w:rPr>
              <w:t>单位</w:t>
            </w:r>
            <w:r>
              <w:rPr>
                <w:rFonts w:ascii="仿宋" w:eastAsia="仿宋" w:hAnsi="仿宋" w:cs="仿宋" w:hint="eastAsia"/>
              </w:rPr>
              <w:t>：万元</w:t>
            </w:r>
          </w:p>
        </w:tc>
      </w:tr>
      <w:tr w:rsidR="00DC505A">
        <w:trPr>
          <w:trHeight w:val="363"/>
        </w:trPr>
        <w:tc>
          <w:tcPr>
            <w:tcW w:w="3088" w:type="dxa"/>
            <w:tcBorders>
              <w:top w:val="single" w:sz="4" w:space="0" w:color="auto"/>
              <w:left w:val="single" w:sz="4" w:space="0" w:color="auto"/>
              <w:bottom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科目编码</w:t>
            </w:r>
          </w:p>
        </w:tc>
        <w:tc>
          <w:tcPr>
            <w:tcW w:w="2876" w:type="dxa"/>
            <w:tcBorders>
              <w:top w:val="single" w:sz="4" w:space="0" w:color="auto"/>
              <w:left w:val="single" w:sz="4" w:space="0" w:color="000000"/>
              <w:bottom w:val="single" w:sz="4" w:space="0" w:color="auto"/>
            </w:tcBorders>
            <w:vAlign w:val="center"/>
          </w:tcPr>
          <w:p w:rsidR="00DC505A" w:rsidRDefault="00C95BD9">
            <w:pPr>
              <w:pStyle w:val="TableParagraph"/>
              <w:jc w:val="center"/>
              <w:rPr>
                <w:rFonts w:ascii="仿宋" w:eastAsia="仿宋" w:hAnsi="仿宋" w:cs="仿宋"/>
              </w:rPr>
            </w:pPr>
            <w:r>
              <w:rPr>
                <w:rFonts w:ascii="仿宋" w:eastAsia="仿宋" w:hAnsi="仿宋" w:cs="仿宋" w:hint="eastAsia"/>
              </w:rPr>
              <w:t>科目名称</w:t>
            </w:r>
          </w:p>
        </w:tc>
        <w:tc>
          <w:tcPr>
            <w:tcW w:w="4271" w:type="dxa"/>
            <w:gridSpan w:val="2"/>
            <w:tcBorders>
              <w:top w:val="single" w:sz="4" w:space="0" w:color="auto"/>
              <w:left w:val="single" w:sz="4" w:space="0" w:color="000000"/>
              <w:bottom w:val="single" w:sz="4" w:space="0" w:color="auto"/>
              <w:right w:val="single" w:sz="4" w:space="0" w:color="auto"/>
            </w:tcBorders>
          </w:tcPr>
          <w:p w:rsidR="00DC505A" w:rsidRDefault="00C95BD9">
            <w:pPr>
              <w:jc w:val="center"/>
              <w:rPr>
                <w:rFonts w:ascii="仿宋" w:eastAsia="仿宋" w:hAnsi="仿宋" w:cs="仿宋"/>
              </w:rPr>
            </w:pPr>
            <w:r>
              <w:rPr>
                <w:rFonts w:ascii="仿宋" w:eastAsia="仿宋" w:hAnsi="仿宋" w:cs="仿宋" w:hint="eastAsia"/>
              </w:rPr>
              <w:t>机关运行经费支出</w:t>
            </w:r>
          </w:p>
        </w:tc>
      </w:tr>
      <w:tr w:rsidR="00DC505A">
        <w:trPr>
          <w:cantSplit/>
          <w:trHeight w:val="227"/>
        </w:trPr>
        <w:tc>
          <w:tcPr>
            <w:tcW w:w="5964" w:type="dxa"/>
            <w:gridSpan w:val="2"/>
            <w:tcBorders>
              <w:top w:val="single" w:sz="4" w:space="0" w:color="000000"/>
              <w:left w:val="single" w:sz="4" w:space="0" w:color="auto"/>
              <w:bottom w:val="single" w:sz="4" w:space="0" w:color="auto"/>
              <w:right w:val="single" w:sz="4" w:space="0" w:color="000000"/>
            </w:tcBorders>
          </w:tcPr>
          <w:p w:rsidR="00DC505A" w:rsidRDefault="00C95BD9">
            <w:pPr>
              <w:pStyle w:val="TableParagraph"/>
              <w:jc w:val="center"/>
              <w:rPr>
                <w:rFonts w:ascii="仿宋" w:eastAsia="仿宋" w:hAnsi="仿宋" w:cs="仿宋"/>
                <w:lang w:val="en-US"/>
              </w:rPr>
            </w:pPr>
            <w:r>
              <w:rPr>
                <w:rFonts w:ascii="仿宋" w:eastAsia="仿宋" w:hAnsi="仿宋" w:cs="仿宋" w:hint="eastAsia"/>
                <w:lang w:val="en-US"/>
              </w:rPr>
              <w:t>合计</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769.28</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302</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商品和服务支出</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769.28</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30201</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办公费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34.46</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30205</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水费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5.00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30206</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电费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134.00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30207</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邮电费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79.00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30213</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维修（护）费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38.42</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30228</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工会经费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100.00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30229</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福利费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221.10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30231</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公务用车运行维护费</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26.40</w:t>
            </w:r>
          </w:p>
        </w:tc>
      </w:tr>
      <w:tr w:rsidR="00DC505A">
        <w:trPr>
          <w:cantSplit/>
          <w:trHeight w:val="227"/>
        </w:trPr>
        <w:tc>
          <w:tcPr>
            <w:tcW w:w="3088" w:type="dxa"/>
            <w:tcBorders>
              <w:top w:val="single" w:sz="4" w:space="0" w:color="000000"/>
              <w:left w:val="single" w:sz="4" w:space="0" w:color="auto"/>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 xml:space="preserve">  30239</w:t>
            </w:r>
          </w:p>
        </w:tc>
        <w:tc>
          <w:tcPr>
            <w:tcW w:w="2876" w:type="dxa"/>
            <w:tcBorders>
              <w:top w:val="single" w:sz="4" w:space="0" w:color="000000"/>
              <w:left w:val="single" w:sz="4" w:space="0" w:color="000000"/>
              <w:bottom w:val="single" w:sz="4" w:space="0" w:color="auto"/>
              <w:right w:val="single" w:sz="4" w:space="0" w:color="000000"/>
            </w:tcBorders>
          </w:tcPr>
          <w:p w:rsidR="00DC505A" w:rsidRDefault="00C95BD9">
            <w:pPr>
              <w:pStyle w:val="TableParagraph"/>
              <w:rPr>
                <w:rFonts w:ascii="仿宋" w:eastAsia="仿宋" w:hAnsi="仿宋" w:cs="仿宋"/>
              </w:rPr>
            </w:pPr>
            <w:r>
              <w:rPr>
                <w:rFonts w:ascii="仿宋" w:eastAsia="仿宋" w:hAnsi="仿宋" w:cs="仿宋" w:hint="eastAsia"/>
              </w:rPr>
              <w:t>其他交通费用</w:t>
            </w:r>
          </w:p>
        </w:tc>
        <w:tc>
          <w:tcPr>
            <w:tcW w:w="4271" w:type="dxa"/>
            <w:gridSpan w:val="2"/>
            <w:tcBorders>
              <w:top w:val="single" w:sz="4" w:space="0" w:color="000000"/>
              <w:left w:val="single" w:sz="4" w:space="0" w:color="000000"/>
              <w:bottom w:val="single" w:sz="4" w:space="0" w:color="auto"/>
              <w:right w:val="single" w:sz="4" w:space="0" w:color="auto"/>
            </w:tcBorders>
            <w:vAlign w:val="center"/>
          </w:tcPr>
          <w:p w:rsidR="00DC505A" w:rsidRDefault="00C95BD9">
            <w:pPr>
              <w:pStyle w:val="TableParagraph"/>
              <w:jc w:val="right"/>
              <w:rPr>
                <w:rFonts w:ascii="仿宋" w:eastAsia="仿宋" w:hAnsi="仿宋" w:cs="仿宋"/>
              </w:rPr>
            </w:pPr>
            <w:r>
              <w:rPr>
                <w:rFonts w:ascii="仿宋" w:eastAsia="仿宋" w:hAnsi="仿宋" w:cs="仿宋" w:hint="eastAsia"/>
              </w:rPr>
              <w:t>130.90</w:t>
            </w:r>
          </w:p>
        </w:tc>
      </w:tr>
    </w:tbl>
    <w:p w:rsidR="00DC505A" w:rsidRDefault="00C95BD9">
      <w:pPr>
        <w:tabs>
          <w:tab w:val="left" w:pos="-440"/>
        </w:tabs>
        <w:spacing w:before="25"/>
        <w:ind w:left="-440" w:rightChars="-100" w:right="-220"/>
        <w:rPr>
          <w:rFonts w:ascii="仿宋" w:eastAsia="仿宋" w:hAnsi="仿宋" w:cs="仿宋"/>
          <w:b/>
          <w:bCs/>
          <w:lang w:val="en-US"/>
        </w:rPr>
      </w:pPr>
      <w:r>
        <w:rPr>
          <w:rFonts w:ascii="仿宋" w:eastAsia="仿宋" w:hAnsi="仿宋" w:cs="仿宋" w:hint="eastAsia"/>
          <w:b/>
          <w:bCs/>
          <w:lang w:val="en-US"/>
        </w:rPr>
        <w:t>注：</w:t>
      </w:r>
      <w:r>
        <w:rPr>
          <w:rFonts w:ascii="仿宋" w:eastAsia="仿宋" w:hAnsi="仿宋" w:cs="仿宋" w:hint="eastAsia"/>
          <w:b/>
          <w:bCs/>
          <w:lang w:val="en-US"/>
        </w:rPr>
        <w:t>1.</w:t>
      </w:r>
      <w:r>
        <w:rPr>
          <w:rFonts w:ascii="仿宋" w:eastAsia="仿宋" w:hAnsi="仿宋" w:cs="仿宋" w:hint="eastAsia"/>
          <w:b/>
          <w:bCs/>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DC505A" w:rsidRDefault="00DC505A">
      <w:pPr>
        <w:spacing w:before="78" w:line="290" w:lineRule="auto"/>
        <w:ind w:left="227" w:right="57"/>
        <w:jc w:val="both"/>
        <w:rPr>
          <w:rFonts w:ascii="仿宋" w:eastAsia="仿宋" w:hAnsi="仿宋" w:cs="仿宋"/>
          <w:b/>
          <w:bCs/>
        </w:rPr>
        <w:sectPr w:rsidR="00DC505A">
          <w:footerReference w:type="default" r:id="rId22"/>
          <w:pgSz w:w="11906" w:h="16838"/>
          <w:pgMar w:top="1100" w:right="906" w:bottom="770" w:left="1320" w:header="170" w:footer="280" w:gutter="0"/>
          <w:pgNumType w:fmt="numberInDash"/>
          <w:cols w:space="720"/>
          <w:formProt w:val="0"/>
          <w:docGrid w:linePitch="100"/>
        </w:sectPr>
      </w:pPr>
    </w:p>
    <w:tbl>
      <w:tblPr>
        <w:tblW w:w="15273" w:type="dxa"/>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512"/>
        <w:gridCol w:w="2502"/>
        <w:gridCol w:w="1440"/>
        <w:gridCol w:w="2280"/>
        <w:gridCol w:w="1776"/>
        <w:gridCol w:w="1105"/>
        <w:gridCol w:w="1121"/>
        <w:gridCol w:w="947"/>
        <w:gridCol w:w="1169"/>
        <w:gridCol w:w="1421"/>
      </w:tblGrid>
      <w:tr w:rsidR="00DC505A">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rsidR="00DC505A" w:rsidRDefault="00C95BD9">
            <w:pPr>
              <w:pStyle w:val="TableParagraph"/>
              <w:rPr>
                <w:rFonts w:ascii="仿宋" w:eastAsia="仿宋" w:hAnsi="仿宋" w:cs="仿宋"/>
                <w:b/>
                <w:bCs/>
                <w:sz w:val="44"/>
                <w:szCs w:val="44"/>
                <w:lang w:val="en-US"/>
              </w:rPr>
            </w:pPr>
            <w:r>
              <w:rPr>
                <w:rFonts w:ascii="仿宋" w:eastAsia="仿宋" w:hAnsi="仿宋" w:cs="仿宋" w:hint="eastAsia"/>
              </w:rPr>
              <w:lastRenderedPageBreak/>
              <w:t>公开</w:t>
            </w:r>
            <w:r>
              <w:rPr>
                <w:rFonts w:ascii="仿宋" w:eastAsia="仿宋" w:hAnsi="仿宋" w:cs="仿宋" w:hint="eastAsia"/>
              </w:rPr>
              <w:t>1</w:t>
            </w:r>
            <w:r>
              <w:rPr>
                <w:rFonts w:ascii="仿宋" w:eastAsia="仿宋" w:hAnsi="仿宋" w:cs="仿宋" w:hint="eastAsia"/>
                <w:lang w:val="en-US"/>
              </w:rPr>
              <w:t>3</w:t>
            </w:r>
            <w:r>
              <w:rPr>
                <w:rFonts w:ascii="仿宋" w:eastAsia="仿宋" w:hAnsi="仿宋" w:cs="仿宋" w:hint="eastAsia"/>
              </w:rPr>
              <w:t>表</w:t>
            </w:r>
          </w:p>
        </w:tc>
      </w:tr>
      <w:tr w:rsidR="00DC505A">
        <w:tc>
          <w:tcPr>
            <w:tcW w:w="15273" w:type="dxa"/>
            <w:gridSpan w:val="10"/>
            <w:tcBorders>
              <w:top w:val="nil"/>
              <w:left w:val="nil"/>
              <w:bottom w:val="nil"/>
              <w:right w:val="nil"/>
            </w:tcBorders>
            <w:shd w:val="clear" w:color="auto" w:fill="FFFFFF"/>
            <w:tcMar>
              <w:top w:w="0" w:type="dxa"/>
              <w:left w:w="0" w:type="dxa"/>
              <w:bottom w:w="0" w:type="dxa"/>
              <w:right w:w="0" w:type="dxa"/>
            </w:tcMar>
            <w:vAlign w:val="center"/>
          </w:tcPr>
          <w:p w:rsidR="00DC505A" w:rsidRDefault="00C95BD9">
            <w:pPr>
              <w:pStyle w:val="TableParagraph"/>
              <w:jc w:val="center"/>
              <w:rPr>
                <w:rFonts w:ascii="仿宋" w:eastAsia="仿宋" w:hAnsi="仿宋" w:cs="仿宋"/>
                <w:lang w:val="en-US"/>
              </w:rPr>
            </w:pPr>
            <w:r>
              <w:rPr>
                <w:rFonts w:ascii="仿宋" w:eastAsia="仿宋" w:hAnsi="仿宋" w:cs="仿宋" w:hint="eastAsia"/>
                <w:b/>
                <w:bCs/>
                <w:sz w:val="44"/>
                <w:szCs w:val="44"/>
                <w:lang w:val="en-US"/>
              </w:rPr>
              <w:t>政府采购支出表</w:t>
            </w:r>
          </w:p>
        </w:tc>
      </w:tr>
      <w:tr w:rsidR="00DC505A">
        <w:tc>
          <w:tcPr>
            <w:tcW w:w="9510" w:type="dxa"/>
            <w:gridSpan w:val="5"/>
            <w:tcBorders>
              <w:top w:val="nil"/>
              <w:left w:val="nil"/>
              <w:bottom w:val="single" w:sz="4" w:space="0" w:color="auto"/>
              <w:right w:val="nil"/>
            </w:tcBorders>
            <w:shd w:val="clear" w:color="auto" w:fill="FFFFFF"/>
            <w:tcMar>
              <w:top w:w="0" w:type="dxa"/>
              <w:left w:w="0" w:type="dxa"/>
              <w:bottom w:w="0" w:type="dxa"/>
              <w:right w:w="0" w:type="dxa"/>
            </w:tcMar>
            <w:vAlign w:val="center"/>
          </w:tcPr>
          <w:p w:rsidR="00DC505A" w:rsidRDefault="00C95BD9">
            <w:pPr>
              <w:pStyle w:val="TableParagraph"/>
              <w:rPr>
                <w:rFonts w:ascii="仿宋" w:eastAsia="仿宋" w:hAnsi="仿宋" w:cs="仿宋"/>
                <w:lang w:val="en-US"/>
              </w:rPr>
            </w:pPr>
            <w:r>
              <w:rPr>
                <w:rFonts w:ascii="仿宋" w:eastAsia="仿宋" w:hAnsi="仿宋" w:cs="仿宋" w:hint="eastAsia"/>
                <w:color w:val="000000"/>
              </w:rPr>
              <w:t>部门</w:t>
            </w:r>
            <w:r>
              <w:rPr>
                <w:rFonts w:ascii="仿宋" w:eastAsia="仿宋" w:hAnsi="仿宋" w:cs="仿宋"/>
                <w:color w:val="000000"/>
              </w:rPr>
              <w:t>：</w:t>
            </w:r>
            <w:r>
              <w:rPr>
                <w:rFonts w:ascii="仿宋" w:eastAsia="仿宋" w:hAnsi="仿宋" w:cs="仿宋" w:hint="eastAsia"/>
              </w:rPr>
              <w:t>江苏省民政厅</w:t>
            </w:r>
          </w:p>
        </w:tc>
        <w:tc>
          <w:tcPr>
            <w:tcW w:w="4342" w:type="dxa"/>
            <w:gridSpan w:val="4"/>
            <w:tcBorders>
              <w:top w:val="nil"/>
              <w:left w:val="nil"/>
              <w:bottom w:val="single" w:sz="4" w:space="0" w:color="auto"/>
              <w:right w:val="nil"/>
            </w:tcBorders>
            <w:shd w:val="clear" w:color="auto" w:fill="FFFFFF"/>
            <w:tcMar>
              <w:top w:w="0" w:type="dxa"/>
              <w:left w:w="0" w:type="dxa"/>
              <w:bottom w:w="0" w:type="dxa"/>
              <w:right w:w="0" w:type="dxa"/>
            </w:tcMar>
            <w:vAlign w:val="center"/>
          </w:tcPr>
          <w:p w:rsidR="00DC505A" w:rsidRDefault="00DC505A">
            <w:pPr>
              <w:pStyle w:val="TableParagraph"/>
              <w:rPr>
                <w:rFonts w:ascii="仿宋" w:eastAsia="仿宋" w:hAnsi="仿宋" w:cs="仿宋"/>
                <w:lang w:val="en-US"/>
              </w:rPr>
            </w:pPr>
          </w:p>
        </w:tc>
        <w:tc>
          <w:tcPr>
            <w:tcW w:w="1421" w:type="dxa"/>
            <w:tcBorders>
              <w:top w:val="nil"/>
              <w:left w:val="nil"/>
              <w:bottom w:val="single" w:sz="4" w:space="0" w:color="auto"/>
              <w:right w:val="nil"/>
            </w:tcBorders>
            <w:shd w:val="clear" w:color="auto" w:fill="FFFFFF"/>
            <w:tcMar>
              <w:top w:w="0" w:type="dxa"/>
              <w:left w:w="0" w:type="dxa"/>
              <w:bottom w:w="0" w:type="dxa"/>
              <w:right w:w="0" w:type="dxa"/>
            </w:tcMar>
            <w:vAlign w:val="center"/>
          </w:tcPr>
          <w:p w:rsidR="00DC505A" w:rsidRDefault="00C95BD9">
            <w:pPr>
              <w:pStyle w:val="TableParagraph"/>
              <w:jc w:val="right"/>
              <w:rPr>
                <w:rFonts w:ascii="仿宋" w:eastAsia="仿宋" w:hAnsi="仿宋" w:cs="仿宋"/>
                <w:lang w:val="en-US"/>
              </w:rPr>
            </w:pPr>
            <w:r>
              <w:rPr>
                <w:rFonts w:ascii="仿宋" w:eastAsia="仿宋" w:hAnsi="仿宋" w:cs="仿宋" w:hint="eastAsia"/>
              </w:rPr>
              <w:t>单位：万元</w:t>
            </w:r>
          </w:p>
        </w:tc>
      </w:tr>
      <w:tr w:rsidR="00DC505A">
        <w:tc>
          <w:tcPr>
            <w:tcW w:w="151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采购品目大类</w:t>
            </w:r>
          </w:p>
        </w:tc>
        <w:tc>
          <w:tcPr>
            <w:tcW w:w="250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专项名称</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经济科目</w:t>
            </w:r>
          </w:p>
        </w:tc>
        <w:tc>
          <w:tcPr>
            <w:tcW w:w="2280"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采购品目名称</w:t>
            </w:r>
          </w:p>
        </w:tc>
        <w:tc>
          <w:tcPr>
            <w:tcW w:w="1776"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采购组织形式</w:t>
            </w:r>
          </w:p>
        </w:tc>
        <w:tc>
          <w:tcPr>
            <w:tcW w:w="4342" w:type="dxa"/>
            <w:gridSpan w:val="4"/>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资金来源</w:t>
            </w:r>
          </w:p>
        </w:tc>
        <w:tc>
          <w:tcPr>
            <w:tcW w:w="1421"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总计</w:t>
            </w:r>
          </w:p>
        </w:tc>
      </w:tr>
      <w:tr w:rsidR="00DC505A">
        <w:trPr>
          <w:trHeight w:val="258"/>
        </w:trPr>
        <w:tc>
          <w:tcPr>
            <w:tcW w:w="151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2502"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44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2280"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776"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lang w:val="en-US"/>
              </w:rPr>
            </w:pPr>
            <w:r>
              <w:rPr>
                <w:rFonts w:ascii="仿宋" w:eastAsia="仿宋" w:hAnsi="仿宋" w:cs="仿宋" w:hint="eastAsia"/>
                <w:lang w:val="en-US"/>
              </w:rPr>
              <w:t>一般公共预算资金</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政府性基金</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其他资金</w:t>
            </w: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上年结转和结余资金</w:t>
            </w:r>
          </w:p>
        </w:tc>
        <w:tc>
          <w:tcPr>
            <w:tcW w:w="1421" w:type="dxa"/>
            <w:vMerge/>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r>
      <w:tr w:rsidR="00DC505A">
        <w:trPr>
          <w:trHeight w:val="907"/>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pStyle w:val="TableParagraph"/>
              <w:snapToGrid w:val="0"/>
              <w:spacing w:line="34" w:lineRule="atLeast"/>
              <w:jc w:val="center"/>
              <w:rPr>
                <w:rFonts w:ascii="仿宋" w:eastAsia="仿宋" w:hAnsi="仿宋" w:cs="仿宋"/>
              </w:rPr>
            </w:pPr>
            <w:r>
              <w:rPr>
                <w:rFonts w:ascii="仿宋" w:eastAsia="仿宋" w:hAnsi="仿宋" w:cs="仿宋" w:hint="eastAsia"/>
                <w:lang w:val="en-US"/>
              </w:rPr>
              <w:t>合计</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pStyle w:val="TableParagraph"/>
              <w:snapToGrid w:val="0"/>
              <w:spacing w:line="34" w:lineRule="atLeast"/>
              <w:rPr>
                <w:rFonts w:ascii="仿宋" w:eastAsia="仿宋" w:hAnsi="仿宋" w:cs="仿宋"/>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570.00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1,770.00</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2,340.00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rPr>
                <w:rFonts w:ascii="仿宋" w:eastAsia="仿宋" w:hAnsi="仿宋" w:cs="仿宋"/>
                <w:lang w:val="en-US"/>
              </w:rPr>
            </w:pPr>
            <w:r>
              <w:rPr>
                <w:rFonts w:ascii="仿宋" w:eastAsia="仿宋" w:hAnsi="仿宋" w:cs="仿宋" w:hint="eastAsia"/>
                <w:lang w:val="en-US"/>
              </w:rPr>
              <w:t>货物</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100.00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100.00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rPr>
                <w:rFonts w:ascii="仿宋" w:eastAsia="仿宋" w:hAnsi="仿宋" w:cs="仿宋"/>
                <w:lang w:val="en-US"/>
              </w:rPr>
            </w:pPr>
            <w:r>
              <w:rPr>
                <w:rFonts w:ascii="仿宋" w:eastAsia="仿宋" w:hAnsi="仿宋" w:cs="仿宋" w:hint="eastAsia"/>
                <w:lang w:val="en-US"/>
              </w:rPr>
              <w:t>江苏省伤残人康复中心</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100.00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100.00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假肢普通、专用设备购置</w:t>
            </w: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专用设备购置</w:t>
            </w: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其他机械设备</w:t>
            </w: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分散采购</w:t>
            </w: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55.06</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55.06</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假肢普通、专用设备购置</w:t>
            </w: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专用设备购置</w:t>
            </w: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其他医疗设备</w:t>
            </w: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分散采购</w:t>
            </w: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44.94</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44.94</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rPr>
                <w:rFonts w:ascii="仿宋" w:eastAsia="仿宋" w:hAnsi="仿宋" w:cs="仿宋"/>
                <w:lang w:val="en-US"/>
              </w:rPr>
            </w:pPr>
            <w:r>
              <w:rPr>
                <w:rFonts w:ascii="仿宋" w:eastAsia="仿宋" w:hAnsi="仿宋" w:cs="仿宋" w:hint="eastAsia"/>
                <w:lang w:val="en-US"/>
              </w:rPr>
              <w:t>服务</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1,770.00</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2,240.00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rPr>
                <w:rFonts w:ascii="仿宋" w:eastAsia="仿宋" w:hAnsi="仿宋" w:cs="仿宋"/>
                <w:lang w:val="en-US"/>
              </w:rPr>
            </w:pPr>
            <w:r>
              <w:rPr>
                <w:rFonts w:ascii="仿宋" w:eastAsia="仿宋" w:hAnsi="仿宋" w:cs="仿宋" w:hint="eastAsia"/>
                <w:lang w:val="en-US"/>
              </w:rPr>
              <w:t>江苏省民政厅（机关）</w:t>
            </w: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jc w:val="center"/>
              <w:rPr>
                <w:rFonts w:ascii="仿宋" w:eastAsia="仿宋" w:hAnsi="仿宋" w:cs="仿宋"/>
                <w:lang w:val="en-US"/>
              </w:rPr>
            </w:pP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1,770.00</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2,240.00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民政事业发展改革支出</w:t>
            </w: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委托业务费</w:t>
            </w: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其他服务</w:t>
            </w: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分散采购</w:t>
            </w: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2024</w:t>
            </w:r>
            <w:r>
              <w:rPr>
                <w:rFonts w:ascii="仿宋" w:eastAsia="仿宋" w:hAnsi="仿宋" w:cs="仿宋" w:hint="eastAsia"/>
                <w:lang w:val="en-US"/>
              </w:rPr>
              <w:t>年公益服务项目（福彩公益金）</w:t>
            </w: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委托业务费</w:t>
            </w: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其他服务</w:t>
            </w: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分散采购</w:t>
            </w: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470.00</w:t>
            </w:r>
          </w:p>
        </w:tc>
      </w:tr>
      <w:tr w:rsidR="00DC505A">
        <w:trPr>
          <w:trHeight w:val="90"/>
        </w:trPr>
        <w:tc>
          <w:tcPr>
            <w:tcW w:w="151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rPr>
                <w:rFonts w:ascii="仿宋" w:eastAsia="仿宋" w:hAnsi="仿宋" w:cs="仿宋"/>
                <w:lang w:val="en-US"/>
              </w:rPr>
            </w:pPr>
          </w:p>
        </w:tc>
        <w:tc>
          <w:tcPr>
            <w:tcW w:w="2502"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2024</w:t>
            </w:r>
            <w:r>
              <w:rPr>
                <w:rFonts w:ascii="仿宋" w:eastAsia="仿宋" w:hAnsi="仿宋" w:cs="仿宋" w:hint="eastAsia"/>
                <w:lang w:val="en-US"/>
              </w:rPr>
              <w:t>年公益服务项目（福彩公益金）</w:t>
            </w:r>
          </w:p>
        </w:tc>
        <w:tc>
          <w:tcPr>
            <w:tcW w:w="144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其他商品和服务支出</w:t>
            </w:r>
          </w:p>
        </w:tc>
        <w:tc>
          <w:tcPr>
            <w:tcW w:w="2280"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其他服务</w:t>
            </w:r>
          </w:p>
        </w:tc>
        <w:tc>
          <w:tcPr>
            <w:tcW w:w="1776"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jc w:val="center"/>
              <w:rPr>
                <w:rFonts w:ascii="仿宋" w:eastAsia="仿宋" w:hAnsi="仿宋" w:cs="仿宋"/>
                <w:lang w:val="en-US"/>
              </w:rPr>
            </w:pPr>
            <w:r>
              <w:rPr>
                <w:rFonts w:ascii="仿宋" w:eastAsia="仿宋" w:hAnsi="仿宋" w:cs="仿宋" w:hint="eastAsia"/>
                <w:lang w:val="en-US"/>
              </w:rPr>
              <w:t>分散采购</w:t>
            </w:r>
          </w:p>
        </w:tc>
        <w:tc>
          <w:tcPr>
            <w:tcW w:w="1105"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1,300.00</w:t>
            </w:r>
          </w:p>
        </w:tc>
        <w:tc>
          <w:tcPr>
            <w:tcW w:w="947"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169"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DC505A">
            <w:pPr>
              <w:snapToGrid w:val="0"/>
              <w:spacing w:line="34" w:lineRule="atLeast"/>
              <w:ind w:right="57"/>
              <w:jc w:val="right"/>
              <w:rPr>
                <w:rFonts w:ascii="仿宋" w:eastAsia="仿宋" w:hAnsi="仿宋" w:cs="仿宋"/>
                <w:lang w:val="en-US"/>
              </w:rPr>
            </w:pPr>
          </w:p>
        </w:tc>
        <w:tc>
          <w:tcPr>
            <w:tcW w:w="1421" w:type="dxa"/>
            <w:tcBorders>
              <w:top w:val="single" w:sz="4" w:space="0" w:color="auto"/>
              <w:left w:val="single" w:sz="4" w:space="0" w:color="auto"/>
              <w:bottom w:val="single" w:sz="4" w:space="0" w:color="auto"/>
              <w:right w:val="single" w:sz="4" w:space="0" w:color="auto"/>
            </w:tcBorders>
            <w:shd w:val="clear" w:color="auto" w:fill="FFFFFF"/>
            <w:tcMar>
              <w:top w:w="0" w:type="dxa"/>
              <w:left w:w="0" w:type="dxa"/>
              <w:bottom w:w="0" w:type="dxa"/>
              <w:right w:w="0" w:type="dxa"/>
            </w:tcMar>
            <w:vAlign w:val="center"/>
          </w:tcPr>
          <w:p w:rsidR="00DC505A" w:rsidRDefault="00C95BD9">
            <w:pPr>
              <w:snapToGrid w:val="0"/>
              <w:spacing w:line="34" w:lineRule="atLeast"/>
              <w:ind w:right="57"/>
              <w:jc w:val="right"/>
              <w:rPr>
                <w:rFonts w:ascii="仿宋" w:eastAsia="仿宋" w:hAnsi="仿宋" w:cs="仿宋"/>
                <w:lang w:val="en-US"/>
              </w:rPr>
            </w:pPr>
            <w:r>
              <w:rPr>
                <w:rFonts w:ascii="仿宋" w:eastAsia="仿宋" w:hAnsi="仿宋" w:cs="仿宋" w:hint="eastAsia"/>
                <w:lang w:val="en-US"/>
              </w:rPr>
              <w:t>1,300.00</w:t>
            </w:r>
          </w:p>
        </w:tc>
      </w:tr>
    </w:tbl>
    <w:p w:rsidR="00DC505A" w:rsidRDefault="00DC505A">
      <w:pPr>
        <w:rPr>
          <w:rFonts w:ascii="仿宋" w:eastAsia="仿宋" w:hAnsi="仿宋" w:cs="仿宋"/>
          <w:b/>
          <w:bCs/>
        </w:rPr>
        <w:sectPr w:rsidR="00DC505A">
          <w:footerReference w:type="default" r:id="rId23"/>
          <w:pgSz w:w="16838" w:h="11906" w:orient="landscape"/>
          <w:pgMar w:top="1320" w:right="771" w:bottom="1320" w:left="770" w:header="170" w:footer="280" w:gutter="0"/>
          <w:pgNumType w:fmt="numberInDash"/>
          <w:cols w:space="720"/>
          <w:formProt w:val="0"/>
          <w:docGrid w:linePitch="100"/>
        </w:sectPr>
      </w:pPr>
    </w:p>
    <w:p w:rsidR="00DC505A" w:rsidRDefault="00C95BD9">
      <w:pPr>
        <w:pStyle w:val="4"/>
        <w:tabs>
          <w:tab w:val="left" w:pos="3077"/>
        </w:tabs>
        <w:spacing w:line="616" w:lineRule="exact"/>
      </w:pPr>
      <w:r>
        <w:rPr>
          <w:rFonts w:ascii="仿宋" w:eastAsia="仿宋" w:hAnsi="仿宋" w:cs="仿宋" w:hint="eastAsia"/>
          <w:b/>
          <w:bCs/>
          <w:sz w:val="44"/>
          <w:szCs w:val="44"/>
        </w:rPr>
        <w:lastRenderedPageBreak/>
        <w:t>第三部分</w:t>
      </w:r>
      <w:r>
        <w:rPr>
          <w:rFonts w:ascii="仿宋" w:eastAsia="仿宋" w:hAnsi="仿宋" w:cs="仿宋" w:hint="eastAsia"/>
          <w:b/>
          <w:bCs/>
          <w:sz w:val="44"/>
          <w:szCs w:val="44"/>
          <w:lang w:val="en-US"/>
        </w:rPr>
        <w:t xml:space="preserve"> </w:t>
      </w:r>
      <w:r>
        <w:rPr>
          <w:rFonts w:ascii="仿宋" w:eastAsia="仿宋" w:hAnsi="仿宋" w:cs="仿宋" w:hint="eastAsia"/>
          <w:b/>
          <w:bCs/>
          <w:sz w:val="44"/>
          <w:szCs w:val="44"/>
        </w:rPr>
        <w:t>2024</w:t>
      </w:r>
      <w:r>
        <w:rPr>
          <w:rFonts w:ascii="仿宋" w:eastAsia="仿宋" w:hAnsi="仿宋" w:cs="仿宋" w:hint="eastAsia"/>
          <w:b/>
          <w:bCs/>
          <w:sz w:val="44"/>
          <w:szCs w:val="44"/>
        </w:rPr>
        <w:t>年度</w:t>
      </w:r>
      <w:r>
        <w:rPr>
          <w:rFonts w:ascii="仿宋" w:eastAsia="仿宋" w:hAnsi="仿宋" w:cs="仿宋"/>
          <w:b/>
          <w:sz w:val="44"/>
        </w:rPr>
        <w:t>部门</w:t>
      </w:r>
      <w:r>
        <w:rPr>
          <w:rFonts w:ascii="仿宋" w:eastAsia="仿宋" w:hAnsi="仿宋" w:cs="仿宋" w:hint="eastAsia"/>
          <w:b/>
          <w:bCs/>
          <w:sz w:val="44"/>
          <w:szCs w:val="44"/>
        </w:rPr>
        <w:t>预算</w:t>
      </w:r>
      <w:r>
        <w:rPr>
          <w:rFonts w:ascii="仿宋" w:eastAsia="仿宋" w:hAnsi="仿宋" w:cs="仿宋" w:hint="eastAsia"/>
          <w:b/>
          <w:bCs/>
          <w:sz w:val="44"/>
          <w:szCs w:val="44"/>
        </w:rPr>
        <w:t>情况说明</w:t>
      </w:r>
    </w:p>
    <w:p w:rsidR="00DC505A" w:rsidRDefault="00DC505A">
      <w:pPr>
        <w:pStyle w:val="a4"/>
        <w:tabs>
          <w:tab w:val="left" w:pos="3864"/>
          <w:tab w:val="left" w:pos="6248"/>
          <w:tab w:val="left" w:pos="7386"/>
        </w:tabs>
        <w:spacing w:before="1" w:line="360" w:lineRule="auto"/>
        <w:ind w:left="348" w:right="420" w:firstLine="640"/>
        <w:jc w:val="both"/>
        <w:rPr>
          <w:rFonts w:ascii="仿宋" w:eastAsia="仿宋" w:hAnsi="仿宋" w:cs="仿宋"/>
          <w:lang w:val="en-US"/>
        </w:rPr>
      </w:pP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一、收支预算总体情况说明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年度收入、支出预算总计</w:t>
      </w:r>
      <w:r>
        <w:rPr>
          <w:rFonts w:ascii="仿宋" w:eastAsia="仿宋" w:hAnsi="仿宋" w:cs="仿宋"/>
        </w:rPr>
        <w:t>25,128.48</w:t>
      </w:r>
      <w:r>
        <w:rPr>
          <w:rFonts w:ascii="仿宋" w:eastAsia="仿宋" w:hAnsi="仿宋" w:cs="仿宋"/>
        </w:rPr>
        <w:t>万元，与上年相比收、支预算总计各减少</w:t>
      </w:r>
      <w:r>
        <w:rPr>
          <w:rFonts w:ascii="仿宋" w:eastAsia="仿宋" w:hAnsi="仿宋" w:cs="仿宋"/>
        </w:rPr>
        <w:t>460.25</w:t>
      </w:r>
      <w:r>
        <w:rPr>
          <w:rFonts w:ascii="仿宋" w:eastAsia="仿宋" w:hAnsi="仿宋" w:cs="仿宋"/>
        </w:rPr>
        <w:t>万元，减少</w:t>
      </w:r>
      <w:r>
        <w:rPr>
          <w:rFonts w:ascii="仿宋" w:eastAsia="仿宋" w:hAnsi="仿宋" w:cs="仿宋"/>
        </w:rPr>
        <w:t>1.8%</w:t>
      </w:r>
      <w:r>
        <w:rPr>
          <w:rFonts w:ascii="仿宋" w:eastAsia="仿宋" w:hAnsi="仿宋" w:cs="仿宋"/>
        </w:rPr>
        <w:t>。其中：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（一）收入预算总计</w:t>
      </w:r>
      <w:r>
        <w:rPr>
          <w:rFonts w:ascii="仿宋" w:eastAsia="仿宋" w:hAnsi="仿宋" w:cs="仿宋"/>
          <w:b/>
        </w:rPr>
        <w:t>25,128.48</w:t>
      </w:r>
      <w:r>
        <w:rPr>
          <w:rFonts w:ascii="仿宋" w:eastAsia="仿宋" w:hAnsi="仿宋" w:cs="仿宋"/>
          <w:b/>
        </w:rPr>
        <w:t>万元。包括：</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．本年收入合计</w:t>
      </w:r>
      <w:r>
        <w:rPr>
          <w:rFonts w:ascii="仿宋" w:eastAsia="仿宋" w:hAnsi="仿宋" w:cs="仿宋"/>
        </w:rPr>
        <w:t>25,128.48</w:t>
      </w:r>
      <w:r>
        <w:rPr>
          <w:rFonts w:ascii="仿宋" w:eastAsia="仿宋" w:hAnsi="仿宋" w:cs="仿宋"/>
        </w:rPr>
        <w:t>万元。</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）一般公共预算拨款收入</w:t>
      </w:r>
      <w:r>
        <w:rPr>
          <w:rFonts w:ascii="仿宋" w:eastAsia="仿宋" w:hAnsi="仿宋" w:cs="仿宋"/>
        </w:rPr>
        <w:t>15,666.98</w:t>
      </w:r>
      <w:r>
        <w:rPr>
          <w:rFonts w:ascii="仿宋" w:eastAsia="仿宋" w:hAnsi="仿宋" w:cs="仿宋"/>
        </w:rPr>
        <w:t>万元，与上年相比增加</w:t>
      </w:r>
      <w:r>
        <w:rPr>
          <w:rFonts w:ascii="仿宋" w:eastAsia="仿宋" w:hAnsi="仿宋" w:cs="仿宋"/>
        </w:rPr>
        <w:t>121.6</w:t>
      </w:r>
      <w:r>
        <w:rPr>
          <w:rFonts w:ascii="仿宋" w:eastAsia="仿宋" w:hAnsi="仿宋" w:cs="仿宋"/>
        </w:rPr>
        <w:t>万元，增长</w:t>
      </w:r>
      <w:r>
        <w:rPr>
          <w:rFonts w:ascii="仿宋" w:eastAsia="仿宋" w:hAnsi="仿宋" w:cs="仿宋"/>
        </w:rPr>
        <w:t>0.78%</w:t>
      </w:r>
      <w:r>
        <w:rPr>
          <w:rFonts w:ascii="仿宋" w:eastAsia="仿宋" w:hAnsi="仿宋" w:cs="仿宋"/>
        </w:rPr>
        <w:t>。主要原因是人员变动及工资政策性调整导致人员经费的增加。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）政府性基金预算拨款收入</w:t>
      </w:r>
      <w:r>
        <w:rPr>
          <w:rFonts w:ascii="仿宋" w:eastAsia="仿宋" w:hAnsi="仿宋" w:cs="仿宋"/>
        </w:rPr>
        <w:t>5,050</w:t>
      </w:r>
      <w:r>
        <w:rPr>
          <w:rFonts w:ascii="仿宋" w:eastAsia="仿宋" w:hAnsi="仿宋" w:cs="仿宋"/>
        </w:rPr>
        <w:t>万元，与上年相比减少</w:t>
      </w:r>
      <w:r>
        <w:rPr>
          <w:rFonts w:ascii="仿宋" w:eastAsia="仿宋" w:hAnsi="仿宋" w:cs="仿宋"/>
        </w:rPr>
        <w:t>565</w:t>
      </w:r>
      <w:r>
        <w:rPr>
          <w:rFonts w:ascii="仿宋" w:eastAsia="仿宋" w:hAnsi="仿宋" w:cs="仿宋"/>
        </w:rPr>
        <w:t>万元，减少</w:t>
      </w:r>
      <w:r>
        <w:rPr>
          <w:rFonts w:ascii="仿宋" w:eastAsia="仿宋" w:hAnsi="仿宋" w:cs="仿宋"/>
        </w:rPr>
        <w:t>10.06%</w:t>
      </w:r>
      <w:r>
        <w:rPr>
          <w:rFonts w:ascii="仿宋" w:eastAsia="仿宋" w:hAnsi="仿宋" w:cs="仿宋"/>
        </w:rPr>
        <w:t>。主要原因是用于社会福利的彩票公益金补助项目减少。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3</w:t>
      </w:r>
      <w:r>
        <w:rPr>
          <w:rFonts w:ascii="仿宋" w:eastAsia="仿宋" w:hAnsi="仿宋" w:cs="仿宋"/>
        </w:rPr>
        <w:t>）国有资本经营预算拨款收入</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4</w:t>
      </w:r>
      <w:r>
        <w:rPr>
          <w:rFonts w:ascii="仿宋" w:eastAsia="仿宋" w:hAnsi="仿宋" w:cs="仿宋"/>
        </w:rPr>
        <w:t>）财政专户管理资金收入</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5</w:t>
      </w:r>
      <w:r>
        <w:rPr>
          <w:rFonts w:ascii="仿宋" w:eastAsia="仿宋" w:hAnsi="仿宋" w:cs="仿宋"/>
        </w:rPr>
        <w:t>）事业收入</w:t>
      </w:r>
      <w:r>
        <w:rPr>
          <w:rFonts w:ascii="仿宋" w:eastAsia="仿宋" w:hAnsi="仿宋" w:cs="仿宋"/>
        </w:rPr>
        <w:t>1,762.82</w:t>
      </w:r>
      <w:r>
        <w:rPr>
          <w:rFonts w:ascii="仿宋" w:eastAsia="仿宋" w:hAnsi="仿宋" w:cs="仿宋"/>
        </w:rPr>
        <w:t>万元，与上年相比增加</w:t>
      </w:r>
      <w:r>
        <w:rPr>
          <w:rFonts w:ascii="仿宋" w:eastAsia="仿宋" w:hAnsi="仿宋" w:cs="仿宋"/>
        </w:rPr>
        <w:t>114.75</w:t>
      </w:r>
      <w:r>
        <w:rPr>
          <w:rFonts w:ascii="仿宋" w:eastAsia="仿宋" w:hAnsi="仿宋" w:cs="仿宋"/>
        </w:rPr>
        <w:t>万元，增长</w:t>
      </w:r>
      <w:r>
        <w:rPr>
          <w:rFonts w:ascii="仿宋" w:eastAsia="仿宋" w:hAnsi="仿宋" w:cs="仿宋"/>
        </w:rPr>
        <w:t>6.96%</w:t>
      </w:r>
      <w:r>
        <w:rPr>
          <w:rFonts w:ascii="仿宋" w:eastAsia="仿宋" w:hAnsi="仿宋" w:cs="仿宋"/>
        </w:rPr>
        <w:t>。主要原因是省立新农场等事业单位事业收入增加。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6</w:t>
      </w:r>
      <w:r>
        <w:rPr>
          <w:rFonts w:ascii="仿宋" w:eastAsia="仿宋" w:hAnsi="仿宋" w:cs="仿宋"/>
        </w:rPr>
        <w:t>）事业单位经营收入</w:t>
      </w:r>
      <w:r>
        <w:rPr>
          <w:rFonts w:ascii="仿宋" w:eastAsia="仿宋" w:hAnsi="仿宋" w:cs="仿宋"/>
        </w:rPr>
        <w:t>1,835.88</w:t>
      </w:r>
      <w:r>
        <w:rPr>
          <w:rFonts w:ascii="仿宋" w:eastAsia="仿宋" w:hAnsi="仿宋" w:cs="仿宋"/>
        </w:rPr>
        <w:t>万元，与上年相比减少</w:t>
      </w:r>
      <w:r>
        <w:rPr>
          <w:rFonts w:ascii="仿宋" w:eastAsia="仿宋" w:hAnsi="仿宋" w:cs="仿宋"/>
        </w:rPr>
        <w:t>37.08</w:t>
      </w:r>
      <w:r>
        <w:rPr>
          <w:rFonts w:ascii="仿宋" w:eastAsia="仿宋" w:hAnsi="仿宋" w:cs="仿宋"/>
        </w:rPr>
        <w:t>万元，减少</w:t>
      </w:r>
      <w:r>
        <w:rPr>
          <w:rFonts w:ascii="仿宋" w:eastAsia="仿宋" w:hAnsi="仿宋" w:cs="仿宋"/>
        </w:rPr>
        <w:t>1.98%</w:t>
      </w:r>
      <w:r>
        <w:rPr>
          <w:rFonts w:ascii="仿宋" w:eastAsia="仿宋" w:hAnsi="仿宋" w:cs="仿宋"/>
        </w:rPr>
        <w:t>。主要原因是省伤残人康复中心经营收入减少。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w:t>
      </w:r>
      <w:r>
        <w:rPr>
          <w:rFonts w:ascii="仿宋" w:eastAsia="仿宋" w:hAnsi="仿宋" w:cs="仿宋"/>
        </w:rPr>
        <w:t>7</w:t>
      </w:r>
      <w:r>
        <w:rPr>
          <w:rFonts w:ascii="仿宋" w:eastAsia="仿宋" w:hAnsi="仿宋" w:cs="仿宋"/>
        </w:rPr>
        <w:t>）上级补助收入</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8</w:t>
      </w:r>
      <w:r>
        <w:rPr>
          <w:rFonts w:ascii="仿宋" w:eastAsia="仿宋" w:hAnsi="仿宋" w:cs="仿宋"/>
        </w:rPr>
        <w:t>）附属单位上缴收入</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9</w:t>
      </w:r>
      <w:r>
        <w:rPr>
          <w:rFonts w:ascii="仿宋" w:eastAsia="仿宋" w:hAnsi="仿宋" w:cs="仿宋"/>
        </w:rPr>
        <w:t>）其他收入</w:t>
      </w:r>
      <w:r>
        <w:rPr>
          <w:rFonts w:ascii="仿宋" w:eastAsia="仿宋" w:hAnsi="仿宋" w:cs="仿宋"/>
        </w:rPr>
        <w:t>812.8</w:t>
      </w:r>
      <w:r>
        <w:rPr>
          <w:rFonts w:ascii="仿宋" w:eastAsia="仿宋" w:hAnsi="仿宋" w:cs="仿宋"/>
        </w:rPr>
        <w:t>万元，与上年相比增加</w:t>
      </w:r>
      <w:r>
        <w:rPr>
          <w:rFonts w:ascii="仿宋" w:eastAsia="仿宋" w:hAnsi="仿宋" w:cs="仿宋"/>
        </w:rPr>
        <w:t>13.23</w:t>
      </w:r>
      <w:r>
        <w:rPr>
          <w:rFonts w:ascii="仿宋" w:eastAsia="仿宋" w:hAnsi="仿宋" w:cs="仿宋"/>
        </w:rPr>
        <w:t>万元，增长</w:t>
      </w:r>
      <w:r>
        <w:rPr>
          <w:rFonts w:ascii="仿宋" w:eastAsia="仿宋" w:hAnsi="仿宋" w:cs="仿宋"/>
        </w:rPr>
        <w:t>1.65%</w:t>
      </w:r>
      <w:r>
        <w:rPr>
          <w:rFonts w:ascii="仿宋" w:eastAsia="仿宋" w:hAnsi="仿宋" w:cs="仿宋"/>
        </w:rPr>
        <w:t>。主要原因是省民政康复医院</w:t>
      </w:r>
      <w:r>
        <w:rPr>
          <w:rFonts w:ascii="仿宋" w:eastAsia="仿宋" w:hAnsi="仿宋" w:cs="仿宋" w:hint="eastAsia"/>
          <w:lang w:val="en-US"/>
        </w:rPr>
        <w:t>等事业单位</w:t>
      </w:r>
      <w:r>
        <w:rPr>
          <w:rFonts w:ascii="仿宋" w:eastAsia="仿宋" w:hAnsi="仿宋" w:cs="仿宋"/>
        </w:rPr>
        <w:t>其他收入增加。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．上年结转结余为</w:t>
      </w:r>
      <w:r>
        <w:rPr>
          <w:rFonts w:ascii="仿宋" w:eastAsia="仿宋" w:hAnsi="仿宋" w:cs="仿宋"/>
        </w:rPr>
        <w:t>0</w:t>
      </w:r>
      <w:r>
        <w:rPr>
          <w:rFonts w:ascii="仿宋" w:eastAsia="仿宋" w:hAnsi="仿宋" w:cs="仿宋"/>
        </w:rPr>
        <w:t>万元。与</w:t>
      </w:r>
      <w:r>
        <w:rPr>
          <w:rFonts w:ascii="仿宋" w:eastAsia="仿宋" w:hAnsi="仿宋" w:cs="仿宋"/>
        </w:rPr>
        <w:t>上年相比减少</w:t>
      </w:r>
      <w:r>
        <w:rPr>
          <w:rFonts w:ascii="仿宋" w:eastAsia="仿宋" w:hAnsi="仿宋" w:cs="仿宋"/>
        </w:rPr>
        <w:t>107.75</w:t>
      </w:r>
      <w:r>
        <w:rPr>
          <w:rFonts w:ascii="仿宋" w:eastAsia="仿宋" w:hAnsi="仿宋" w:cs="仿宋"/>
        </w:rPr>
        <w:t>万元，减少</w:t>
      </w:r>
      <w:r>
        <w:rPr>
          <w:rFonts w:ascii="仿宋" w:eastAsia="仿宋" w:hAnsi="仿宋" w:cs="仿宋"/>
        </w:rPr>
        <w:t>100%</w:t>
      </w:r>
      <w:r>
        <w:rPr>
          <w:rFonts w:ascii="仿宋" w:eastAsia="仿宋" w:hAnsi="仿宋" w:cs="仿宋"/>
        </w:rPr>
        <w:t>。主要原因是省民政干部学校上年结转结余减少，</w:t>
      </w:r>
      <w:r>
        <w:rPr>
          <w:rFonts w:ascii="仿宋" w:eastAsia="仿宋" w:hAnsi="仿宋" w:cs="仿宋" w:hint="eastAsia"/>
          <w:lang w:val="en-US"/>
        </w:rPr>
        <w:t>该</w:t>
      </w:r>
      <w:r>
        <w:rPr>
          <w:rFonts w:ascii="仿宋" w:eastAsia="仿宋" w:hAnsi="仿宋" w:cs="仿宋"/>
        </w:rPr>
        <w:t>单位</w:t>
      </w:r>
      <w:r>
        <w:rPr>
          <w:rFonts w:ascii="仿宋" w:eastAsia="仿宋" w:hAnsi="仿宋" w:cs="仿宋" w:hint="eastAsia"/>
          <w:lang w:val="en-US"/>
        </w:rPr>
        <w:t>2024</w:t>
      </w:r>
      <w:r>
        <w:rPr>
          <w:rFonts w:ascii="仿宋" w:eastAsia="仿宋" w:hAnsi="仿宋" w:cs="仿宋" w:hint="eastAsia"/>
          <w:lang w:val="en-US"/>
        </w:rPr>
        <w:t>年</w:t>
      </w:r>
      <w:r>
        <w:rPr>
          <w:rFonts w:ascii="仿宋" w:eastAsia="仿宋" w:hAnsi="仿宋" w:cs="仿宋"/>
        </w:rPr>
        <w:t>已撤销。</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（二）支出预算总计</w:t>
      </w:r>
      <w:r>
        <w:rPr>
          <w:rFonts w:ascii="仿宋" w:eastAsia="仿宋" w:hAnsi="仿宋" w:cs="仿宋"/>
          <w:b/>
        </w:rPr>
        <w:t>25,128.48</w:t>
      </w:r>
      <w:r>
        <w:rPr>
          <w:rFonts w:ascii="仿宋" w:eastAsia="仿宋" w:hAnsi="仿宋" w:cs="仿宋"/>
          <w:b/>
        </w:rPr>
        <w:t>万元。包括：</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．本年支出合计</w:t>
      </w:r>
      <w:r>
        <w:rPr>
          <w:rFonts w:ascii="仿宋" w:eastAsia="仿宋" w:hAnsi="仿宋" w:cs="仿宋"/>
        </w:rPr>
        <w:t>25,128.48</w:t>
      </w:r>
      <w:r>
        <w:rPr>
          <w:rFonts w:ascii="仿宋" w:eastAsia="仿宋" w:hAnsi="仿宋" w:cs="仿宋"/>
        </w:rPr>
        <w:t>万元。</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）社会保障和就业支出（类）支出</w:t>
      </w:r>
      <w:r>
        <w:rPr>
          <w:rFonts w:ascii="仿宋" w:eastAsia="仿宋" w:hAnsi="仿宋" w:cs="仿宋"/>
        </w:rPr>
        <w:t>16,037.66</w:t>
      </w:r>
      <w:r>
        <w:rPr>
          <w:rFonts w:ascii="仿宋" w:eastAsia="仿宋" w:hAnsi="仿宋" w:cs="仿宋"/>
        </w:rPr>
        <w:t>万元，主要用于机关事业单位人员支出、正常运转以及民政事业发展、管理事务等方面的支出。与上年相比增加</w:t>
      </w:r>
      <w:r>
        <w:rPr>
          <w:rFonts w:ascii="仿宋" w:eastAsia="仿宋" w:hAnsi="仿宋" w:cs="仿宋"/>
        </w:rPr>
        <w:t>25.72</w:t>
      </w:r>
      <w:r>
        <w:rPr>
          <w:rFonts w:ascii="仿宋" w:eastAsia="仿宋" w:hAnsi="仿宋" w:cs="仿宋"/>
        </w:rPr>
        <w:t>万元，增长</w:t>
      </w:r>
      <w:r>
        <w:rPr>
          <w:rFonts w:ascii="仿宋" w:eastAsia="仿宋" w:hAnsi="仿宋" w:cs="仿宋"/>
        </w:rPr>
        <w:t>0.16%</w:t>
      </w:r>
      <w:r>
        <w:rPr>
          <w:rFonts w:ascii="仿宋" w:eastAsia="仿宋" w:hAnsi="仿宋" w:cs="仿宋"/>
        </w:rPr>
        <w:t>。主要原因是人员变动及工资政策性调整导致人员经费的增加。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）住房保障支出（类）支出</w:t>
      </w:r>
      <w:r>
        <w:rPr>
          <w:rFonts w:ascii="仿宋" w:eastAsia="仿宋" w:hAnsi="仿宋" w:cs="仿宋"/>
        </w:rPr>
        <w:t>4,040.82</w:t>
      </w:r>
      <w:r>
        <w:rPr>
          <w:rFonts w:ascii="仿宋" w:eastAsia="仿宋" w:hAnsi="仿宋" w:cs="仿宋"/>
        </w:rPr>
        <w:t>万元，主要用于机关事业单位按国家政策规定用于住房改革方面的支出。与上年相比增加</w:t>
      </w:r>
      <w:r>
        <w:rPr>
          <w:rFonts w:ascii="仿宋" w:eastAsia="仿宋" w:hAnsi="仿宋" w:cs="仿宋"/>
        </w:rPr>
        <w:t>79.03</w:t>
      </w:r>
      <w:r>
        <w:rPr>
          <w:rFonts w:ascii="仿宋" w:eastAsia="仿宋" w:hAnsi="仿宋" w:cs="仿宋"/>
        </w:rPr>
        <w:t>万元，增长</w:t>
      </w:r>
      <w:r>
        <w:rPr>
          <w:rFonts w:ascii="仿宋" w:eastAsia="仿宋" w:hAnsi="仿宋" w:cs="仿宋"/>
        </w:rPr>
        <w:t>1.99%</w:t>
      </w:r>
      <w:r>
        <w:rPr>
          <w:rFonts w:ascii="仿宋" w:eastAsia="仿宋" w:hAnsi="仿宋" w:cs="仿宋"/>
        </w:rPr>
        <w:t>。主要原因是人员变动及工资政策性调整，相应住房保障支出经费增加。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3</w:t>
      </w:r>
      <w:r>
        <w:rPr>
          <w:rFonts w:ascii="仿宋" w:eastAsia="仿宋" w:hAnsi="仿宋" w:cs="仿宋"/>
        </w:rPr>
        <w:t>）其他支出（类）支出</w:t>
      </w:r>
      <w:r>
        <w:rPr>
          <w:rFonts w:ascii="仿宋" w:eastAsia="仿宋" w:hAnsi="仿宋" w:cs="仿宋"/>
        </w:rPr>
        <w:t>5,050</w:t>
      </w:r>
      <w:r>
        <w:rPr>
          <w:rFonts w:ascii="仿宋" w:eastAsia="仿宋" w:hAnsi="仿宋" w:cs="仿宋"/>
        </w:rPr>
        <w:t>万元，主要用于社会福利的彩票公益金项目支出。与上年相比减少</w:t>
      </w:r>
      <w:r>
        <w:rPr>
          <w:rFonts w:ascii="仿宋" w:eastAsia="仿宋" w:hAnsi="仿宋" w:cs="仿宋"/>
        </w:rPr>
        <w:t>565</w:t>
      </w:r>
      <w:r>
        <w:rPr>
          <w:rFonts w:ascii="仿宋" w:eastAsia="仿宋" w:hAnsi="仿宋" w:cs="仿宋"/>
        </w:rPr>
        <w:t>万元，减少</w:t>
      </w:r>
      <w:r>
        <w:rPr>
          <w:rFonts w:ascii="仿宋" w:eastAsia="仿宋" w:hAnsi="仿宋" w:cs="仿宋"/>
        </w:rPr>
        <w:t>10.06%</w:t>
      </w:r>
      <w:r>
        <w:rPr>
          <w:rFonts w:ascii="仿宋" w:eastAsia="仿宋" w:hAnsi="仿宋" w:cs="仿宋"/>
        </w:rPr>
        <w:t>。主要原因是用于社会福利的彩票公益金资助项目支出减少。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．年终结转结余为</w:t>
      </w:r>
      <w:r>
        <w:rPr>
          <w:rFonts w:ascii="仿宋" w:eastAsia="仿宋" w:hAnsi="仿宋" w:cs="仿宋"/>
        </w:rPr>
        <w:t>0</w:t>
      </w:r>
      <w:r>
        <w:rPr>
          <w:rFonts w:ascii="仿宋" w:eastAsia="仿宋" w:hAnsi="仿宋" w:cs="仿宋"/>
        </w:rPr>
        <w:t>万元。</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二、收入预算情况说明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年收入预算合计</w:t>
      </w:r>
      <w:r>
        <w:rPr>
          <w:rFonts w:ascii="仿宋" w:eastAsia="仿宋" w:hAnsi="仿宋" w:cs="仿宋"/>
        </w:rPr>
        <w:t>25,128.48</w:t>
      </w:r>
      <w:r>
        <w:rPr>
          <w:rFonts w:ascii="仿宋" w:eastAsia="仿宋" w:hAnsi="仿宋" w:cs="仿宋"/>
        </w:rPr>
        <w:t>万元，包括本</w:t>
      </w:r>
      <w:r>
        <w:rPr>
          <w:rFonts w:ascii="仿宋" w:eastAsia="仿宋" w:hAnsi="仿宋" w:cs="仿宋"/>
        </w:rPr>
        <w:lastRenderedPageBreak/>
        <w:t>年收</w:t>
      </w:r>
      <w:r>
        <w:rPr>
          <w:rFonts w:ascii="仿宋" w:eastAsia="仿宋" w:hAnsi="仿宋" w:cs="仿宋"/>
        </w:rPr>
        <w:t>入</w:t>
      </w:r>
      <w:r>
        <w:rPr>
          <w:rFonts w:ascii="仿宋" w:eastAsia="仿宋" w:hAnsi="仿宋" w:cs="仿宋"/>
        </w:rPr>
        <w:t>25,128.48</w:t>
      </w:r>
      <w:r>
        <w:rPr>
          <w:rFonts w:ascii="仿宋" w:eastAsia="仿宋" w:hAnsi="仿宋" w:cs="仿宋"/>
        </w:rPr>
        <w:t>万元，上年结转结余</w:t>
      </w:r>
      <w:r>
        <w:rPr>
          <w:rFonts w:ascii="仿宋" w:eastAsia="仿宋" w:hAnsi="仿宋" w:cs="仿宋"/>
        </w:rPr>
        <w:t>0</w:t>
      </w:r>
      <w:r>
        <w:rPr>
          <w:rFonts w:ascii="仿宋" w:eastAsia="仿宋" w:hAnsi="仿宋" w:cs="仿宋"/>
        </w:rPr>
        <w:t>万元。</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本年一般公共预算收入</w:t>
      </w:r>
      <w:r>
        <w:rPr>
          <w:rFonts w:ascii="仿宋" w:eastAsia="仿宋" w:hAnsi="仿宋" w:cs="仿宋"/>
        </w:rPr>
        <w:t>15,666.98</w:t>
      </w:r>
      <w:r>
        <w:rPr>
          <w:rFonts w:ascii="仿宋" w:eastAsia="仿宋" w:hAnsi="仿宋" w:cs="仿宋"/>
        </w:rPr>
        <w:t>万元，占</w:t>
      </w:r>
      <w:r>
        <w:rPr>
          <w:rFonts w:ascii="仿宋" w:eastAsia="仿宋" w:hAnsi="仿宋" w:cs="仿宋"/>
        </w:rPr>
        <w:t>62.35%</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本年政府性基金预算收入</w:t>
      </w:r>
      <w:r>
        <w:rPr>
          <w:rFonts w:ascii="仿宋" w:eastAsia="仿宋" w:hAnsi="仿宋" w:cs="仿宋"/>
        </w:rPr>
        <w:t>5,050</w:t>
      </w:r>
      <w:r>
        <w:rPr>
          <w:rFonts w:ascii="仿宋" w:eastAsia="仿宋" w:hAnsi="仿宋" w:cs="仿宋"/>
        </w:rPr>
        <w:t>万元，占</w:t>
      </w:r>
      <w:r>
        <w:rPr>
          <w:rFonts w:ascii="仿宋" w:eastAsia="仿宋" w:hAnsi="仿宋" w:cs="仿宋"/>
        </w:rPr>
        <w:t>20.1%</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本年国有资本经营预算收入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本年财政专户管理资金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本年事业收入</w:t>
      </w:r>
      <w:r>
        <w:rPr>
          <w:rFonts w:ascii="仿宋" w:eastAsia="仿宋" w:hAnsi="仿宋" w:cs="仿宋"/>
        </w:rPr>
        <w:t>1,762.82</w:t>
      </w:r>
      <w:r>
        <w:rPr>
          <w:rFonts w:ascii="仿宋" w:eastAsia="仿宋" w:hAnsi="仿宋" w:cs="仿宋"/>
        </w:rPr>
        <w:t>万元，占</w:t>
      </w:r>
      <w:r>
        <w:rPr>
          <w:rFonts w:ascii="仿宋" w:eastAsia="仿宋" w:hAnsi="仿宋" w:cs="仿宋"/>
        </w:rPr>
        <w:t>7.01%</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本年事业单位经营收入</w:t>
      </w:r>
      <w:r>
        <w:rPr>
          <w:rFonts w:ascii="仿宋" w:eastAsia="仿宋" w:hAnsi="仿宋" w:cs="仿宋"/>
        </w:rPr>
        <w:t>1,835.88</w:t>
      </w:r>
      <w:r>
        <w:rPr>
          <w:rFonts w:ascii="仿宋" w:eastAsia="仿宋" w:hAnsi="仿宋" w:cs="仿宋"/>
        </w:rPr>
        <w:t>万元，占</w:t>
      </w:r>
      <w:r>
        <w:rPr>
          <w:rFonts w:ascii="仿宋" w:eastAsia="仿宋" w:hAnsi="仿宋" w:cs="仿宋"/>
        </w:rPr>
        <w:t>7.31%</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本年上级补助收入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本年附属单位上缴收入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本年其他收入</w:t>
      </w:r>
      <w:r w:rsidRPr="00046849">
        <w:rPr>
          <w:rFonts w:ascii="仿宋" w:eastAsia="仿宋" w:hAnsi="仿宋" w:cs="仿宋"/>
          <w:lang w:val="en-US"/>
        </w:rPr>
        <w:t>812.8</w:t>
      </w:r>
      <w:r>
        <w:rPr>
          <w:rFonts w:ascii="仿宋" w:eastAsia="仿宋" w:hAnsi="仿宋" w:cs="仿宋"/>
        </w:rPr>
        <w:t>万元</w:t>
      </w:r>
      <w:r w:rsidRPr="00046849">
        <w:rPr>
          <w:rFonts w:ascii="仿宋" w:eastAsia="仿宋" w:hAnsi="仿宋" w:cs="仿宋"/>
          <w:lang w:val="en-US"/>
        </w:rPr>
        <w:t>，</w:t>
      </w:r>
      <w:r>
        <w:rPr>
          <w:rFonts w:ascii="仿宋" w:eastAsia="仿宋" w:hAnsi="仿宋" w:cs="仿宋"/>
        </w:rPr>
        <w:t>占</w:t>
      </w:r>
      <w:r w:rsidRPr="00046849">
        <w:rPr>
          <w:rFonts w:ascii="仿宋" w:eastAsia="仿宋" w:hAnsi="仿宋" w:cs="仿宋"/>
          <w:lang w:val="en-US"/>
        </w:rPr>
        <w:t>3.23%</w:t>
      </w:r>
      <w:r w:rsidRPr="00046849">
        <w:rPr>
          <w:rFonts w:ascii="仿宋" w:eastAsia="仿宋" w:hAnsi="仿宋" w:cs="仿宋"/>
          <w:lang w:val="en-US"/>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上年结转结余的一般公共预算收入</w:t>
      </w:r>
      <w:r>
        <w:rPr>
          <w:rFonts w:ascii="仿宋" w:eastAsia="仿宋" w:hAnsi="仿宋" w:cs="仿宋"/>
        </w:rPr>
        <w:t>0</w:t>
      </w:r>
      <w:r>
        <w:rPr>
          <w:rFonts w:ascii="仿宋" w:eastAsia="仿宋" w:hAnsi="仿宋" w:cs="仿宋"/>
        </w:rPr>
        <w:t>万元</w:t>
      </w:r>
      <w:r>
        <w:rPr>
          <w:rFonts w:ascii="仿宋" w:eastAsia="仿宋" w:hAnsi="仿宋" w:cs="仿宋"/>
        </w:rPr>
        <w:t>，占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上年结转结余的政府性基金预算收入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上年结转结余的国有资本经营预算收入</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上年结转结余的财政专户管理资金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上年结转结余的单位资金</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lastRenderedPageBreak/>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三、支出预算情况说明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年支出预算合计</w:t>
      </w:r>
      <w:r>
        <w:rPr>
          <w:rFonts w:ascii="仿宋" w:eastAsia="仿宋" w:hAnsi="仿宋" w:cs="仿宋"/>
        </w:rPr>
        <w:t>25,128.48</w:t>
      </w:r>
      <w:r>
        <w:rPr>
          <w:rFonts w:ascii="仿宋" w:eastAsia="仿宋" w:hAnsi="仿宋" w:cs="仿宋"/>
        </w:rPr>
        <w:t>万元，其中：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基本支出</w:t>
      </w:r>
      <w:r>
        <w:rPr>
          <w:rFonts w:ascii="仿宋" w:eastAsia="仿宋" w:hAnsi="仿宋" w:cs="仿宋"/>
        </w:rPr>
        <w:t>15,167.42</w:t>
      </w:r>
      <w:r>
        <w:rPr>
          <w:rFonts w:ascii="仿宋" w:eastAsia="仿宋" w:hAnsi="仿宋" w:cs="仿宋"/>
        </w:rPr>
        <w:t>万元，占</w:t>
      </w:r>
      <w:r>
        <w:rPr>
          <w:rFonts w:ascii="仿宋" w:eastAsia="仿宋" w:hAnsi="仿宋" w:cs="仿宋"/>
        </w:rPr>
        <w:t>60.36%</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项目支出</w:t>
      </w:r>
      <w:r>
        <w:rPr>
          <w:rFonts w:ascii="仿宋" w:eastAsia="仿宋" w:hAnsi="仿宋" w:cs="仿宋"/>
        </w:rPr>
        <w:t>9,961.06</w:t>
      </w:r>
      <w:r>
        <w:rPr>
          <w:rFonts w:ascii="仿宋" w:eastAsia="仿宋" w:hAnsi="仿宋" w:cs="仿宋"/>
        </w:rPr>
        <w:t>万元，占</w:t>
      </w:r>
      <w:r>
        <w:rPr>
          <w:rFonts w:ascii="仿宋" w:eastAsia="仿宋" w:hAnsi="仿宋" w:cs="仿宋"/>
        </w:rPr>
        <w:t>39.64%</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事业单位经营支出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上缴上级支出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对附属单位补助支出</w:t>
      </w:r>
      <w:r>
        <w:rPr>
          <w:rFonts w:ascii="仿宋" w:eastAsia="仿宋" w:hAnsi="仿宋" w:cs="仿宋"/>
        </w:rPr>
        <w:t>0</w:t>
      </w:r>
      <w:r>
        <w:rPr>
          <w:rFonts w:ascii="仿宋" w:eastAsia="仿宋" w:hAnsi="仿宋" w:cs="仿宋"/>
        </w:rPr>
        <w:t>万元，占</w:t>
      </w:r>
      <w:r>
        <w:rPr>
          <w:rFonts w:ascii="仿宋" w:eastAsia="仿宋" w:hAnsi="仿宋" w:cs="仿宋"/>
        </w:rPr>
        <w:t>0%</w:t>
      </w:r>
      <w:r>
        <w:rPr>
          <w:rFonts w:ascii="仿宋" w:eastAsia="仿宋" w:hAnsi="仿宋" w:cs="仿宋"/>
        </w:rPr>
        <w:t>。</w:t>
      </w:r>
    </w:p>
    <w:p w:rsidR="00DC505A" w:rsidRDefault="00C95BD9">
      <w:pPr>
        <w:pStyle w:val="a4"/>
        <w:tabs>
          <w:tab w:val="left" w:pos="3864"/>
          <w:tab w:val="left" w:pos="6248"/>
          <w:tab w:val="left" w:pos="7386"/>
        </w:tabs>
        <w:overflowPunct w:val="0"/>
        <w:spacing w:before="1" w:line="360" w:lineRule="auto"/>
        <w:ind w:left="-3" w:right="420" w:firstLine="3"/>
        <w:jc w:val="center"/>
        <w:rPr>
          <w:rFonts w:ascii="仿宋" w:eastAsia="仿宋" w:hAnsi="仿宋" w:cs="仿宋"/>
          <w:lang w:val="en-US"/>
        </w:rPr>
      </w:pPr>
      <w:r>
        <w:rPr>
          <w:rFonts w:ascii="仿宋" w:eastAsia="仿宋" w:hAnsi="仿宋" w:cs="仿宋" w:hint="eastAsia"/>
          <w:noProof/>
          <w:lang w:val="en-US" w:bidi="ar-SA"/>
        </w:rPr>
        <w:lastRenderedPageBreak/>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5"/>
                    <a:stretch>
                      <a:fillRect/>
                    </a:stretch>
                  </pic:blipFill>
                  <pic:spPr>
                    <a:xfrm>
                      <a:off x="0" y="0"/>
                      <a:ext cx="6134100" cy="3429000"/>
                    </a:xfrm>
                    <a:prstGeom prst="rect">
                      <a:avLst/>
                    </a:prstGeom>
                  </pic:spPr>
                </pic:pic>
              </a:graphicData>
            </a:graphic>
          </wp:inline>
        </w:drawing>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四、财政拨款收支预算总体情况说明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年度财政拨款收、支总预算</w:t>
      </w:r>
      <w:r>
        <w:rPr>
          <w:rFonts w:ascii="仿宋" w:eastAsia="仿宋" w:hAnsi="仿宋" w:cs="仿宋"/>
        </w:rPr>
        <w:t>20,716.98</w:t>
      </w:r>
      <w:r>
        <w:rPr>
          <w:rFonts w:ascii="仿宋" w:eastAsia="仿宋" w:hAnsi="仿宋" w:cs="仿宋"/>
        </w:rPr>
        <w:t>万元。与上年相比，财政拨款收、支总计各减少</w:t>
      </w:r>
      <w:r>
        <w:rPr>
          <w:rFonts w:ascii="仿宋" w:eastAsia="仿宋" w:hAnsi="仿宋" w:cs="仿宋"/>
        </w:rPr>
        <w:t>443.4</w:t>
      </w:r>
      <w:r>
        <w:rPr>
          <w:rFonts w:ascii="仿宋" w:eastAsia="仿宋" w:hAnsi="仿宋" w:cs="仿宋"/>
        </w:rPr>
        <w:t>万元，减少</w:t>
      </w:r>
      <w:r>
        <w:rPr>
          <w:rFonts w:ascii="仿宋" w:eastAsia="仿宋" w:hAnsi="仿宋" w:cs="仿宋"/>
        </w:rPr>
        <w:t>2.1%</w:t>
      </w:r>
      <w:r>
        <w:rPr>
          <w:rFonts w:ascii="仿宋" w:eastAsia="仿宋" w:hAnsi="仿宋" w:cs="仿宋"/>
        </w:rPr>
        <w:t>。主要原因是用于社会福利的彩票公益金补助项目减少。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五、财政拨款支出预算情况说明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年财政拨款预算支出</w:t>
      </w:r>
      <w:r>
        <w:rPr>
          <w:rFonts w:ascii="仿宋" w:eastAsia="仿宋" w:hAnsi="仿宋" w:cs="仿宋"/>
        </w:rPr>
        <w:t>20,716.98</w:t>
      </w:r>
      <w:r>
        <w:rPr>
          <w:rFonts w:ascii="仿宋" w:eastAsia="仿宋" w:hAnsi="仿宋" w:cs="仿宋"/>
        </w:rPr>
        <w:t>万元，占本年支出合计的</w:t>
      </w:r>
      <w:r>
        <w:rPr>
          <w:rFonts w:ascii="仿宋" w:eastAsia="仿宋" w:hAnsi="仿宋" w:cs="仿宋"/>
        </w:rPr>
        <w:t>82.44%</w:t>
      </w:r>
      <w:r>
        <w:rPr>
          <w:rFonts w:ascii="仿宋" w:eastAsia="仿宋" w:hAnsi="仿宋" w:cs="仿宋"/>
        </w:rPr>
        <w:t>。与上年相比，财政拨款支出减少</w:t>
      </w:r>
      <w:r>
        <w:rPr>
          <w:rFonts w:ascii="仿宋" w:eastAsia="仿宋" w:hAnsi="仿宋" w:cs="仿宋"/>
        </w:rPr>
        <w:t>443.4</w:t>
      </w:r>
      <w:r>
        <w:rPr>
          <w:rFonts w:ascii="仿宋" w:eastAsia="仿宋" w:hAnsi="仿宋" w:cs="仿宋"/>
        </w:rPr>
        <w:t>万元，减少</w:t>
      </w:r>
      <w:r>
        <w:rPr>
          <w:rFonts w:ascii="仿宋" w:eastAsia="仿宋" w:hAnsi="仿宋" w:cs="仿宋"/>
        </w:rPr>
        <w:t>2.1%</w:t>
      </w:r>
      <w:r>
        <w:rPr>
          <w:rFonts w:ascii="仿宋" w:eastAsia="仿宋" w:hAnsi="仿宋" w:cs="仿宋"/>
        </w:rPr>
        <w:t>。主要原因是用于社会福利的彩票公益金补助项目减少。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（一）社会保障和就业支出（类）</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民政管理事务（款）行</w:t>
      </w:r>
      <w:r>
        <w:rPr>
          <w:rFonts w:ascii="仿宋" w:eastAsia="仿宋" w:hAnsi="仿宋" w:cs="仿宋"/>
        </w:rPr>
        <w:t>政运行（项）支出</w:t>
      </w:r>
      <w:r>
        <w:rPr>
          <w:rFonts w:ascii="仿宋" w:eastAsia="仿宋" w:hAnsi="仿宋" w:cs="仿宋"/>
        </w:rPr>
        <w:t>4,022.22</w:t>
      </w:r>
      <w:r>
        <w:rPr>
          <w:rFonts w:ascii="仿宋" w:eastAsia="仿宋" w:hAnsi="仿宋" w:cs="仿宋"/>
        </w:rPr>
        <w:t>万元，与上年相比减少</w:t>
      </w:r>
      <w:r>
        <w:rPr>
          <w:rFonts w:ascii="仿宋" w:eastAsia="仿宋" w:hAnsi="仿宋" w:cs="仿宋"/>
        </w:rPr>
        <w:t>196.24</w:t>
      </w:r>
      <w:r>
        <w:rPr>
          <w:rFonts w:ascii="仿宋" w:eastAsia="仿宋" w:hAnsi="仿宋" w:cs="仿宋"/>
        </w:rPr>
        <w:t>万元，减少</w:t>
      </w:r>
      <w:r>
        <w:rPr>
          <w:rFonts w:ascii="仿宋" w:eastAsia="仿宋" w:hAnsi="仿宋" w:cs="仿宋"/>
        </w:rPr>
        <w:t>4.65%</w:t>
      </w:r>
      <w:r>
        <w:rPr>
          <w:rFonts w:ascii="仿宋" w:eastAsia="仿宋" w:hAnsi="仿宋" w:cs="仿宋"/>
        </w:rPr>
        <w:t>。主要原因是按财政要求，统一压缩厅机关公用经费。</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2.</w:t>
      </w:r>
      <w:r>
        <w:rPr>
          <w:rFonts w:ascii="仿宋" w:eastAsia="仿宋" w:hAnsi="仿宋" w:cs="仿宋"/>
        </w:rPr>
        <w:t>民政管理事务（款）一般行政管理事务（项）支出</w:t>
      </w:r>
      <w:r>
        <w:rPr>
          <w:rFonts w:ascii="仿宋" w:eastAsia="仿宋" w:hAnsi="仿宋" w:cs="仿宋"/>
        </w:rPr>
        <w:t>1,232.2</w:t>
      </w:r>
      <w:r>
        <w:rPr>
          <w:rFonts w:ascii="仿宋" w:eastAsia="仿宋" w:hAnsi="仿宋" w:cs="仿宋"/>
        </w:rPr>
        <w:t>万元，与上年相比增加</w:t>
      </w:r>
      <w:r>
        <w:rPr>
          <w:rFonts w:ascii="仿宋" w:eastAsia="仿宋" w:hAnsi="仿宋" w:cs="仿宋"/>
        </w:rPr>
        <w:t>152.2</w:t>
      </w:r>
      <w:r>
        <w:rPr>
          <w:rFonts w:ascii="仿宋" w:eastAsia="仿宋" w:hAnsi="仿宋" w:cs="仿宋"/>
        </w:rPr>
        <w:t>万元，增长</w:t>
      </w:r>
      <w:r>
        <w:rPr>
          <w:rFonts w:ascii="仿宋" w:eastAsia="仿宋" w:hAnsi="仿宋" w:cs="仿宋"/>
        </w:rPr>
        <w:t>14.09%</w:t>
      </w:r>
      <w:r>
        <w:rPr>
          <w:rFonts w:ascii="仿宋" w:eastAsia="仿宋" w:hAnsi="仿宋" w:cs="仿宋"/>
        </w:rPr>
        <w:t>。主要原因是厅机关民政管理事务支出项目增加。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w:t>
      </w:r>
      <w:r>
        <w:rPr>
          <w:rFonts w:ascii="仿宋" w:eastAsia="仿宋" w:hAnsi="仿宋" w:cs="仿宋"/>
        </w:rPr>
        <w:t>民政管理事务（款）机关服务（项）支出</w:t>
      </w:r>
      <w:r>
        <w:rPr>
          <w:rFonts w:ascii="仿宋" w:eastAsia="仿宋" w:hAnsi="仿宋" w:cs="仿宋"/>
        </w:rPr>
        <w:t>166.02</w:t>
      </w:r>
      <w:r>
        <w:rPr>
          <w:rFonts w:ascii="仿宋" w:eastAsia="仿宋" w:hAnsi="仿宋" w:cs="仿宋"/>
        </w:rPr>
        <w:t>万元，与上年相比增加</w:t>
      </w:r>
      <w:r>
        <w:rPr>
          <w:rFonts w:ascii="仿宋" w:eastAsia="仿宋" w:hAnsi="仿宋" w:cs="仿宋"/>
        </w:rPr>
        <w:t>17.81</w:t>
      </w:r>
      <w:r>
        <w:rPr>
          <w:rFonts w:ascii="仿宋" w:eastAsia="仿宋" w:hAnsi="仿宋" w:cs="仿宋"/>
        </w:rPr>
        <w:t>万元，增长</w:t>
      </w:r>
      <w:r>
        <w:rPr>
          <w:rFonts w:ascii="仿宋" w:eastAsia="仿宋" w:hAnsi="仿宋" w:cs="仿宋"/>
        </w:rPr>
        <w:t>12.02%</w:t>
      </w:r>
      <w:r>
        <w:rPr>
          <w:rFonts w:ascii="仿宋" w:eastAsia="仿宋" w:hAnsi="仿宋" w:cs="仿宋"/>
        </w:rPr>
        <w:t>。主要原因是省民政信息中心人员变动及工资政策性调整导致人员经费的相应增加。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4.</w:t>
      </w:r>
      <w:r>
        <w:rPr>
          <w:rFonts w:ascii="仿宋" w:eastAsia="仿宋" w:hAnsi="仿宋" w:cs="仿宋"/>
        </w:rPr>
        <w:t>民政管理事务（款）社会组织管理（项）支出</w:t>
      </w:r>
      <w:r>
        <w:rPr>
          <w:rFonts w:ascii="仿宋" w:eastAsia="仿宋" w:hAnsi="仿宋" w:cs="仿宋"/>
        </w:rPr>
        <w:t>84</w:t>
      </w:r>
      <w:r>
        <w:rPr>
          <w:rFonts w:ascii="仿宋" w:eastAsia="仿宋" w:hAnsi="仿宋" w:cs="仿宋"/>
        </w:rPr>
        <w:t>万元，与上年相比减少</w:t>
      </w:r>
      <w:r>
        <w:rPr>
          <w:rFonts w:ascii="仿宋" w:eastAsia="仿宋" w:hAnsi="仿宋" w:cs="仿宋"/>
        </w:rPr>
        <w:t>77.31</w:t>
      </w:r>
      <w:r>
        <w:rPr>
          <w:rFonts w:ascii="仿宋" w:eastAsia="仿宋" w:hAnsi="仿宋" w:cs="仿宋"/>
        </w:rPr>
        <w:t>万元，减少</w:t>
      </w:r>
      <w:r>
        <w:rPr>
          <w:rFonts w:ascii="仿宋" w:eastAsia="仿宋" w:hAnsi="仿宋" w:cs="仿宋"/>
        </w:rPr>
        <w:t>47.93%</w:t>
      </w:r>
      <w:r>
        <w:rPr>
          <w:rFonts w:ascii="仿宋" w:eastAsia="仿宋" w:hAnsi="仿宋" w:cs="仿宋"/>
        </w:rPr>
        <w:t>。主要原因是省社会组织管理服务中心财政保障人员经费减少。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5.</w:t>
      </w:r>
      <w:r>
        <w:rPr>
          <w:rFonts w:ascii="仿宋" w:eastAsia="仿宋" w:hAnsi="仿宋" w:cs="仿宋"/>
        </w:rPr>
        <w:t>民政管理事务（款）其他民政管理事务支出（项）支出</w:t>
      </w:r>
      <w:r>
        <w:rPr>
          <w:rFonts w:ascii="仿宋" w:eastAsia="仿宋" w:hAnsi="仿宋" w:cs="仿宋"/>
        </w:rPr>
        <w:t>2,115.74</w:t>
      </w:r>
      <w:r>
        <w:rPr>
          <w:rFonts w:ascii="仿宋" w:eastAsia="仿宋" w:hAnsi="仿宋" w:cs="仿宋"/>
        </w:rPr>
        <w:t>万元，与上年相比增加</w:t>
      </w:r>
      <w:r>
        <w:rPr>
          <w:rFonts w:ascii="仿宋" w:eastAsia="仿宋" w:hAnsi="仿宋" w:cs="仿宋"/>
        </w:rPr>
        <w:t>195.34</w:t>
      </w:r>
      <w:r>
        <w:rPr>
          <w:rFonts w:ascii="仿宋" w:eastAsia="仿宋" w:hAnsi="仿宋" w:cs="仿宋"/>
        </w:rPr>
        <w:t>万元，增长</w:t>
      </w:r>
      <w:r>
        <w:rPr>
          <w:rFonts w:ascii="仿宋" w:eastAsia="仿宋" w:hAnsi="仿宋" w:cs="仿宋"/>
        </w:rPr>
        <w:t>10.17%</w:t>
      </w:r>
      <w:r>
        <w:rPr>
          <w:rFonts w:ascii="仿宋" w:eastAsia="仿宋" w:hAnsi="仿宋" w:cs="仿宋"/>
        </w:rPr>
        <w:t>。主要原因是厅机关民政事业发展改革支出项目增加。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6.</w:t>
      </w:r>
      <w:r>
        <w:rPr>
          <w:rFonts w:ascii="仿宋" w:eastAsia="仿宋" w:hAnsi="仿宋" w:cs="仿宋"/>
        </w:rPr>
        <w:t>行政事业单位养老支出（款）机关事业单位基本养老保险缴费支出（项）支出</w:t>
      </w:r>
      <w:r>
        <w:rPr>
          <w:rFonts w:ascii="仿宋" w:eastAsia="仿宋" w:hAnsi="仿宋" w:cs="仿宋"/>
        </w:rPr>
        <w:t>584.06</w:t>
      </w:r>
      <w:r>
        <w:rPr>
          <w:rFonts w:ascii="仿宋" w:eastAsia="仿宋" w:hAnsi="仿宋" w:cs="仿宋"/>
        </w:rPr>
        <w:t>万元，与上年相比减少</w:t>
      </w:r>
      <w:r>
        <w:rPr>
          <w:rFonts w:ascii="仿宋" w:eastAsia="仿宋" w:hAnsi="仿宋" w:cs="仿宋"/>
        </w:rPr>
        <w:t>7.23</w:t>
      </w:r>
      <w:r>
        <w:rPr>
          <w:rFonts w:ascii="仿宋" w:eastAsia="仿宋" w:hAnsi="仿宋" w:cs="仿宋"/>
        </w:rPr>
        <w:t>万元，减少</w:t>
      </w:r>
      <w:r>
        <w:rPr>
          <w:rFonts w:ascii="仿宋" w:eastAsia="仿宋" w:hAnsi="仿宋" w:cs="仿宋"/>
        </w:rPr>
        <w:t>1.22%</w:t>
      </w:r>
      <w:r>
        <w:rPr>
          <w:rFonts w:ascii="仿宋" w:eastAsia="仿宋" w:hAnsi="仿宋" w:cs="仿宋"/>
        </w:rPr>
        <w:t>。主要原因是人员变动及工资政策性调整导致养老保险缴</w:t>
      </w:r>
      <w:r>
        <w:rPr>
          <w:rFonts w:ascii="仿宋" w:eastAsia="仿宋" w:hAnsi="仿宋" w:cs="仿宋"/>
        </w:rPr>
        <w:t>费的相应减少。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7.</w:t>
      </w:r>
      <w:r>
        <w:rPr>
          <w:rFonts w:ascii="仿宋" w:eastAsia="仿宋" w:hAnsi="仿宋" w:cs="仿宋"/>
        </w:rPr>
        <w:t>行政事业单位养老支出（款）机关事业单位职业年金缴费支出（项）支出</w:t>
      </w:r>
      <w:r>
        <w:rPr>
          <w:rFonts w:ascii="仿宋" w:eastAsia="仿宋" w:hAnsi="仿宋" w:cs="仿宋"/>
        </w:rPr>
        <w:t>292.53</w:t>
      </w:r>
      <w:r>
        <w:rPr>
          <w:rFonts w:ascii="仿宋" w:eastAsia="仿宋" w:hAnsi="仿宋" w:cs="仿宋"/>
        </w:rPr>
        <w:t>万元，与上年相比增加</w:t>
      </w:r>
      <w:r>
        <w:rPr>
          <w:rFonts w:ascii="仿宋" w:eastAsia="仿宋" w:hAnsi="仿宋" w:cs="仿宋"/>
        </w:rPr>
        <w:t>67.87</w:t>
      </w:r>
      <w:r>
        <w:rPr>
          <w:rFonts w:ascii="仿宋" w:eastAsia="仿宋" w:hAnsi="仿宋" w:cs="仿宋"/>
        </w:rPr>
        <w:t>万元，增长</w:t>
      </w:r>
      <w:r>
        <w:rPr>
          <w:rFonts w:ascii="仿宋" w:eastAsia="仿宋" w:hAnsi="仿宋" w:cs="仿宋"/>
        </w:rPr>
        <w:t>30.21%</w:t>
      </w:r>
      <w:r>
        <w:rPr>
          <w:rFonts w:ascii="仿宋" w:eastAsia="仿宋" w:hAnsi="仿宋" w:cs="仿宋"/>
        </w:rPr>
        <w:t>。主要原因是人员变动及工资政策性调整导致职业年金缴费的相应增加。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8.</w:t>
      </w:r>
      <w:r>
        <w:rPr>
          <w:rFonts w:ascii="仿宋" w:eastAsia="仿宋" w:hAnsi="仿宋" w:cs="仿宋"/>
        </w:rPr>
        <w:t>行政事业单位养老支出（款）其他行政事业单位养老支出（项）支出</w:t>
      </w:r>
      <w:r>
        <w:rPr>
          <w:rFonts w:ascii="仿宋" w:eastAsia="仿宋" w:hAnsi="仿宋" w:cs="仿宋"/>
        </w:rPr>
        <w:t>115.79</w:t>
      </w:r>
      <w:r>
        <w:rPr>
          <w:rFonts w:ascii="仿宋" w:eastAsia="仿宋" w:hAnsi="仿宋" w:cs="仿宋"/>
        </w:rPr>
        <w:t>万元，与上年相比减少</w:t>
      </w:r>
      <w:r>
        <w:rPr>
          <w:rFonts w:ascii="仿宋" w:eastAsia="仿宋" w:hAnsi="仿宋" w:cs="仿宋"/>
        </w:rPr>
        <w:t>56.78</w:t>
      </w:r>
      <w:r>
        <w:rPr>
          <w:rFonts w:ascii="仿宋" w:eastAsia="仿宋" w:hAnsi="仿宋" w:cs="仿宋"/>
        </w:rPr>
        <w:t>万元，减少</w:t>
      </w:r>
      <w:r>
        <w:rPr>
          <w:rFonts w:ascii="仿宋" w:eastAsia="仿宋" w:hAnsi="仿宋" w:cs="仿宋"/>
        </w:rPr>
        <w:t>32.9%</w:t>
      </w:r>
      <w:r>
        <w:rPr>
          <w:rFonts w:ascii="仿宋" w:eastAsia="仿宋" w:hAnsi="仿宋" w:cs="仿宋"/>
        </w:rPr>
        <w:t>。主要原因是厅机关事业单位离退休人员基本支出减少。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9.</w:t>
      </w:r>
      <w:r>
        <w:rPr>
          <w:rFonts w:ascii="仿宋" w:eastAsia="仿宋" w:hAnsi="仿宋" w:cs="仿宋"/>
        </w:rPr>
        <w:t>抚恤（款）其他优抚支出（项）支出</w:t>
      </w:r>
      <w:r>
        <w:rPr>
          <w:rFonts w:ascii="仿宋" w:eastAsia="仿宋" w:hAnsi="仿宋" w:cs="仿宋"/>
        </w:rPr>
        <w:t>1,552.24</w:t>
      </w:r>
      <w:r>
        <w:rPr>
          <w:rFonts w:ascii="仿宋" w:eastAsia="仿宋" w:hAnsi="仿宋" w:cs="仿宋"/>
        </w:rPr>
        <w:t>万元，与上年相比增加</w:t>
      </w:r>
      <w:r>
        <w:rPr>
          <w:rFonts w:ascii="仿宋" w:eastAsia="仿宋" w:hAnsi="仿宋" w:cs="仿宋"/>
        </w:rPr>
        <w:t>14.63</w:t>
      </w:r>
      <w:r>
        <w:rPr>
          <w:rFonts w:ascii="仿宋" w:eastAsia="仿宋" w:hAnsi="仿宋" w:cs="仿宋"/>
        </w:rPr>
        <w:t>万元，增长</w:t>
      </w:r>
      <w:r>
        <w:rPr>
          <w:rFonts w:ascii="仿宋" w:eastAsia="仿宋" w:hAnsi="仿宋" w:cs="仿宋"/>
        </w:rPr>
        <w:t>0.95%</w:t>
      </w:r>
      <w:r>
        <w:rPr>
          <w:rFonts w:ascii="仿宋" w:eastAsia="仿宋" w:hAnsi="仿宋" w:cs="仿宋"/>
        </w:rPr>
        <w:t>。主要原因是省伤残</w:t>
      </w:r>
      <w:r>
        <w:rPr>
          <w:rFonts w:ascii="仿宋" w:eastAsia="仿宋" w:hAnsi="仿宋" w:cs="仿宋"/>
        </w:rPr>
        <w:t>人康复中心、江苏民政康复医院等事业单位人员变动及工资政策性调整导致支出增加。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10.</w:t>
      </w:r>
      <w:r>
        <w:rPr>
          <w:rFonts w:ascii="仿宋" w:eastAsia="仿宋" w:hAnsi="仿宋" w:cs="仿宋"/>
        </w:rPr>
        <w:t>社会福利（款）社会福利事业单位（项）支出</w:t>
      </w:r>
      <w:r>
        <w:rPr>
          <w:rFonts w:ascii="仿宋" w:eastAsia="仿宋" w:hAnsi="仿宋" w:cs="仿宋"/>
        </w:rPr>
        <w:t>1,134.99</w:t>
      </w:r>
      <w:r>
        <w:rPr>
          <w:rFonts w:ascii="仿宋" w:eastAsia="仿宋" w:hAnsi="仿宋" w:cs="仿宋"/>
        </w:rPr>
        <w:t>万元，与上年相比减少</w:t>
      </w:r>
      <w:r>
        <w:rPr>
          <w:rFonts w:ascii="仿宋" w:eastAsia="仿宋" w:hAnsi="仿宋" w:cs="仿宋"/>
        </w:rPr>
        <w:t>48.86</w:t>
      </w:r>
      <w:r>
        <w:rPr>
          <w:rFonts w:ascii="仿宋" w:eastAsia="仿宋" w:hAnsi="仿宋" w:cs="仿宋"/>
        </w:rPr>
        <w:t>万元，减少</w:t>
      </w:r>
      <w:r>
        <w:rPr>
          <w:rFonts w:ascii="仿宋" w:eastAsia="仿宋" w:hAnsi="仿宋" w:cs="仿宋"/>
        </w:rPr>
        <w:t>4.13%</w:t>
      </w:r>
      <w:r>
        <w:rPr>
          <w:rFonts w:ascii="仿宋" w:eastAsia="仿宋" w:hAnsi="仿宋" w:cs="仿宋"/>
        </w:rPr>
        <w:t>。主要原因是省立新农场等事业单位人员经费减少。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11.</w:t>
      </w:r>
      <w:r>
        <w:rPr>
          <w:rFonts w:ascii="仿宋" w:eastAsia="仿宋" w:hAnsi="仿宋" w:cs="仿宋"/>
        </w:rPr>
        <w:t>临时救助（款）临时救助支出（项）支出</w:t>
      </w:r>
      <w:r>
        <w:rPr>
          <w:rFonts w:ascii="仿宋" w:eastAsia="仿宋" w:hAnsi="仿宋" w:cs="仿宋"/>
        </w:rPr>
        <w:t>500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12.</w:t>
      </w:r>
      <w:r>
        <w:rPr>
          <w:rFonts w:ascii="仿宋" w:eastAsia="仿宋" w:hAnsi="仿宋" w:cs="仿宋"/>
        </w:rPr>
        <w:t>其他社会保障和就业支出（款）其他社会保障和就业支出（项）支出</w:t>
      </w:r>
      <w:r>
        <w:rPr>
          <w:rFonts w:ascii="仿宋" w:eastAsia="仿宋" w:hAnsi="仿宋" w:cs="仿宋"/>
        </w:rPr>
        <w:t>486.63</w:t>
      </w:r>
      <w:r>
        <w:rPr>
          <w:rFonts w:ascii="仿宋" w:eastAsia="仿宋" w:hAnsi="仿宋" w:cs="仿宋"/>
        </w:rPr>
        <w:t>万元，与上年相比增加</w:t>
      </w:r>
      <w:r>
        <w:rPr>
          <w:rFonts w:ascii="仿宋" w:eastAsia="仿宋" w:hAnsi="仿宋" w:cs="仿宋"/>
        </w:rPr>
        <w:t>25.7</w:t>
      </w:r>
      <w:r>
        <w:rPr>
          <w:rFonts w:ascii="仿宋" w:eastAsia="仿宋" w:hAnsi="仿宋" w:cs="仿宋"/>
        </w:rPr>
        <w:t>万元，增长</w:t>
      </w:r>
      <w:r>
        <w:rPr>
          <w:rFonts w:ascii="仿宋" w:eastAsia="仿宋" w:hAnsi="仿宋" w:cs="仿宋"/>
        </w:rPr>
        <w:t>5.58%</w:t>
      </w:r>
      <w:r>
        <w:rPr>
          <w:rFonts w:ascii="仿宋" w:eastAsia="仿宋" w:hAnsi="仿宋" w:cs="仿宋"/>
        </w:rPr>
        <w:t>。主要原因是省捐助中心、省社会福利中心等事业单位人员变动以及工资政策性调整</w:t>
      </w:r>
      <w:r>
        <w:rPr>
          <w:rFonts w:ascii="仿宋" w:eastAsia="仿宋" w:hAnsi="仿宋" w:cs="仿宋"/>
        </w:rPr>
        <w:t>导致人员经费的增加。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（二）住房保障支出（类）</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住房改革支出（款）住房公积金（项）支出</w:t>
      </w:r>
      <w:r>
        <w:rPr>
          <w:rFonts w:ascii="仿宋" w:eastAsia="仿宋" w:hAnsi="仿宋" w:cs="仿宋"/>
        </w:rPr>
        <w:t>573.04</w:t>
      </w:r>
      <w:r>
        <w:rPr>
          <w:rFonts w:ascii="仿宋" w:eastAsia="仿宋" w:hAnsi="仿宋" w:cs="仿宋"/>
        </w:rPr>
        <w:t>万元，与上年相比减少</w:t>
      </w:r>
      <w:r>
        <w:rPr>
          <w:rFonts w:ascii="仿宋" w:eastAsia="仿宋" w:hAnsi="仿宋" w:cs="仿宋"/>
        </w:rPr>
        <w:t>21.52</w:t>
      </w:r>
      <w:r>
        <w:rPr>
          <w:rFonts w:ascii="仿宋" w:eastAsia="仿宋" w:hAnsi="仿宋" w:cs="仿宋"/>
        </w:rPr>
        <w:t>万元，减少</w:t>
      </w:r>
      <w:r>
        <w:rPr>
          <w:rFonts w:ascii="仿宋" w:eastAsia="仿宋" w:hAnsi="仿宋" w:cs="仿宋"/>
        </w:rPr>
        <w:t>3.62%</w:t>
      </w:r>
      <w:r>
        <w:rPr>
          <w:rFonts w:ascii="仿宋" w:eastAsia="仿宋" w:hAnsi="仿宋" w:cs="仿宋"/>
        </w:rPr>
        <w:t>。主要原因是厅机关事业单位人员变动以及工资政策性调整导致住房公积金支出经费的减少。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住房改革支出（款）提租补贴（项）支出</w:t>
      </w:r>
      <w:r>
        <w:rPr>
          <w:rFonts w:ascii="仿宋" w:eastAsia="仿宋" w:hAnsi="仿宋" w:cs="仿宋"/>
        </w:rPr>
        <w:t>2,807.52</w:t>
      </w:r>
      <w:r>
        <w:rPr>
          <w:rFonts w:ascii="仿宋" w:eastAsia="仿宋" w:hAnsi="仿宋" w:cs="仿宋"/>
        </w:rPr>
        <w:t>万元，与上年相比增加</w:t>
      </w:r>
      <w:r>
        <w:rPr>
          <w:rFonts w:ascii="仿宋" w:eastAsia="仿宋" w:hAnsi="仿宋" w:cs="仿宋"/>
        </w:rPr>
        <w:t>55.99</w:t>
      </w:r>
      <w:r>
        <w:rPr>
          <w:rFonts w:ascii="仿宋" w:eastAsia="仿宋" w:hAnsi="仿宋" w:cs="仿宋"/>
        </w:rPr>
        <w:t>万元，增长</w:t>
      </w:r>
      <w:r>
        <w:rPr>
          <w:rFonts w:ascii="仿宋" w:eastAsia="仿宋" w:hAnsi="仿宋" w:cs="仿宋"/>
        </w:rPr>
        <w:t>2.03%</w:t>
      </w:r>
      <w:r>
        <w:rPr>
          <w:rFonts w:ascii="仿宋" w:eastAsia="仿宋" w:hAnsi="仿宋" w:cs="仿宋"/>
        </w:rPr>
        <w:t>。主要原因是厅机关事业单位人员变动以及工资政策性调整导致提租补贴支出经费的增加。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（三）其他支出（类）</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彩票公益金安排的支出（款）用于社会福利的彩票公益金支</w:t>
      </w:r>
      <w:r>
        <w:rPr>
          <w:rFonts w:ascii="仿宋" w:eastAsia="仿宋" w:hAnsi="仿宋" w:cs="仿宋"/>
        </w:rPr>
        <w:lastRenderedPageBreak/>
        <w:t>出（项）支</w:t>
      </w:r>
      <w:r>
        <w:rPr>
          <w:rFonts w:ascii="仿宋" w:eastAsia="仿宋" w:hAnsi="仿宋" w:cs="仿宋"/>
        </w:rPr>
        <w:t>出</w:t>
      </w:r>
      <w:r>
        <w:rPr>
          <w:rFonts w:ascii="仿宋" w:eastAsia="仿宋" w:hAnsi="仿宋" w:cs="仿宋"/>
        </w:rPr>
        <w:t>5,050</w:t>
      </w:r>
      <w:r>
        <w:rPr>
          <w:rFonts w:ascii="仿宋" w:eastAsia="仿宋" w:hAnsi="仿宋" w:cs="仿宋"/>
        </w:rPr>
        <w:t>万元，与上年相比减少</w:t>
      </w:r>
      <w:r>
        <w:rPr>
          <w:rFonts w:ascii="仿宋" w:eastAsia="仿宋" w:hAnsi="仿宋" w:cs="仿宋"/>
        </w:rPr>
        <w:t>200</w:t>
      </w:r>
      <w:r>
        <w:rPr>
          <w:rFonts w:ascii="仿宋" w:eastAsia="仿宋" w:hAnsi="仿宋" w:cs="仿宋"/>
        </w:rPr>
        <w:t>万元，减少</w:t>
      </w:r>
      <w:r>
        <w:rPr>
          <w:rFonts w:ascii="仿宋" w:eastAsia="仿宋" w:hAnsi="仿宋" w:cs="仿宋"/>
        </w:rPr>
        <w:t>3.81%</w:t>
      </w:r>
      <w:r>
        <w:rPr>
          <w:rFonts w:ascii="仿宋" w:eastAsia="仿宋" w:hAnsi="仿宋" w:cs="仿宋"/>
        </w:rPr>
        <w:t>。主要原因是用于社会福利的彩票公益金补助项目减少。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彩票公益金安排的支出（款）用于其他社会公益事业的彩票公益金支出（项）支出</w:t>
      </w:r>
      <w:r>
        <w:rPr>
          <w:rFonts w:ascii="仿宋" w:eastAsia="仿宋" w:hAnsi="仿宋" w:cs="仿宋"/>
        </w:rPr>
        <w:t>0</w:t>
      </w:r>
      <w:r>
        <w:rPr>
          <w:rFonts w:ascii="仿宋" w:eastAsia="仿宋" w:hAnsi="仿宋" w:cs="仿宋"/>
        </w:rPr>
        <w:t>万元，与上年相比减少</w:t>
      </w:r>
      <w:r>
        <w:rPr>
          <w:rFonts w:ascii="仿宋" w:eastAsia="仿宋" w:hAnsi="仿宋" w:cs="仿宋"/>
        </w:rPr>
        <w:t>365</w:t>
      </w:r>
      <w:r>
        <w:rPr>
          <w:rFonts w:ascii="仿宋" w:eastAsia="仿宋" w:hAnsi="仿宋" w:cs="仿宋"/>
        </w:rPr>
        <w:t>万元，减少</w:t>
      </w:r>
      <w:r>
        <w:rPr>
          <w:rFonts w:ascii="仿宋" w:eastAsia="仿宋" w:hAnsi="仿宋" w:cs="仿宋"/>
        </w:rPr>
        <w:t>100%</w:t>
      </w:r>
      <w:r>
        <w:rPr>
          <w:rFonts w:ascii="仿宋" w:eastAsia="仿宋" w:hAnsi="仿宋" w:cs="仿宋"/>
        </w:rPr>
        <w:t>。主要原因是此项目已于</w:t>
      </w:r>
      <w:r>
        <w:rPr>
          <w:rFonts w:ascii="仿宋" w:eastAsia="仿宋" w:hAnsi="仿宋" w:cs="仿宋"/>
        </w:rPr>
        <w:t>2023</w:t>
      </w:r>
      <w:r>
        <w:rPr>
          <w:rFonts w:ascii="仿宋" w:eastAsia="仿宋" w:hAnsi="仿宋" w:cs="仿宋"/>
        </w:rPr>
        <w:t>年结束，</w:t>
      </w:r>
      <w:r>
        <w:rPr>
          <w:rFonts w:ascii="仿宋" w:eastAsia="仿宋" w:hAnsi="仿宋" w:cs="仿宋"/>
        </w:rPr>
        <w:t>2024</w:t>
      </w:r>
      <w:r>
        <w:rPr>
          <w:rFonts w:ascii="仿宋" w:eastAsia="仿宋" w:hAnsi="仿宋" w:cs="仿宋"/>
        </w:rPr>
        <w:t>年不再安排。</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六、财政拨款基本支出预算情况说明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年度财政拨款基本支出预算</w:t>
      </w:r>
      <w:r>
        <w:rPr>
          <w:rFonts w:ascii="仿宋" w:eastAsia="仿宋" w:hAnsi="仿宋" w:cs="仿宋"/>
        </w:rPr>
        <w:t>10,768.72</w:t>
      </w:r>
      <w:r>
        <w:rPr>
          <w:rFonts w:ascii="仿宋" w:eastAsia="仿宋" w:hAnsi="仿宋" w:cs="仿宋"/>
        </w:rPr>
        <w:t>万元，其中：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（一）人员经费</w:t>
      </w:r>
      <w:r>
        <w:rPr>
          <w:rFonts w:ascii="仿宋" w:eastAsia="仿宋" w:hAnsi="仿宋" w:cs="仿宋"/>
        </w:rPr>
        <w:t>9,701.43</w:t>
      </w:r>
      <w:r>
        <w:rPr>
          <w:rFonts w:ascii="仿宋" w:eastAsia="仿宋" w:hAnsi="仿宋" w:cs="仿宋"/>
        </w:rPr>
        <w:t>万元。主要包括：基本工资、津贴补贴、奖金、绩效工资、机关事业单位基本养老保险缴费</w:t>
      </w:r>
      <w:r>
        <w:rPr>
          <w:rFonts w:ascii="仿宋" w:eastAsia="仿宋" w:hAnsi="仿宋" w:cs="仿宋"/>
        </w:rPr>
        <w:t>、职业年金缴费、其他社会保障缴费、住房公积金、医疗费、其他工资福利支出、离休费、退休费、生活补助、奖励金、代缴社会保险费。</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w:t>
      </w:r>
      <w:r>
        <w:rPr>
          <w:rFonts w:ascii="仿宋" w:eastAsia="仿宋" w:hAnsi="仿宋" w:cs="仿宋"/>
        </w:rPr>
        <w:t>1,067.29</w:t>
      </w:r>
      <w:r>
        <w:rPr>
          <w:rFonts w:ascii="仿宋" w:eastAsia="仿宋" w:hAnsi="仿宋" w:cs="仿宋"/>
        </w:rPr>
        <w:t>万元。主要包括：其他社会保障缴费、办公费、印刷费、手续费、水费、电费、邮电费、物业管理费、差旅费、维修（护）费、公务接待费、工会经费、福利费、公务用车运行维护费、其他交通费用、其他商品和服务支出。</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七、一般公共预算支出预算情况说明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年一般公共预算财政拨款支出预算</w:t>
      </w:r>
      <w:r>
        <w:rPr>
          <w:rFonts w:ascii="仿宋" w:eastAsia="仿宋" w:hAnsi="仿宋" w:cs="仿宋"/>
        </w:rPr>
        <w:t>15,666.98</w:t>
      </w:r>
      <w:r>
        <w:rPr>
          <w:rFonts w:ascii="仿宋" w:eastAsia="仿宋" w:hAnsi="仿宋" w:cs="仿宋"/>
        </w:rPr>
        <w:t>万元，与上年相比增加</w:t>
      </w:r>
      <w:r>
        <w:rPr>
          <w:rFonts w:ascii="仿宋" w:eastAsia="仿宋" w:hAnsi="仿宋" w:cs="仿宋"/>
        </w:rPr>
        <w:t>121.6</w:t>
      </w:r>
      <w:r>
        <w:rPr>
          <w:rFonts w:ascii="仿宋" w:eastAsia="仿宋" w:hAnsi="仿宋" w:cs="仿宋"/>
        </w:rPr>
        <w:t>万元，增长</w:t>
      </w:r>
      <w:r>
        <w:rPr>
          <w:rFonts w:ascii="仿宋" w:eastAsia="仿宋" w:hAnsi="仿宋" w:cs="仿宋"/>
        </w:rPr>
        <w:t>0.78%</w:t>
      </w:r>
      <w:r>
        <w:rPr>
          <w:rFonts w:ascii="仿宋" w:eastAsia="仿宋" w:hAnsi="仿宋" w:cs="仿宋"/>
        </w:rPr>
        <w:t>。主要原</w:t>
      </w:r>
      <w:r>
        <w:rPr>
          <w:rFonts w:ascii="仿宋" w:eastAsia="仿宋" w:hAnsi="仿宋" w:cs="仿宋"/>
        </w:rPr>
        <w:t>因是人员变动及工资政策性调整导致人员经费的相应增加。</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八、一般公共预算基本支出预算情况说明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年度一般公共预算财政拨款基本支出预算</w:t>
      </w:r>
      <w:r>
        <w:rPr>
          <w:rFonts w:ascii="仿宋" w:eastAsia="仿宋" w:hAnsi="仿宋" w:cs="仿宋"/>
        </w:rPr>
        <w:t>10,768.72</w:t>
      </w:r>
      <w:r>
        <w:rPr>
          <w:rFonts w:ascii="仿宋" w:eastAsia="仿宋" w:hAnsi="仿宋" w:cs="仿宋"/>
        </w:rPr>
        <w:t>万元，其中：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（一）人员经费</w:t>
      </w:r>
      <w:r>
        <w:rPr>
          <w:rFonts w:ascii="仿宋" w:eastAsia="仿宋" w:hAnsi="仿宋" w:cs="仿宋"/>
        </w:rPr>
        <w:t>9,701.43</w:t>
      </w:r>
      <w:r>
        <w:rPr>
          <w:rFonts w:ascii="仿宋" w:eastAsia="仿宋" w:hAnsi="仿宋" w:cs="仿宋"/>
        </w:rPr>
        <w:t>万元。主要包括：基本工资、津贴补贴、奖金、绩效工资、机关事业单位基本养老保险缴费、职业年金缴费、其他社会保障缴费、住房公积金、医疗费、其他工资福利支出、离休费、退休费、生活补助、奖励金、代缴社会保险费。</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（二）公用经费</w:t>
      </w:r>
      <w:r>
        <w:rPr>
          <w:rFonts w:ascii="仿宋" w:eastAsia="仿宋" w:hAnsi="仿宋" w:cs="仿宋"/>
        </w:rPr>
        <w:t>1,067.29</w:t>
      </w:r>
      <w:r>
        <w:rPr>
          <w:rFonts w:ascii="仿宋" w:eastAsia="仿宋" w:hAnsi="仿宋" w:cs="仿宋"/>
        </w:rPr>
        <w:t>万元。主要包括：其他社会保障缴费、办公费、印刷费、手续费、水费、电费、邮电费、物业管理费、差旅费、维修（护）费、公务接待费、工会经费、福利费、公务用车运行维护费、其他交通费用、其他商品和服务支出。</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九、一般公共预算</w:t>
      </w:r>
      <w:r>
        <w:rPr>
          <w:rFonts w:ascii="仿宋" w:eastAsia="仿宋" w:hAnsi="仿宋" w:cs="仿宋"/>
          <w:b/>
        </w:rPr>
        <w:t>“</w:t>
      </w:r>
      <w:r>
        <w:rPr>
          <w:rFonts w:ascii="仿宋" w:eastAsia="仿宋" w:hAnsi="仿宋" w:cs="仿宋"/>
          <w:b/>
        </w:rPr>
        <w:t>三公</w:t>
      </w:r>
      <w:r>
        <w:rPr>
          <w:rFonts w:ascii="仿宋" w:eastAsia="仿宋" w:hAnsi="仿宋" w:cs="仿宋"/>
          <w:b/>
        </w:rPr>
        <w:t>”</w:t>
      </w:r>
      <w:r>
        <w:rPr>
          <w:rFonts w:ascii="仿宋" w:eastAsia="仿宋" w:hAnsi="仿宋" w:cs="仿宋"/>
          <w:b/>
        </w:rPr>
        <w:t>经费、会议费、培训费支出预算情况说明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年度一般公共预算拨款安排的</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经费支出预算</w:t>
      </w:r>
      <w:r>
        <w:rPr>
          <w:rFonts w:ascii="仿宋" w:eastAsia="仿宋" w:hAnsi="仿宋" w:cs="仿宋"/>
        </w:rPr>
        <w:t>91</w:t>
      </w:r>
      <w:r>
        <w:rPr>
          <w:rFonts w:ascii="仿宋" w:eastAsia="仿宋" w:hAnsi="仿宋" w:cs="仿宋"/>
        </w:rPr>
        <w:t>万元，与上年预算数相同。其中，因公出国（境）费支出</w:t>
      </w:r>
      <w:r>
        <w:rPr>
          <w:rFonts w:ascii="仿宋" w:eastAsia="仿宋" w:hAnsi="仿宋" w:cs="仿宋"/>
        </w:rPr>
        <w:t>35</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38.46%</w:t>
      </w:r>
      <w:r>
        <w:rPr>
          <w:rFonts w:ascii="仿宋" w:eastAsia="仿宋" w:hAnsi="仿宋" w:cs="仿宋"/>
        </w:rPr>
        <w:t>；公务用车购置及运行维护费支出</w:t>
      </w:r>
      <w:r>
        <w:rPr>
          <w:rFonts w:ascii="仿宋" w:eastAsia="仿宋" w:hAnsi="仿宋" w:cs="仿宋"/>
        </w:rPr>
        <w:t>29.9</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32</w:t>
      </w:r>
      <w:r>
        <w:rPr>
          <w:rFonts w:ascii="仿宋" w:eastAsia="仿宋" w:hAnsi="仿宋" w:cs="仿宋"/>
        </w:rPr>
        <w:t>.86%</w:t>
      </w:r>
      <w:r>
        <w:rPr>
          <w:rFonts w:ascii="仿宋" w:eastAsia="仿宋" w:hAnsi="仿宋" w:cs="仿宋"/>
        </w:rPr>
        <w:t>；公务接待费支出</w:t>
      </w:r>
      <w:r>
        <w:rPr>
          <w:rFonts w:ascii="仿宋" w:eastAsia="仿宋" w:hAnsi="仿宋" w:cs="仿宋"/>
        </w:rPr>
        <w:t>26.1</w:t>
      </w:r>
      <w:r>
        <w:rPr>
          <w:rFonts w:ascii="仿宋" w:eastAsia="仿宋" w:hAnsi="仿宋" w:cs="仿宋"/>
        </w:rPr>
        <w:t>万元，占</w:t>
      </w:r>
      <w:r>
        <w:rPr>
          <w:rFonts w:ascii="仿宋" w:eastAsia="仿宋" w:hAnsi="仿宋" w:cs="仿宋"/>
        </w:rPr>
        <w:t>“</w:t>
      </w:r>
      <w:r>
        <w:rPr>
          <w:rFonts w:ascii="仿宋" w:eastAsia="仿宋" w:hAnsi="仿宋" w:cs="仿宋"/>
        </w:rPr>
        <w:t>三公</w:t>
      </w:r>
      <w:r>
        <w:rPr>
          <w:rFonts w:ascii="仿宋" w:eastAsia="仿宋" w:hAnsi="仿宋" w:cs="仿宋"/>
        </w:rPr>
        <w:t>”</w:t>
      </w:r>
      <w:r>
        <w:rPr>
          <w:rFonts w:ascii="仿宋" w:eastAsia="仿宋" w:hAnsi="仿宋" w:cs="仿宋"/>
        </w:rPr>
        <w:t>经费的</w:t>
      </w:r>
      <w:r>
        <w:rPr>
          <w:rFonts w:ascii="仿宋" w:eastAsia="仿宋" w:hAnsi="仿宋" w:cs="仿宋"/>
        </w:rPr>
        <w:t>28.68%</w:t>
      </w:r>
      <w:r>
        <w:rPr>
          <w:rFonts w:ascii="仿宋" w:eastAsia="仿宋" w:hAnsi="仿宋" w:cs="仿宋"/>
        </w:rPr>
        <w:t>。具体情况如下：</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1</w:t>
      </w:r>
      <w:r>
        <w:rPr>
          <w:rFonts w:ascii="仿宋" w:eastAsia="仿宋" w:hAnsi="仿宋" w:cs="仿宋"/>
        </w:rPr>
        <w:t>．因公出国（境）费预算支出</w:t>
      </w:r>
      <w:r>
        <w:rPr>
          <w:rFonts w:ascii="仿宋" w:eastAsia="仿宋" w:hAnsi="仿宋" w:cs="仿宋"/>
        </w:rPr>
        <w:t>35</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w:t>
      </w:r>
      <w:r>
        <w:rPr>
          <w:rFonts w:ascii="仿宋" w:eastAsia="仿宋" w:hAnsi="仿宋" w:cs="仿宋"/>
        </w:rPr>
        <w:t>．公务用车购置及运行维护费预算支出</w:t>
      </w:r>
      <w:r>
        <w:rPr>
          <w:rFonts w:ascii="仿宋" w:eastAsia="仿宋" w:hAnsi="仿宋" w:cs="仿宋"/>
        </w:rPr>
        <w:t>29.9</w:t>
      </w:r>
      <w:r>
        <w:rPr>
          <w:rFonts w:ascii="仿宋" w:eastAsia="仿宋" w:hAnsi="仿宋" w:cs="仿宋"/>
        </w:rPr>
        <w:t>万元。其中：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1</w:t>
      </w:r>
      <w:r>
        <w:rPr>
          <w:rFonts w:ascii="仿宋" w:eastAsia="仿宋" w:hAnsi="仿宋" w:cs="仿宋"/>
        </w:rPr>
        <w:t>）公务用车购置预算支出</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w:t>
      </w:r>
      <w:r>
        <w:rPr>
          <w:rFonts w:ascii="仿宋" w:eastAsia="仿宋" w:hAnsi="仿宋" w:cs="仿宋"/>
        </w:rPr>
        <w:t>2</w:t>
      </w:r>
      <w:r>
        <w:rPr>
          <w:rFonts w:ascii="仿宋" w:eastAsia="仿宋" w:hAnsi="仿宋" w:cs="仿宋"/>
        </w:rPr>
        <w:t>）公务用车运行维护费预算支出</w:t>
      </w:r>
      <w:r>
        <w:rPr>
          <w:rFonts w:ascii="仿宋" w:eastAsia="仿宋" w:hAnsi="仿宋" w:cs="仿宋"/>
        </w:rPr>
        <w:t>29.9</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3</w:t>
      </w:r>
      <w:r>
        <w:rPr>
          <w:rFonts w:ascii="仿宋" w:eastAsia="仿宋" w:hAnsi="仿宋" w:cs="仿宋"/>
        </w:rPr>
        <w:t>．公务接待费预算支出</w:t>
      </w:r>
      <w:r>
        <w:rPr>
          <w:rFonts w:ascii="仿宋" w:eastAsia="仿宋" w:hAnsi="仿宋" w:cs="仿宋"/>
        </w:rPr>
        <w:t>26.1</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年度一般公共预算拨款安排的会议费预算支出</w:t>
      </w:r>
      <w:r>
        <w:rPr>
          <w:rFonts w:ascii="仿宋" w:eastAsia="仿宋" w:hAnsi="仿宋" w:cs="仿宋"/>
        </w:rPr>
        <w:t>328.2</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江苏省民政厅</w:t>
      </w:r>
      <w:r>
        <w:rPr>
          <w:rFonts w:ascii="仿宋" w:eastAsia="仿宋" w:hAnsi="仿宋" w:cs="仿宋"/>
        </w:rPr>
        <w:t>2024</w:t>
      </w:r>
      <w:r>
        <w:rPr>
          <w:rFonts w:ascii="仿宋" w:eastAsia="仿宋" w:hAnsi="仿宋" w:cs="仿宋"/>
        </w:rPr>
        <w:t>年度一般公共预算拨款</w:t>
      </w:r>
      <w:r>
        <w:rPr>
          <w:rFonts w:ascii="仿宋" w:eastAsia="仿宋" w:hAnsi="仿宋" w:cs="仿宋"/>
        </w:rPr>
        <w:t>安排的培训费预算支出</w:t>
      </w:r>
      <w:r>
        <w:rPr>
          <w:rFonts w:ascii="仿宋" w:eastAsia="仿宋" w:hAnsi="仿宋" w:cs="仿宋"/>
        </w:rPr>
        <w:t>187.2</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十、政府性基金预算支出预算情况说明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年政府性基金支出预算支出</w:t>
      </w:r>
      <w:r>
        <w:rPr>
          <w:rFonts w:ascii="仿宋" w:eastAsia="仿宋" w:hAnsi="仿宋" w:cs="仿宋"/>
        </w:rPr>
        <w:t>5,050</w:t>
      </w:r>
      <w:r>
        <w:rPr>
          <w:rFonts w:ascii="仿宋" w:eastAsia="仿宋" w:hAnsi="仿宋" w:cs="仿宋"/>
        </w:rPr>
        <w:t>万元。与上年相比减少</w:t>
      </w:r>
      <w:r>
        <w:rPr>
          <w:rFonts w:ascii="仿宋" w:eastAsia="仿宋" w:hAnsi="仿宋" w:cs="仿宋"/>
        </w:rPr>
        <w:t>565</w:t>
      </w:r>
      <w:r>
        <w:rPr>
          <w:rFonts w:ascii="仿宋" w:eastAsia="仿宋" w:hAnsi="仿宋" w:cs="仿宋"/>
        </w:rPr>
        <w:t>万元，减少</w:t>
      </w:r>
      <w:r>
        <w:rPr>
          <w:rFonts w:ascii="仿宋" w:eastAsia="仿宋" w:hAnsi="仿宋" w:cs="仿宋"/>
        </w:rPr>
        <w:t>10.06%</w:t>
      </w:r>
      <w:r>
        <w:rPr>
          <w:rFonts w:ascii="仿宋" w:eastAsia="仿宋" w:hAnsi="仿宋" w:cs="仿宋"/>
        </w:rPr>
        <w:t>。主要原因是用于社会福利的彩票公益金补助项目减少。</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其中：</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其他支出（类）彩票公益金安排的支出（款）用于社会福利的彩票公益金支出（项）支出</w:t>
      </w:r>
      <w:r>
        <w:rPr>
          <w:rFonts w:ascii="仿宋" w:eastAsia="仿宋" w:hAnsi="仿宋" w:cs="仿宋"/>
        </w:rPr>
        <w:t>5,050</w:t>
      </w:r>
      <w:r>
        <w:rPr>
          <w:rFonts w:ascii="仿宋" w:eastAsia="仿宋" w:hAnsi="仿宋" w:cs="仿宋"/>
        </w:rPr>
        <w:t>万元，主要是用于福利彩票公益金支持的社会福利事业支出，具体包括公益服务项目、贫困家庭儿童大病慈善救助项目、帮扶和对口支援项目等。</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十一、国有资本经营预算支出预算情况说明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江苏省民政厅</w:t>
      </w:r>
      <w:r>
        <w:rPr>
          <w:rFonts w:ascii="仿宋" w:eastAsia="仿宋" w:hAnsi="仿宋" w:cs="仿宋"/>
        </w:rPr>
        <w:t>2024</w:t>
      </w:r>
      <w:r>
        <w:rPr>
          <w:rFonts w:ascii="仿宋" w:eastAsia="仿宋" w:hAnsi="仿宋" w:cs="仿宋"/>
        </w:rPr>
        <w:t>年国有资本经营预算支出</w:t>
      </w:r>
      <w:r>
        <w:rPr>
          <w:rFonts w:ascii="仿宋" w:eastAsia="仿宋" w:hAnsi="仿宋" w:cs="仿宋"/>
        </w:rPr>
        <w:t>0</w:t>
      </w:r>
      <w:r>
        <w:rPr>
          <w:rFonts w:ascii="仿宋" w:eastAsia="仿宋" w:hAnsi="仿宋" w:cs="仿宋"/>
        </w:rPr>
        <w:t>万元。与上年预算数相同。</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十二、一般公共预算机关运行经费支出预算情况说明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2024</w:t>
      </w:r>
      <w:r>
        <w:rPr>
          <w:rFonts w:ascii="仿宋" w:eastAsia="仿宋" w:hAnsi="仿宋" w:cs="仿宋"/>
        </w:rPr>
        <w:t>年本部门一般公共预算机关运行经费预算支出</w:t>
      </w:r>
      <w:r>
        <w:rPr>
          <w:rFonts w:ascii="仿宋" w:eastAsia="仿宋" w:hAnsi="仿宋" w:cs="仿宋"/>
        </w:rPr>
        <w:t>769.28</w:t>
      </w:r>
      <w:r>
        <w:rPr>
          <w:rFonts w:ascii="仿宋" w:eastAsia="仿宋" w:hAnsi="仿宋" w:cs="仿宋"/>
        </w:rPr>
        <w:t>万元，与上年相比减少</w:t>
      </w:r>
      <w:r>
        <w:rPr>
          <w:rFonts w:ascii="仿宋" w:eastAsia="仿宋" w:hAnsi="仿宋" w:cs="仿宋"/>
        </w:rPr>
        <w:t>93.85</w:t>
      </w:r>
      <w:r>
        <w:rPr>
          <w:rFonts w:ascii="仿宋" w:eastAsia="仿宋" w:hAnsi="仿宋" w:cs="仿宋"/>
        </w:rPr>
        <w:t>万元，减少</w:t>
      </w:r>
      <w:r>
        <w:rPr>
          <w:rFonts w:ascii="仿宋" w:eastAsia="仿宋" w:hAnsi="仿宋" w:cs="仿宋"/>
        </w:rPr>
        <w:t>10.87%</w:t>
      </w:r>
      <w:r>
        <w:rPr>
          <w:rFonts w:ascii="仿宋" w:eastAsia="仿宋" w:hAnsi="仿宋" w:cs="仿宋"/>
        </w:rPr>
        <w:t>。主要原因是按财政要求，统一压缩厅机关公用经费。</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十三、政府采购支出预算情况说明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2024</w:t>
      </w:r>
      <w:r>
        <w:rPr>
          <w:rFonts w:ascii="仿宋" w:eastAsia="仿宋" w:hAnsi="仿宋" w:cs="仿宋"/>
        </w:rPr>
        <w:t>年度政府采购支出预算总额</w:t>
      </w:r>
      <w:r>
        <w:rPr>
          <w:rFonts w:ascii="仿宋" w:eastAsia="仿宋" w:hAnsi="仿宋" w:cs="仿宋"/>
        </w:rPr>
        <w:t>2,340</w:t>
      </w:r>
      <w:r>
        <w:rPr>
          <w:rFonts w:ascii="仿宋" w:eastAsia="仿宋" w:hAnsi="仿宋" w:cs="仿宋"/>
        </w:rPr>
        <w:t>万元，其中：拟采购货物支出</w:t>
      </w:r>
      <w:r>
        <w:rPr>
          <w:rFonts w:ascii="仿宋" w:eastAsia="仿宋" w:hAnsi="仿宋" w:cs="仿宋"/>
        </w:rPr>
        <w:t>100</w:t>
      </w:r>
      <w:r>
        <w:rPr>
          <w:rFonts w:ascii="仿宋" w:eastAsia="仿宋" w:hAnsi="仿宋" w:cs="仿宋"/>
        </w:rPr>
        <w:t>万元、拟采购工程支出</w:t>
      </w:r>
      <w:r>
        <w:rPr>
          <w:rFonts w:ascii="仿宋" w:eastAsia="仿宋" w:hAnsi="仿宋" w:cs="仿宋"/>
        </w:rPr>
        <w:t>0</w:t>
      </w:r>
      <w:r>
        <w:rPr>
          <w:rFonts w:ascii="仿宋" w:eastAsia="仿宋" w:hAnsi="仿宋" w:cs="仿宋"/>
        </w:rPr>
        <w:t>万元、拟采购服务支出</w:t>
      </w:r>
      <w:r>
        <w:rPr>
          <w:rFonts w:ascii="仿宋" w:eastAsia="仿宋" w:hAnsi="仿宋" w:cs="仿宋"/>
        </w:rPr>
        <w:t>2,240</w:t>
      </w:r>
      <w:r>
        <w:rPr>
          <w:rFonts w:ascii="仿宋" w:eastAsia="仿宋" w:hAnsi="仿宋" w:cs="仿宋"/>
        </w:rPr>
        <w:t>万元。</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十四、国有资产占用情况说明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lastRenderedPageBreak/>
        <w:t>本部门共有车辆</w:t>
      </w:r>
      <w:r>
        <w:rPr>
          <w:rFonts w:ascii="仿宋" w:eastAsia="仿宋" w:hAnsi="仿宋" w:cs="仿宋"/>
        </w:rPr>
        <w:t>2</w:t>
      </w:r>
      <w:r>
        <w:rPr>
          <w:rFonts w:ascii="仿宋" w:eastAsia="仿宋" w:hAnsi="仿宋" w:cs="仿宋" w:hint="eastAsia"/>
          <w:lang w:val="en-US"/>
        </w:rPr>
        <w:t>6</w:t>
      </w:r>
      <w:r>
        <w:rPr>
          <w:rFonts w:ascii="仿宋" w:eastAsia="仿宋" w:hAnsi="仿宋" w:cs="仿宋"/>
        </w:rPr>
        <w:t>辆，其中，副部（省）级及以上领导用车</w:t>
      </w:r>
      <w:r>
        <w:rPr>
          <w:rFonts w:ascii="仿宋" w:eastAsia="仿宋" w:hAnsi="仿宋" w:cs="仿宋"/>
        </w:rPr>
        <w:t>0</w:t>
      </w:r>
      <w:r>
        <w:rPr>
          <w:rFonts w:ascii="仿宋" w:eastAsia="仿宋" w:hAnsi="仿宋" w:cs="仿宋"/>
        </w:rPr>
        <w:t>辆、主要领导干部用车</w:t>
      </w:r>
      <w:r>
        <w:rPr>
          <w:rFonts w:ascii="仿宋" w:eastAsia="仿宋" w:hAnsi="仿宋" w:cs="仿宋"/>
        </w:rPr>
        <w:t>1</w:t>
      </w:r>
      <w:r>
        <w:rPr>
          <w:rFonts w:ascii="仿宋" w:eastAsia="仿宋" w:hAnsi="仿宋" w:cs="仿宋"/>
        </w:rPr>
        <w:t>辆、机要通信用车</w:t>
      </w:r>
      <w:r>
        <w:rPr>
          <w:rFonts w:ascii="仿宋" w:eastAsia="仿宋" w:hAnsi="仿宋" w:cs="仿宋"/>
        </w:rPr>
        <w:t>2</w:t>
      </w:r>
      <w:r>
        <w:rPr>
          <w:rFonts w:ascii="仿宋" w:eastAsia="仿宋" w:hAnsi="仿宋" w:cs="仿宋"/>
        </w:rPr>
        <w:t>辆、应急保障用车</w:t>
      </w:r>
      <w:r>
        <w:rPr>
          <w:rFonts w:ascii="仿宋" w:eastAsia="仿宋" w:hAnsi="仿宋" w:cs="仿宋"/>
        </w:rPr>
        <w:t>3</w:t>
      </w:r>
      <w:r>
        <w:rPr>
          <w:rFonts w:ascii="仿宋" w:eastAsia="仿宋" w:hAnsi="仿宋" w:cs="仿宋"/>
        </w:rPr>
        <w:t>辆、执法执勤用车</w:t>
      </w:r>
      <w:r>
        <w:rPr>
          <w:rFonts w:ascii="仿宋" w:eastAsia="仿宋" w:hAnsi="仿宋" w:cs="仿宋"/>
        </w:rPr>
        <w:t>0</w:t>
      </w:r>
      <w:r>
        <w:rPr>
          <w:rFonts w:ascii="仿宋" w:eastAsia="仿宋" w:hAnsi="仿宋" w:cs="仿宋"/>
        </w:rPr>
        <w:t>辆、特种专业技术用车</w:t>
      </w:r>
      <w:r>
        <w:rPr>
          <w:rFonts w:ascii="仿宋" w:eastAsia="仿宋" w:hAnsi="仿宋" w:cs="仿宋"/>
        </w:rPr>
        <w:t>0</w:t>
      </w:r>
      <w:r>
        <w:rPr>
          <w:rFonts w:ascii="仿宋" w:eastAsia="仿宋" w:hAnsi="仿宋" w:cs="仿宋"/>
        </w:rPr>
        <w:t>辆、离退休干部用车</w:t>
      </w:r>
      <w:r>
        <w:rPr>
          <w:rFonts w:ascii="仿宋" w:eastAsia="仿宋" w:hAnsi="仿宋" w:cs="仿宋"/>
        </w:rPr>
        <w:t>2</w:t>
      </w:r>
      <w:r>
        <w:rPr>
          <w:rFonts w:ascii="仿宋" w:eastAsia="仿宋" w:hAnsi="仿宋" w:cs="仿宋"/>
        </w:rPr>
        <w:t>辆，其他用车</w:t>
      </w:r>
      <w:r>
        <w:rPr>
          <w:rFonts w:ascii="仿宋" w:eastAsia="仿宋" w:hAnsi="仿宋" w:cs="仿宋"/>
        </w:rPr>
        <w:t>1</w:t>
      </w:r>
      <w:r>
        <w:rPr>
          <w:rFonts w:ascii="仿宋" w:eastAsia="仿宋" w:hAnsi="仿宋" w:cs="仿宋" w:hint="eastAsia"/>
          <w:lang w:val="en-US"/>
        </w:rPr>
        <w:t>8</w:t>
      </w:r>
      <w:r>
        <w:rPr>
          <w:rFonts w:ascii="仿宋" w:eastAsia="仿宋" w:hAnsi="仿宋" w:cs="仿宋"/>
        </w:rPr>
        <w:t>辆；单价</w:t>
      </w:r>
      <w:r>
        <w:rPr>
          <w:rFonts w:ascii="仿宋" w:eastAsia="仿宋" w:hAnsi="仿宋" w:cs="仿宋"/>
        </w:rPr>
        <w:t>100</w:t>
      </w:r>
      <w:r>
        <w:rPr>
          <w:rFonts w:ascii="仿宋" w:eastAsia="仿宋" w:hAnsi="仿宋" w:cs="仿宋"/>
        </w:rPr>
        <w:t>万元（含）以上的设备</w:t>
      </w:r>
      <w:r>
        <w:rPr>
          <w:rFonts w:ascii="仿宋" w:eastAsia="仿宋" w:hAnsi="仿宋" w:cs="仿宋"/>
        </w:rPr>
        <w:t>6</w:t>
      </w:r>
      <w:r>
        <w:rPr>
          <w:rFonts w:ascii="仿宋" w:eastAsia="仿宋" w:hAnsi="仿宋" w:cs="仿宋"/>
        </w:rPr>
        <w:t>台（套）。</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62"/>
        <w:jc w:val="both"/>
        <w:rPr>
          <w:rFonts w:ascii="仿宋" w:eastAsia="仿宋" w:hAnsi="仿宋" w:cs="仿宋"/>
          <w:lang w:val="en-US"/>
        </w:rPr>
      </w:pPr>
      <w:r>
        <w:rPr>
          <w:rFonts w:ascii="仿宋" w:eastAsia="仿宋" w:hAnsi="仿宋" w:cs="仿宋"/>
          <w:b/>
        </w:rPr>
        <w:t>十五、预算绩效目标设置情况说明</w:t>
      </w:r>
    </w:p>
    <w:p w:rsidR="00DC505A" w:rsidRDefault="00C95BD9">
      <w:pPr>
        <w:pStyle w:val="a4"/>
        <w:tabs>
          <w:tab w:val="left" w:pos="3864"/>
          <w:tab w:val="left" w:pos="6248"/>
          <w:tab w:val="left" w:pos="7386"/>
        </w:tabs>
        <w:overflowPunct w:val="0"/>
        <w:spacing w:before="1" w:line="360" w:lineRule="auto"/>
        <w:ind w:leftChars="200" w:left="440" w:right="420" w:firstLineChars="206" w:firstLine="659"/>
        <w:jc w:val="both"/>
        <w:rPr>
          <w:rFonts w:ascii="仿宋" w:eastAsia="仿宋" w:hAnsi="仿宋" w:cs="仿宋"/>
          <w:lang w:val="en-US"/>
        </w:rPr>
      </w:pPr>
      <w:r>
        <w:rPr>
          <w:rFonts w:ascii="仿宋" w:eastAsia="仿宋" w:hAnsi="仿宋" w:cs="仿宋"/>
        </w:rPr>
        <w:t>2024</w:t>
      </w:r>
      <w:r>
        <w:rPr>
          <w:rFonts w:ascii="仿宋" w:eastAsia="仿宋" w:hAnsi="仿宋" w:cs="仿宋"/>
        </w:rPr>
        <w:t>年度，本部门整体支出纳入绩效目标管理，涉及财政性资金</w:t>
      </w:r>
      <w:r>
        <w:rPr>
          <w:rFonts w:ascii="仿宋" w:eastAsia="仿宋" w:hAnsi="仿宋" w:cs="仿宋"/>
        </w:rPr>
        <w:t>20,716.98</w:t>
      </w:r>
      <w:r>
        <w:rPr>
          <w:rFonts w:ascii="仿宋" w:eastAsia="仿宋" w:hAnsi="仿宋" w:cs="仿宋"/>
        </w:rPr>
        <w:t>万元；本部门共</w:t>
      </w:r>
      <w:r>
        <w:rPr>
          <w:rFonts w:ascii="仿宋" w:eastAsia="仿宋" w:hAnsi="仿宋" w:cs="仿宋"/>
        </w:rPr>
        <w:t>17</w:t>
      </w:r>
      <w:r>
        <w:rPr>
          <w:rFonts w:ascii="仿宋" w:eastAsia="仿宋" w:hAnsi="仿宋" w:cs="仿宋"/>
        </w:rPr>
        <w:t>个项目纳入绩效目标管理，涉及财政性资金合计</w:t>
      </w:r>
      <w:r>
        <w:rPr>
          <w:rFonts w:ascii="仿宋" w:eastAsia="仿宋" w:hAnsi="仿宋" w:cs="仿宋"/>
        </w:rPr>
        <w:t>9,948.26</w:t>
      </w:r>
      <w:r>
        <w:rPr>
          <w:rFonts w:ascii="仿宋" w:eastAsia="仿宋" w:hAnsi="仿宋" w:cs="仿宋"/>
        </w:rPr>
        <w:t>万元，占财政性资金</w:t>
      </w:r>
      <w:r>
        <w:rPr>
          <w:rFonts w:ascii="仿宋" w:eastAsia="仿宋" w:hAnsi="仿宋" w:cs="仿宋"/>
        </w:rPr>
        <w:t>(</w:t>
      </w:r>
      <w:r>
        <w:rPr>
          <w:rFonts w:ascii="仿宋" w:eastAsia="仿宋" w:hAnsi="仿宋" w:cs="仿宋"/>
        </w:rPr>
        <w:t>人员类和运转类中的公用经费项目支出除外</w:t>
      </w:r>
      <w:r>
        <w:rPr>
          <w:rFonts w:ascii="仿宋" w:eastAsia="仿宋" w:hAnsi="仿宋" w:cs="仿宋"/>
        </w:rPr>
        <w:t>)</w:t>
      </w:r>
      <w:r>
        <w:rPr>
          <w:rFonts w:ascii="仿宋" w:eastAsia="仿宋" w:hAnsi="仿宋" w:cs="仿宋"/>
        </w:rPr>
        <w:t>总额的比例为</w:t>
      </w:r>
      <w:r>
        <w:rPr>
          <w:rFonts w:ascii="仿宋" w:eastAsia="仿宋" w:hAnsi="仿宋" w:cs="仿宋"/>
        </w:rPr>
        <w:t>100%</w:t>
      </w:r>
      <w:r>
        <w:rPr>
          <w:rFonts w:ascii="仿宋" w:eastAsia="仿宋" w:hAnsi="仿宋" w:cs="仿宋"/>
        </w:rPr>
        <w:t>。</w:t>
      </w:r>
    </w:p>
    <w:p w:rsidR="00DC505A" w:rsidRDefault="00C95BD9">
      <w:pPr>
        <w:pStyle w:val="a4"/>
        <w:tabs>
          <w:tab w:val="left" w:pos="3864"/>
          <w:tab w:val="left" w:pos="6248"/>
          <w:tab w:val="left" w:pos="7386"/>
        </w:tabs>
        <w:jc w:val="center"/>
        <w:rPr>
          <w:rFonts w:ascii="仿宋" w:eastAsia="仿宋" w:hAnsi="仿宋" w:cs="仿宋"/>
          <w:b/>
          <w:bCs/>
          <w:sz w:val="36"/>
          <w:szCs w:val="36"/>
        </w:rPr>
      </w:pPr>
      <w:r>
        <w:rPr>
          <w:rFonts w:ascii="仿宋" w:eastAsia="仿宋" w:hAnsi="仿宋" w:cs="仿宋" w:hint="eastAsia"/>
          <w:b/>
          <w:bCs/>
          <w:sz w:val="36"/>
          <w:szCs w:val="36"/>
        </w:rPr>
        <w:t>第四部分</w:t>
      </w:r>
      <w:r>
        <w:rPr>
          <w:rFonts w:ascii="仿宋" w:eastAsia="仿宋" w:hAnsi="仿宋" w:cs="仿宋" w:hint="eastAsia"/>
          <w:b/>
          <w:bCs/>
          <w:sz w:val="36"/>
          <w:szCs w:val="36"/>
        </w:rPr>
        <w:t xml:space="preserve"> </w:t>
      </w:r>
      <w:r>
        <w:rPr>
          <w:rFonts w:ascii="仿宋" w:eastAsia="仿宋" w:hAnsi="仿宋" w:cs="仿宋" w:hint="eastAsia"/>
          <w:b/>
          <w:bCs/>
          <w:sz w:val="36"/>
          <w:szCs w:val="36"/>
        </w:rPr>
        <w:t>名词解释</w:t>
      </w:r>
    </w:p>
    <w:p w:rsidR="00DC505A" w:rsidRDefault="00DC505A">
      <w:pPr>
        <w:pStyle w:val="a4"/>
        <w:tabs>
          <w:tab w:val="left" w:pos="3864"/>
          <w:tab w:val="left" w:pos="6248"/>
          <w:tab w:val="left" w:pos="7386"/>
        </w:tabs>
        <w:ind w:leftChars="200" w:left="440" w:firstLineChars="206" w:firstLine="659"/>
        <w:jc w:val="both"/>
        <w:rPr>
          <w:rFonts w:ascii="仿宋" w:eastAsia="仿宋" w:hAnsi="仿宋" w:cs="仿宋"/>
        </w:rPr>
      </w:pP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一、财政拨款</w:t>
      </w:r>
      <w:r>
        <w:rPr>
          <w:rFonts w:ascii="仿宋" w:eastAsia="仿宋" w:hAnsi="仿宋" w:cs="仿宋"/>
          <w:b/>
        </w:rPr>
        <w:t>：</w:t>
      </w:r>
      <w:r>
        <w:rPr>
          <w:rFonts w:ascii="仿宋" w:eastAsia="仿宋" w:hAnsi="仿宋" w:cs="仿宋" w:hint="eastAsia"/>
        </w:rPr>
        <w:t>单位从同级财政部门取得的各类财政拨款，包括一般公共预算拨款、政府性基金预算拨款、国有资本经营预算拨款。</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二、财政专户管理资金</w:t>
      </w:r>
      <w:r>
        <w:rPr>
          <w:rFonts w:ascii="仿宋" w:eastAsia="仿宋" w:hAnsi="仿宋" w:cs="仿宋"/>
          <w:b/>
        </w:rPr>
        <w:t>：</w:t>
      </w:r>
      <w:r>
        <w:rPr>
          <w:rFonts w:ascii="仿宋" w:eastAsia="仿宋" w:hAnsi="仿宋" w:cs="仿宋" w:hint="eastAsia"/>
        </w:rPr>
        <w:t>缴入财政专户、实行专项管理的高中以上学费、住宿费、高校委托培养费、函大、电大、夜大及短训班培训费等教育收费。</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三、单位资金</w:t>
      </w:r>
      <w:r>
        <w:rPr>
          <w:rFonts w:ascii="仿宋" w:eastAsia="仿宋" w:hAnsi="仿宋" w:cs="仿宋"/>
          <w:b/>
        </w:rPr>
        <w:t>：</w:t>
      </w:r>
      <w:r>
        <w:rPr>
          <w:rFonts w:ascii="仿宋" w:eastAsia="仿宋" w:hAnsi="仿宋" w:cs="仿宋" w:hint="eastAsia"/>
        </w:rPr>
        <w:t>除财政拨款收入和财政专户管理资金以外的收入，包括事业收入（不含教育收费）、上级补助收入、附属单位上缴收入、事业单位经营收入及其他收入（包含债务收入、投资收益等）。</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四、基本支出</w:t>
      </w:r>
      <w:r>
        <w:rPr>
          <w:rFonts w:ascii="仿宋" w:eastAsia="仿宋" w:hAnsi="仿宋" w:cs="仿宋"/>
          <w:b/>
        </w:rPr>
        <w:t>：</w:t>
      </w:r>
      <w:r>
        <w:rPr>
          <w:rFonts w:ascii="仿宋" w:eastAsia="仿宋" w:hAnsi="仿宋" w:cs="仿宋" w:hint="eastAsia"/>
        </w:rPr>
        <w:t>指为保障机构正常运转、完成工作任务而发生的人员支出和公用支出。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五、项目支出</w:t>
      </w:r>
      <w:r>
        <w:rPr>
          <w:rFonts w:ascii="仿宋" w:eastAsia="仿宋" w:hAnsi="仿宋" w:cs="仿宋"/>
          <w:b/>
        </w:rPr>
        <w:t>：</w:t>
      </w:r>
      <w:r>
        <w:rPr>
          <w:rFonts w:ascii="仿宋" w:eastAsia="仿宋" w:hAnsi="仿宋" w:cs="仿宋" w:hint="eastAsia"/>
        </w:rPr>
        <w:t>指在基本支出之外为完成特定工作任务和事业发展目标所发生的支出。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六、“三公”经费</w:t>
      </w:r>
      <w:r>
        <w:rPr>
          <w:rFonts w:ascii="仿宋" w:eastAsia="仿宋" w:hAnsi="仿宋" w:cs="仿宋"/>
          <w:b/>
        </w:rPr>
        <w:t>：</w:t>
      </w:r>
      <w:r>
        <w:rPr>
          <w:rFonts w:ascii="仿宋" w:eastAsia="仿宋" w:hAnsi="仿宋" w:cs="仿宋" w:hint="eastAsia"/>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七、机关运行经费</w:t>
      </w:r>
      <w:r>
        <w:rPr>
          <w:rFonts w:ascii="仿宋" w:eastAsia="仿宋" w:hAnsi="仿宋" w:cs="仿宋"/>
          <w:b/>
        </w:rPr>
        <w:t>：</w:t>
      </w:r>
      <w:r>
        <w:rPr>
          <w:rFonts w:ascii="仿宋" w:eastAsia="仿宋" w:hAnsi="仿宋" w:cs="仿宋" w:hint="eastAsia"/>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八、社会保障和就业支出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民政管理事务</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行政运行</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反映行政单位（包括实行公务员管理的事业单位）的基本支出。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九、社会保障和就业支出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民政管理事务</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一般行政管理事务</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反映行政单位（包括实行公务员管理的事业单位）未单独设置</w:t>
      </w:r>
      <w:r>
        <w:rPr>
          <w:rFonts w:ascii="仿宋" w:eastAsia="仿宋" w:hAnsi="仿宋" w:cs="仿宋" w:hint="eastAsia"/>
        </w:rPr>
        <w:t>项级科目的其他项目支出。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民政管理事务</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机关服务</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反映为行政单位（包括实行公务员管理的事业单位）提供后勤服务的各类后勤服务中心、医务室等附属事业单位的支出。其他</w:t>
      </w:r>
      <w:r>
        <w:rPr>
          <w:rFonts w:ascii="仿宋" w:eastAsia="仿宋" w:hAnsi="仿宋" w:cs="仿宋" w:hint="eastAsia"/>
        </w:rPr>
        <w:lastRenderedPageBreak/>
        <w:t>事业单位的支出，凡单独设置了项级科目的，在单独设置的项级科目中反映。未单设项级科目的，在“其他”项级科目中反映。</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十一、社会保障和就业支出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民政管理事务</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社会组织管理</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反映社会组织管理、支持社会组织发展等方面的支出。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十二、社会保障和就业支出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民政管理事务</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其他民政管理事务支出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反映除</w:t>
      </w:r>
      <w:r>
        <w:rPr>
          <w:rFonts w:ascii="仿宋" w:eastAsia="仿宋" w:hAnsi="仿宋" w:cs="仿宋" w:hint="eastAsia"/>
        </w:rPr>
        <w:t>上述项目以外其他用于民政管理事务的支出。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十三、社会保障和就业支出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行政事业单位养老支出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机关事业单位基本养老保险缴费支出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反映机关事业单位实施养老保险制度由单位缴纳的基本养老保险费支出。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十四、社会保障和就业支出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行政事业单位养老支出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机关事业单位职业年金缴费支出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反映机关事业单位实施养老保险制度由单位实际缴纳的职业年金支出。</w:t>
      </w:r>
      <w:r>
        <w:rPr>
          <w:rFonts w:ascii="仿宋" w:eastAsia="仿宋" w:hAnsi="仿宋" w:cs="仿宋" w:hint="eastAsia"/>
        </w:rPr>
        <w:t>(</w:t>
      </w:r>
      <w:r>
        <w:rPr>
          <w:rFonts w:ascii="仿宋" w:eastAsia="仿宋" w:hAnsi="仿宋" w:cs="仿宋" w:hint="eastAsia"/>
        </w:rPr>
        <w:t>含职业年金补记支出。）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十五、社会保障和就业支出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行政事业单位养老支出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其他行政事业单位养老支出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反映除上述项目以外其他用于行政事业单位养</w:t>
      </w:r>
      <w:r>
        <w:rPr>
          <w:rFonts w:ascii="仿宋" w:eastAsia="仿宋" w:hAnsi="仿宋" w:cs="仿宋" w:hint="eastAsia"/>
        </w:rPr>
        <w:t>老方面的支出。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十六、社会保障和就业支出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抚恤</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其他优抚支出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反映除上述项目以外其他用于优抚方面的支出，包括向优抚对象发放的价格临时补贴、老烈士子女、老党员定期生活补助等支出。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十七、社会保障和就业支出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社会福利</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社会福利事业单位</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反映民政部门举办的社会福利事业单位的支出，以及对集体社会福利事业单位的补助费。</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lastRenderedPageBreak/>
        <w:t>十八、社会保障和就业支出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临时救助</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临时救助支出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反映用于城乡生活困难居民的临时救助支出。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十九、社会保障和就业支出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其他社会保障和就业支出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其他社会</w:t>
      </w:r>
      <w:r>
        <w:rPr>
          <w:rFonts w:ascii="仿宋" w:eastAsia="仿宋" w:hAnsi="仿宋" w:cs="仿宋" w:hint="eastAsia"/>
          <w:b/>
          <w:bCs/>
        </w:rPr>
        <w:t>保障和就业支出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反映除上述项目以外其他用于社会保障和就业方面的支出。</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二十、住房保障支出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住房改革支出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住房公积金</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反映行政事业单位按人力资源和社会保障部、财政部规定的基本工资和津贴补贴以及规定比例为职工缴纳的住房公积金。</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二十一、住房保障支出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住房改革支出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提租补贴</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反映按房改政策规定的标准，行政事业单位向职工（含离退休人员）发放的租金补贴。</w:t>
      </w:r>
    </w:p>
    <w:p w:rsidR="00DC505A" w:rsidRDefault="00C95BD9">
      <w:pPr>
        <w:pStyle w:val="a4"/>
        <w:tabs>
          <w:tab w:val="left" w:pos="3864"/>
          <w:tab w:val="left" w:pos="6248"/>
          <w:tab w:val="left" w:pos="7386"/>
        </w:tabs>
        <w:spacing w:line="360" w:lineRule="auto"/>
        <w:ind w:leftChars="200" w:left="440" w:rightChars="229" w:right="504" w:firstLineChars="206" w:firstLine="662"/>
        <w:jc w:val="both"/>
        <w:rPr>
          <w:rFonts w:ascii="仿宋" w:eastAsia="仿宋" w:hAnsi="仿宋" w:cs="仿宋"/>
        </w:rPr>
      </w:pPr>
      <w:r>
        <w:rPr>
          <w:rFonts w:ascii="仿宋" w:eastAsia="仿宋" w:hAnsi="仿宋" w:cs="仿宋" w:hint="eastAsia"/>
          <w:b/>
          <w:bCs/>
        </w:rPr>
        <w:t>二十二、其他支出</w:t>
      </w:r>
      <w:r>
        <w:rPr>
          <w:rFonts w:ascii="仿宋" w:eastAsia="仿宋" w:hAnsi="仿宋" w:cs="仿宋" w:hint="eastAsia"/>
          <w:b/>
          <w:bCs/>
        </w:rPr>
        <w:t>(</w:t>
      </w:r>
      <w:r>
        <w:rPr>
          <w:rFonts w:ascii="仿宋" w:eastAsia="仿宋" w:hAnsi="仿宋" w:cs="仿宋" w:hint="eastAsia"/>
          <w:b/>
          <w:bCs/>
        </w:rPr>
        <w:t>类</w:t>
      </w:r>
      <w:r>
        <w:rPr>
          <w:rFonts w:ascii="仿宋" w:eastAsia="仿宋" w:hAnsi="仿宋" w:cs="仿宋" w:hint="eastAsia"/>
          <w:b/>
          <w:bCs/>
        </w:rPr>
        <w:t>)</w:t>
      </w:r>
      <w:r>
        <w:rPr>
          <w:rFonts w:ascii="仿宋" w:eastAsia="仿宋" w:hAnsi="仿宋" w:cs="仿宋" w:hint="eastAsia"/>
          <w:b/>
          <w:bCs/>
        </w:rPr>
        <w:t>彩票公益金安排的支出</w:t>
      </w:r>
      <w:r>
        <w:rPr>
          <w:rFonts w:ascii="仿宋" w:eastAsia="仿宋" w:hAnsi="仿宋" w:cs="仿宋" w:hint="eastAsia"/>
          <w:b/>
          <w:bCs/>
        </w:rPr>
        <w:t>(</w:t>
      </w:r>
      <w:r>
        <w:rPr>
          <w:rFonts w:ascii="仿宋" w:eastAsia="仿宋" w:hAnsi="仿宋" w:cs="仿宋" w:hint="eastAsia"/>
          <w:b/>
          <w:bCs/>
        </w:rPr>
        <w:t>款</w:t>
      </w:r>
      <w:r>
        <w:rPr>
          <w:rFonts w:ascii="仿宋" w:eastAsia="仿宋" w:hAnsi="仿宋" w:cs="仿宋" w:hint="eastAsia"/>
          <w:b/>
          <w:bCs/>
        </w:rPr>
        <w:t>)</w:t>
      </w:r>
      <w:r>
        <w:rPr>
          <w:rFonts w:ascii="仿宋" w:eastAsia="仿宋" w:hAnsi="仿宋" w:cs="仿宋" w:hint="eastAsia"/>
          <w:b/>
          <w:bCs/>
        </w:rPr>
        <w:t>用于社会福利的彩票公益金支出</w:t>
      </w:r>
      <w:r>
        <w:rPr>
          <w:rFonts w:ascii="仿宋" w:eastAsia="仿宋" w:hAnsi="仿宋" w:cs="仿宋" w:hint="eastAsia"/>
          <w:b/>
          <w:bCs/>
        </w:rPr>
        <w:t>(</w:t>
      </w:r>
      <w:r>
        <w:rPr>
          <w:rFonts w:ascii="仿宋" w:eastAsia="仿宋" w:hAnsi="仿宋" w:cs="仿宋" w:hint="eastAsia"/>
          <w:b/>
          <w:bCs/>
        </w:rPr>
        <w:t>项</w:t>
      </w:r>
      <w:r>
        <w:rPr>
          <w:rFonts w:ascii="仿宋" w:eastAsia="仿宋" w:hAnsi="仿宋" w:cs="仿宋" w:hint="eastAsia"/>
          <w:b/>
          <w:bCs/>
        </w:rPr>
        <w:t>)</w:t>
      </w:r>
      <w:r>
        <w:rPr>
          <w:rFonts w:ascii="仿宋" w:eastAsia="仿宋" w:hAnsi="仿宋" w:cs="仿宋"/>
          <w:b/>
        </w:rPr>
        <w:t>：</w:t>
      </w:r>
      <w:r>
        <w:rPr>
          <w:rFonts w:ascii="仿宋" w:eastAsia="仿宋" w:hAnsi="仿宋" w:cs="仿宋" w:hint="eastAsia"/>
        </w:rPr>
        <w:t>反映用于社会福利和社会救助的彩票公益金支出。</w:t>
      </w:r>
    </w:p>
    <w:sectPr w:rsidR="00DC505A">
      <w:pgSz w:w="11906" w:h="16838"/>
      <w:pgMar w:top="1580" w:right="820" w:bottom="770" w:left="822" w:header="170" w:footer="280" w:gutter="0"/>
      <w:pgNumType w:fmt="numberInDash"/>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5BD9" w:rsidRDefault="00C95BD9">
      <w:r>
        <w:separator/>
      </w:r>
    </w:p>
  </w:endnote>
  <w:endnote w:type="continuationSeparator" w:id="0">
    <w:p w:rsidR="00C95BD9" w:rsidRDefault="00C95B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Times New Roman">
    <w:panose1 w:val="02020603050405020304"/>
    <w:charset w:val="00"/>
    <w:family w:val="roman"/>
    <w:pitch w:val="variable"/>
    <w:sig w:usb0="E0002AFF" w:usb1="C0007841" w:usb2="00000009" w:usb3="00000000" w:csb0="000001FF" w:csb1="00000000"/>
  </w:font>
  <w:font w:name="Liberation Sans">
    <w:altName w:val="宋体"/>
    <w:charset w:val="86"/>
    <w:family w:val="roman"/>
    <w:pitch w:val="default"/>
    <w:sig w:usb0="00000000" w:usb1="00000000" w:usb2="00000021" w:usb3="00000000" w:csb0="600001BF" w:csb1="DFF70000"/>
  </w:font>
  <w:font w:name="Liberation Mono">
    <w:altName w:val="宋体"/>
    <w:charset w:val="86"/>
    <w:family w:val="roman"/>
    <w:pitch w:val="default"/>
    <w:sig w:usb0="00000000" w:usb1="00000000" w:usb2="00000001" w:usb3="00000000" w:csb0="600001BF" w:csb1="DFF70000"/>
  </w:font>
  <w:font w:name="新宋体">
    <w:panose1 w:val="02010609030101010101"/>
    <w:charset w:val="86"/>
    <w:family w:val="modern"/>
    <w:pitch w:val="fixed"/>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仿宋">
    <w:altName w:val="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rPr>
        <w:rFonts w:ascii="黑体" w:eastAsia="黑体" w:hAnsi="黑体" w:cs="黑体"/>
      </w:rPr>
    </w:pPr>
    <w:r>
      <w:rPr>
        <w:rFonts w:ascii="黑体" w:eastAsia="黑体" w:hAnsi="黑体" w:cs="黑体" w:hint="eastAsia"/>
        <w:noProof/>
        <w:lang w:val="en-US" w:bidi="ar-SA"/>
      </w:rPr>
      <mc:AlternateContent>
        <mc:Choice Requires="wps">
          <w:drawing>
            <wp:anchor distT="0" distB="0" distL="114300" distR="114300" simplePos="0" relativeHeight="25165107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sidR="00046849">
                            <w:rPr>
                              <w:rFonts w:ascii="黑体" w:eastAsia="黑体" w:hAnsi="黑体" w:cs="黑体"/>
                              <w:noProof/>
                            </w:rPr>
                            <w:t>- 1 -</w:t>
                          </w:r>
                          <w:r>
                            <w:rPr>
                              <w:rFonts w:ascii="黑体" w:eastAsia="黑体" w:hAnsi="黑体" w:cs="黑体"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5" o:spid="_x0000_s1026" type="#_x0000_t202" style="position:absolute;left:0;text-align:left;margin-left:0;margin-top:0;width:2in;height:2in;z-index:2516510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" filled="f" stroked="f">
              <v:textbox style="mso-fit-shape-to-text:t" inset="0,0,0,0">
                <w:txbxContent>
                  <w:p w:rsidR="00DC505A" w:rsidRDefault="00C95BD9">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sidR="00046849">
                      <w:rPr>
                        <w:rFonts w:ascii="黑体" w:eastAsia="黑体" w:hAnsi="黑体" w:cs="黑体"/>
                        <w:noProof/>
                      </w:rPr>
                      <w:t>- 1 -</w:t>
                    </w:r>
                    <w:r>
                      <w:rPr>
                        <w:rFonts w:ascii="黑体" w:eastAsia="黑体" w:hAnsi="黑体" w:cs="黑体" w:hint="eastAsia"/>
                      </w:rPr>
                      <w:fldChar w:fldCharType="end"/>
                    </w:r>
                  </w:p>
                </w:txbxContent>
              </v:textbox>
              <w10:wrap anchorx="margin"/>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- 23 -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2" o:spid="_x0000_s1035"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HbmGP20AQAASg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- 23 -</w:t>
                    </w:r>
                    <w:r>
                      <w:rPr>
                        <w:rFonts w:hint="eastAsia"/>
                      </w:rPr>
                      <w:fldChar w:fldCharType="end"/>
                    </w:r>
                  </w:p>
                </w:txbxContent>
              </v:textbox>
              <w10:wrap anchorx="margin"/>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- 24 -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3" o:spid="_x0000_s1036"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0MTm47MBAABLAwAADgAAAAAAAAAAAAAAAAAuAgAAZHJzL2Uyb0RvYy54bWxQSwEC&#10;LQAUAAYACAAAACEADErw7tYAAAAFAQAADwAAAAAAAAAAAAAAAAANBAAAZHJzL2Rvd25yZXYueG1s&#10;UEsFBgAAAAAEAAQA8wAAABAFA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- 24 -</w:t>
                    </w:r>
                    <w:r>
                      <w:rPr>
                        <w:rFonts w:hint="eastAsia"/>
                      </w:rPr>
                      <w:fldChar w:fldCharType="end"/>
                    </w:r>
                  </w:p>
                </w:txbxContent>
              </v:textbox>
              <w10:wrap anchorx="margin"/>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- 26 -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4" o:spid="_x0000_s1037" type="#_x0000_t202" style="position:absolute;left:0;text-align:left;margin-left:0;margin-top:0;width:2in;height:2in;z-index:2516623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HheeFC0AQAASw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- 26 -</w:t>
                    </w:r>
                    <w:r>
                      <w:rPr>
                        <w:rFonts w:hint="eastAsia"/>
                      </w:rPr>
                      <w:fldChar w:fldCharType="end"/>
                    </w:r>
                  </w:p>
                </w:txbxContent>
              </v:textbox>
              <w10:wrap anchorx="margin"/>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- 27 -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5" o:spid="_x0000_s1038" type="#_x0000_t202" style="position:absolute;left:0;text-align:left;margin-left:0;margin-top:0;width:2in;height:2in;z-index:2516633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I55VIC0AQAASw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- 27 -</w:t>
                    </w:r>
                    <w:r>
                      <w:rPr>
                        <w:rFonts w:hint="eastAsia"/>
                      </w:rPr>
                      <w:fldChar w:fldCharType="end"/>
                    </w:r>
                  </w:p>
                </w:txbxContent>
              </v:textbox>
              <w10:wrap anchorx="margin"/>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0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- 42 -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6" o:spid="_x0000_s1039" type="#_x0000_t202" style="position:absolute;left:0;text-align:left;margin-left:0;margin-top:0;width:2in;height:2in;z-index:2516643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CEnjbG0AQAASw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- 42 -</w:t>
                    </w:r>
                    <w:r>
                      <w:rPr>
                        <w:rFonts w:hint="eastAsia"/>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rPr>
        <w:rFonts w:ascii="黑体" w:eastAsia="黑体" w:hAnsi="黑体" w:cs="黑体"/>
      </w:rPr>
    </w:pPr>
    <w:r>
      <w:rPr>
        <w:rFonts w:ascii="黑体" w:eastAsia="黑体" w:hAnsi="黑体" w:cs="黑体" w:hint="eastAsia"/>
        <w:noProof/>
        <w:lang w:val="en-US" w:bidi="ar-SA"/>
      </w:rPr>
      <mc:AlternateContent>
        <mc:Choice Requires="wps">
          <w:drawing>
            <wp:anchor distT="0" distB="0" distL="114300" distR="114300" simplePos="0" relativeHeight="2516520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sidR="00046849">
                            <w:rPr>
                              <w:rFonts w:ascii="黑体" w:eastAsia="黑体" w:hAnsi="黑体" w:cs="黑体"/>
                              <w:noProof/>
                            </w:rPr>
                            <w:t>- 5 -</w:t>
                          </w:r>
                          <w:r>
                            <w:rPr>
                              <w:rFonts w:ascii="黑体" w:eastAsia="黑体" w:hAnsi="黑体" w:cs="黑体"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41" o:spid="_x0000_s1027" type="#_x0000_t202" style="position:absolute;left:0;text-align:left;margin-left:0;margin-top:0;width:2in;height:2in;z-index:2516520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" filled="f" stroked="f">
              <v:textbox style="mso-fit-shape-to-text:t" inset="0,0,0,0">
                <w:txbxContent>
                  <w:p w:rsidR="00DC505A" w:rsidRDefault="00C95BD9">
                    <w:pPr>
                      <w:pStyle w:val="a5"/>
                      <w:rPr>
                        <w:rFonts w:ascii="黑体" w:eastAsia="黑体" w:hAnsi="黑体" w:cs="黑体"/>
                      </w:rPr>
                    </w:pPr>
                    <w:r>
                      <w:rPr>
                        <w:rFonts w:ascii="黑体" w:eastAsia="黑体" w:hAnsi="黑体" w:cs="黑体" w:hint="eastAsia"/>
                      </w:rPr>
                      <w:fldChar w:fldCharType="begin"/>
                    </w:r>
                    <w:r>
                      <w:rPr>
                        <w:rFonts w:ascii="黑体" w:eastAsia="黑体" w:hAnsi="黑体" w:cs="黑体" w:hint="eastAsia"/>
                      </w:rPr>
                      <w:instrText xml:space="preserve"> PAGE  \* MERGEFORMAT </w:instrText>
                    </w:r>
                    <w:r>
                      <w:rPr>
                        <w:rFonts w:ascii="黑体" w:eastAsia="黑体" w:hAnsi="黑体" w:cs="黑体" w:hint="eastAsia"/>
                      </w:rPr>
                      <w:fldChar w:fldCharType="separate"/>
                    </w:r>
                    <w:r w:rsidR="00046849">
                      <w:rPr>
                        <w:rFonts w:ascii="黑体" w:eastAsia="黑体" w:hAnsi="黑体" w:cs="黑体"/>
                        <w:noProof/>
                      </w:rPr>
                      <w:t>- 5 -</w:t>
                    </w:r>
                    <w:r>
                      <w:rPr>
                        <w:rFonts w:ascii="黑体" w:eastAsia="黑体" w:hAnsi="黑体" w:cs="黑体" w:hint="eastAsia"/>
                      </w:rPr>
                      <w:fldChar w:fldCharType="end"/>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31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- 10 -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9" o:spid="_x0000_s1028" type="#_x0000_t202" style="position:absolute;left:0;text-align:left;margin-left:0;margin-top:0;width:2in;height:2in;z-index:2516531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MDUoY20AQAASQ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- 10 -</w:t>
                    </w:r>
                    <w:r>
                      <w:rPr>
                        <w:rFonts w:hint="eastAsia"/>
                      </w:rPr>
                      <w:fldChar w:fldCharType="end"/>
                    </w:r>
                  </w:p>
                </w:txbxContent>
              </v:textbox>
              <w10:wrap anchorx="margin"/>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41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- 11 -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40" o:spid="_x0000_s1029" type="#_x0000_t202" style="position:absolute;left:0;text-align:left;margin-left:0;margin-top:0;width:2in;height:2in;z-index:2516541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K4BfvLMBAABJAwAADgAAAAAAAAAAAAAAAAAuAgAAZHJzL2Uyb0RvYy54bWxQSwEC&#10;LQAUAAYACAAAACEADErw7tYAAAAFAQAADwAAAAAAAAAAAAAAAAANBAAAZHJzL2Rvd25yZXYueG1s&#10;UEsFBgAAAAAEAAQA8wAAABAFA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- 11 -</w:t>
                    </w:r>
                    <w:r>
                      <w:rPr>
                        <w:rFonts w:hint="eastAsia"/>
                      </w:rPr>
                      <w:fldChar w:fldCharType="end"/>
                    </w:r>
                  </w:p>
                </w:txbxContent>
              </v:textbox>
              <w10:wrap anchorx="margin"/>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51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- 13 -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7" o:spid="_x0000_s1030" type="#_x0000_t202" style="position:absolute;left:0;text-align:left;margin-left:0;margin-top:0;width:2in;height:2in;z-index:2516551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- 13 -</w:t>
                    </w:r>
                    <w:r>
                      <w:rPr>
                        <w:rFonts w:hint="eastAsia"/>
                      </w:rP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- 15 -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8" o:spid="_x0000_s1031" type="#_x0000_t202" style="position:absolute;left:0;text-align:left;margin-left:0;margin-top:0;width:2in;height:2in;z-index:25165619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tu/N0bMBAABJAwAADgAAAAAAAAAAAAAAAAAuAgAAZHJzL2Uyb0RvYy54bWxQSwEC&#10;LQAUAAYACAAAACEADErw7tYAAAAFAQAADwAAAAAAAAAAAAAAAAANBAAAZHJzL2Rvd25yZXYueG1s&#10;UEsFBgAAAAAEAAQA8wAAABAFA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- 15 -</w:t>
                    </w:r>
                    <w:r>
                      <w:rPr>
                        <w:rFonts w:hint="eastAsia"/>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- 17 -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29" o:spid="_x0000_s1032" type="#_x0000_t202" style="position:absolute;left:0;text-align:left;margin-left:0;margin-top:0;width:2in;height:2in;z-index:2516572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RElgRLMBAABJAwAADgAAAAAAAAAAAAAAAAAuAgAAZHJzL2Uyb0RvYy54bWxQSwEC&#10;LQAUAAYACAAAACEADErw7tYAAAAFAQAADwAAAAAAAAAAAAAAAAANBAAAZHJzL2Rvd25yZXYueG1s&#10;UEsFBgAAAAAEAAQA8wAAABAFA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- 17 -</w:t>
                    </w:r>
                    <w:r>
                      <w:rPr>
                        <w:rFonts w:hint="eastAsia"/>
                      </w:rPr>
                      <w:fldChar w:fldCharType="end"/>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- 19 -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0" o:spid="_x0000_s1033" type="#_x0000_t202" style="position:absolute;left:0;text-align:left;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- 19 -</w:t>
                    </w:r>
                    <w:r>
                      <w:rPr>
                        <w:rFonts w:hint="eastAsia"/>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5"/>
      <w:jc w:val="center"/>
    </w:pPr>
    <w:r>
      <w:rPr>
        <w:noProof/>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- 21 -</w:t>
                          </w:r>
                          <w:r>
                            <w:rPr>
                              <w:rFonts w:hint="eastAsia"/>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031" o:spid="_x0000_s1034"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" filled="f" stroked="f">
              <v:textbox style="mso-fit-shape-to-text:t" inset="0,0,0,0">
                <w:txbxContent>
                  <w:p w:rsidR="00DC505A" w:rsidRDefault="00C95BD9">
                    <w:pPr>
                      <w:pStyle w:val="a5"/>
                    </w:pPr>
                    <w:r>
                      <w:rPr>
                        <w:rFonts w:hint="eastAsia"/>
                      </w:rPr>
                      <w:fldChar w:fldCharType="begin"/>
                    </w:r>
                    <w:r>
                      <w:rPr>
                        <w:rFonts w:hint="eastAsia"/>
                      </w:rPr>
                      <w:instrText xml:space="preserve"> PAGE  \* MERGEFORMAT </w:instrText>
                    </w:r>
                    <w:r>
                      <w:rPr>
                        <w:rFonts w:hint="eastAsia"/>
                      </w:rPr>
                      <w:fldChar w:fldCharType="separate"/>
                    </w:r>
                    <w:r w:rsidR="00046849">
                      <w:rPr>
                        <w:noProof/>
                      </w:rPr>
                      <w:t>- 21 -</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5BD9" w:rsidRDefault="00C95BD9">
      <w:r>
        <w:separator/>
      </w:r>
    </w:p>
  </w:footnote>
  <w:footnote w:type="continuationSeparator" w:id="0">
    <w:p w:rsidR="00C95BD9" w:rsidRDefault="00C95B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C95BD9">
    <w:pPr>
      <w:pStyle w:val="a6"/>
      <w:pBdr>
        <w:bottom w:val="single" w:sz="4" w:space="1" w:color="000000"/>
      </w:pBdr>
      <w:jc w:val="both"/>
      <w:rPr>
        <w:lang w:val="en-US"/>
      </w:rPr>
    </w:pPr>
    <w:r>
      <w:rPr>
        <w:rFonts w:hint="eastAsia"/>
        <w:lang w:val="en-US"/>
      </w:rPr>
      <w:t>江苏省民政厅</w:t>
    </w:r>
    <w:r>
      <w:t>2024</w:t>
    </w:r>
    <w:r>
      <w:t>年度部门预算公开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505A" w:rsidRDefault="00DC505A">
    <w:pPr>
      <w:pStyle w:val="a6"/>
      <w:pBdr>
        <w:bottom w:val="none" w:sz="0" w:space="1" w:color="auto"/>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0"/>
  <w:autoHyphenation/>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DC505A"/>
    <w:rsid w:val="DBEED555"/>
    <w:rsid w:val="00046849"/>
    <w:rsid w:val="00064984"/>
    <w:rsid w:val="00071288"/>
    <w:rsid w:val="00071789"/>
    <w:rsid w:val="000F12AB"/>
    <w:rsid w:val="001C31F9"/>
    <w:rsid w:val="00407CA7"/>
    <w:rsid w:val="00413AD8"/>
    <w:rsid w:val="00671ED7"/>
    <w:rsid w:val="00672164"/>
    <w:rsid w:val="00867423"/>
    <w:rsid w:val="008B5B05"/>
    <w:rsid w:val="00925913"/>
    <w:rsid w:val="009965EA"/>
    <w:rsid w:val="00A61D7A"/>
    <w:rsid w:val="00A6752E"/>
    <w:rsid w:val="00BD7F33"/>
    <w:rsid w:val="00C15920"/>
    <w:rsid w:val="00C35C3A"/>
    <w:rsid w:val="00C82582"/>
    <w:rsid w:val="00C95BD9"/>
    <w:rsid w:val="00DC505A"/>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22688"/>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A333FC"/>
    <w:rsid w:val="08B16290"/>
    <w:rsid w:val="08BD1AAD"/>
    <w:rsid w:val="08D342E7"/>
    <w:rsid w:val="08E134F8"/>
    <w:rsid w:val="08FC0605"/>
    <w:rsid w:val="08FE52B0"/>
    <w:rsid w:val="090F5FB7"/>
    <w:rsid w:val="09165D85"/>
    <w:rsid w:val="092660BA"/>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BC505E"/>
    <w:rsid w:val="0DC6242A"/>
    <w:rsid w:val="0DD06A00"/>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0F845FF"/>
    <w:rsid w:val="11037A82"/>
    <w:rsid w:val="1106739D"/>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F1A6B"/>
    <w:rsid w:val="16971C37"/>
    <w:rsid w:val="16BC7A59"/>
    <w:rsid w:val="16BE14E7"/>
    <w:rsid w:val="16BE34FA"/>
    <w:rsid w:val="16E22E32"/>
    <w:rsid w:val="16ED632E"/>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9E971DB"/>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E4D1B"/>
    <w:rsid w:val="1D0F64B4"/>
    <w:rsid w:val="1D103F06"/>
    <w:rsid w:val="1D201166"/>
    <w:rsid w:val="1D3214B5"/>
    <w:rsid w:val="1D383DB3"/>
    <w:rsid w:val="1D387361"/>
    <w:rsid w:val="1D387D1B"/>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4421"/>
    <w:rsid w:val="1F8122F8"/>
    <w:rsid w:val="1F8B39C7"/>
    <w:rsid w:val="1F8C1569"/>
    <w:rsid w:val="1FA17CC2"/>
    <w:rsid w:val="1FD5645B"/>
    <w:rsid w:val="1FD866E0"/>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701F90"/>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AC083E"/>
    <w:rsid w:val="23C56A83"/>
    <w:rsid w:val="23CC14AA"/>
    <w:rsid w:val="23D87A5D"/>
    <w:rsid w:val="23F81D1C"/>
    <w:rsid w:val="23F87AE8"/>
    <w:rsid w:val="24004EF0"/>
    <w:rsid w:val="241C168B"/>
    <w:rsid w:val="242403FF"/>
    <w:rsid w:val="24361C71"/>
    <w:rsid w:val="2443382C"/>
    <w:rsid w:val="244706D0"/>
    <w:rsid w:val="244E4876"/>
    <w:rsid w:val="2455798C"/>
    <w:rsid w:val="246E4FE1"/>
    <w:rsid w:val="247771B1"/>
    <w:rsid w:val="24797436"/>
    <w:rsid w:val="24893698"/>
    <w:rsid w:val="248A0DA1"/>
    <w:rsid w:val="248B0DC9"/>
    <w:rsid w:val="24EF440E"/>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F036ED"/>
    <w:rsid w:val="35F11C61"/>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9305E"/>
    <w:rsid w:val="374E45F3"/>
    <w:rsid w:val="375D3526"/>
    <w:rsid w:val="37624933"/>
    <w:rsid w:val="377870D5"/>
    <w:rsid w:val="378C7B63"/>
    <w:rsid w:val="379A7F6E"/>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535C24"/>
    <w:rsid w:val="3E600BB4"/>
    <w:rsid w:val="3E8A2129"/>
    <w:rsid w:val="3E8C3990"/>
    <w:rsid w:val="3E917B3F"/>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2F185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DF5027"/>
    <w:rsid w:val="43F047E0"/>
    <w:rsid w:val="43FD6F00"/>
    <w:rsid w:val="440B02B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911A0"/>
    <w:rsid w:val="4E0D72D8"/>
    <w:rsid w:val="4E1F24C4"/>
    <w:rsid w:val="4E2F0959"/>
    <w:rsid w:val="4E383ED6"/>
    <w:rsid w:val="4E5172B9"/>
    <w:rsid w:val="4E560D60"/>
    <w:rsid w:val="4E564593"/>
    <w:rsid w:val="4E5A2684"/>
    <w:rsid w:val="4E703F51"/>
    <w:rsid w:val="4E905710"/>
    <w:rsid w:val="4E942C0A"/>
    <w:rsid w:val="4E98220D"/>
    <w:rsid w:val="4EA02FF7"/>
    <w:rsid w:val="4EB7399D"/>
    <w:rsid w:val="4ECD2716"/>
    <w:rsid w:val="4ED96B17"/>
    <w:rsid w:val="4EDA695D"/>
    <w:rsid w:val="4EE05B39"/>
    <w:rsid w:val="4EE54AFA"/>
    <w:rsid w:val="4EE73AF5"/>
    <w:rsid w:val="4EE84EA5"/>
    <w:rsid w:val="4EEE4AF5"/>
    <w:rsid w:val="4EF82E0F"/>
    <w:rsid w:val="4F0B544D"/>
    <w:rsid w:val="4F1E4B12"/>
    <w:rsid w:val="4F301FB1"/>
    <w:rsid w:val="4F3A2B02"/>
    <w:rsid w:val="4F4F7329"/>
    <w:rsid w:val="4F5260B5"/>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74C38"/>
    <w:rsid w:val="50E76F7B"/>
    <w:rsid w:val="50EB303A"/>
    <w:rsid w:val="51025571"/>
    <w:rsid w:val="510819A0"/>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CF7B42"/>
    <w:rsid w:val="51DC0DF8"/>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71534A"/>
    <w:rsid w:val="53720C63"/>
    <w:rsid w:val="53760DD8"/>
    <w:rsid w:val="537700D3"/>
    <w:rsid w:val="53811681"/>
    <w:rsid w:val="538A520F"/>
    <w:rsid w:val="538C6CFB"/>
    <w:rsid w:val="53933E3F"/>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026EE"/>
    <w:rsid w:val="56745BC9"/>
    <w:rsid w:val="56CF2CD9"/>
    <w:rsid w:val="56CF2CF8"/>
    <w:rsid w:val="56D50BC3"/>
    <w:rsid w:val="56E34EAC"/>
    <w:rsid w:val="570203D1"/>
    <w:rsid w:val="571159E3"/>
    <w:rsid w:val="571D3ABE"/>
    <w:rsid w:val="571F6B7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E821DA"/>
    <w:rsid w:val="5AED557F"/>
    <w:rsid w:val="5AFD1904"/>
    <w:rsid w:val="5B0123E0"/>
    <w:rsid w:val="5B073454"/>
    <w:rsid w:val="5B20452B"/>
    <w:rsid w:val="5B2C0607"/>
    <w:rsid w:val="5B3034F1"/>
    <w:rsid w:val="5B424CC5"/>
    <w:rsid w:val="5B473097"/>
    <w:rsid w:val="5B532C2A"/>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B4981"/>
    <w:rsid w:val="5DAF2ED6"/>
    <w:rsid w:val="5DCD5EDE"/>
    <w:rsid w:val="5DDD01B0"/>
    <w:rsid w:val="5DE31BF8"/>
    <w:rsid w:val="5DEE4FE1"/>
    <w:rsid w:val="5DEE7E4B"/>
    <w:rsid w:val="5DF434DB"/>
    <w:rsid w:val="5E040F9B"/>
    <w:rsid w:val="5E163DAD"/>
    <w:rsid w:val="5E18199F"/>
    <w:rsid w:val="5E276BBA"/>
    <w:rsid w:val="5E4A34BA"/>
    <w:rsid w:val="5E555E36"/>
    <w:rsid w:val="5E572B7B"/>
    <w:rsid w:val="5E715DE0"/>
    <w:rsid w:val="5E817F26"/>
    <w:rsid w:val="5EA248D0"/>
    <w:rsid w:val="5EC875D4"/>
    <w:rsid w:val="5ED929BD"/>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D17A33"/>
    <w:rsid w:val="64DB0DE6"/>
    <w:rsid w:val="65192F42"/>
    <w:rsid w:val="651C413F"/>
    <w:rsid w:val="651F176C"/>
    <w:rsid w:val="652354FE"/>
    <w:rsid w:val="65243799"/>
    <w:rsid w:val="652A1A23"/>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915BCA"/>
    <w:rsid w:val="66A57E71"/>
    <w:rsid w:val="66A76320"/>
    <w:rsid w:val="66BD4460"/>
    <w:rsid w:val="66BD4681"/>
    <w:rsid w:val="66D37DBF"/>
    <w:rsid w:val="66D47A94"/>
    <w:rsid w:val="66D82ABA"/>
    <w:rsid w:val="66E4759D"/>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4548A"/>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E2770"/>
    <w:rsid w:val="6F8776A7"/>
    <w:rsid w:val="6F957D21"/>
    <w:rsid w:val="6F9A1B5B"/>
    <w:rsid w:val="6FA57C2A"/>
    <w:rsid w:val="6FC22E70"/>
    <w:rsid w:val="6FD175F7"/>
    <w:rsid w:val="6FD95378"/>
    <w:rsid w:val="6FF47B92"/>
    <w:rsid w:val="6FFD1488"/>
    <w:rsid w:val="700B44C9"/>
    <w:rsid w:val="70115CB9"/>
    <w:rsid w:val="70173431"/>
    <w:rsid w:val="703C1CAA"/>
    <w:rsid w:val="703E1108"/>
    <w:rsid w:val="70460ECD"/>
    <w:rsid w:val="704B7EBD"/>
    <w:rsid w:val="7051053C"/>
    <w:rsid w:val="707F7FC1"/>
    <w:rsid w:val="70830694"/>
    <w:rsid w:val="7092075C"/>
    <w:rsid w:val="70A16710"/>
    <w:rsid w:val="70AF49AD"/>
    <w:rsid w:val="70B14136"/>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100E1C"/>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B6746"/>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B3D45"/>
    <w:rsid w:val="7D9C553A"/>
    <w:rsid w:val="7DBB346B"/>
    <w:rsid w:val="7DD0508B"/>
    <w:rsid w:val="7DE4119D"/>
    <w:rsid w:val="7DEE5B58"/>
    <w:rsid w:val="7DEF4E30"/>
    <w:rsid w:val="7E0B1390"/>
    <w:rsid w:val="7E2B13AE"/>
    <w:rsid w:val="7E676A56"/>
    <w:rsid w:val="7E690FF4"/>
    <w:rsid w:val="7E947A7E"/>
    <w:rsid w:val="7ED03245"/>
    <w:rsid w:val="7ED25E9B"/>
    <w:rsid w:val="7ED37D6E"/>
    <w:rsid w:val="7F0A51A4"/>
    <w:rsid w:val="7F1A0C40"/>
    <w:rsid w:val="7F332C78"/>
    <w:rsid w:val="7F3F5D11"/>
    <w:rsid w:val="7F486A87"/>
    <w:rsid w:val="7F7D2EBD"/>
    <w:rsid w:val="7F8846F0"/>
    <w:rsid w:val="7FA36CA7"/>
    <w:rsid w:val="7FAD2052"/>
    <w:rsid w:val="7FD34F08"/>
    <w:rsid w:val="7FD51EFD"/>
    <w:rsid w:val="7FE04F3E"/>
    <w:rsid w:val="7FEA3B6F"/>
    <w:rsid w:val="BAFFAB79"/>
  </w:rsids>
  <m:mathPr>
    <m:mathFont m:val="Cambria Math"/>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qFormat="1"/>
    <w:lsdException w:name="List"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widowControl w:val="0"/>
      <w:suppressAutoHyphens/>
    </w:pPr>
    <w:rPr>
      <w:rFonts w:ascii="Arial Unicode MS" w:eastAsia="Arial Unicode MS" w:hAnsi="Arial Unicode MS" w:cs="Arial Unicode MS"/>
      <w:sz w:val="22"/>
      <w:szCs w:val="22"/>
      <w:lang w:val="zh-CN" w:bidi="zh-CN"/>
    </w:rPr>
  </w:style>
  <w:style w:type="paragraph" w:styleId="1">
    <w:name w:val="heading 1"/>
    <w:basedOn w:val="a"/>
    <w:next w:val="a"/>
    <w:uiPriority w:val="1"/>
    <w:qFormat/>
    <w:pPr>
      <w:ind w:left="-40"/>
      <w:outlineLvl w:val="0"/>
    </w:pPr>
    <w:rPr>
      <w:sz w:val="52"/>
      <w:szCs w:val="52"/>
    </w:rPr>
  </w:style>
  <w:style w:type="paragraph" w:styleId="2">
    <w:name w:val="heading 2"/>
    <w:basedOn w:val="a"/>
    <w:next w:val="a"/>
    <w:uiPriority w:val="1"/>
    <w:qFormat/>
    <w:pPr>
      <w:ind w:right="18"/>
      <w:jc w:val="center"/>
      <w:outlineLvl w:val="1"/>
    </w:pPr>
    <w:rPr>
      <w:sz w:val="44"/>
      <w:szCs w:val="44"/>
    </w:rPr>
  </w:style>
  <w:style w:type="paragraph" w:styleId="3">
    <w:name w:val="heading 3"/>
    <w:basedOn w:val="a"/>
    <w:next w:val="a"/>
    <w:uiPriority w:val="1"/>
    <w:qFormat/>
    <w:pPr>
      <w:ind w:left="1"/>
      <w:jc w:val="center"/>
      <w:outlineLvl w:val="2"/>
    </w:pPr>
    <w:rPr>
      <w:sz w:val="40"/>
      <w:szCs w:val="40"/>
    </w:rPr>
  </w:style>
  <w:style w:type="paragraph" w:styleId="4">
    <w:name w:val="heading 4"/>
    <w:basedOn w:val="a"/>
    <w:next w:val="a"/>
    <w:uiPriority w:val="1"/>
    <w:qFormat/>
    <w:pPr>
      <w:jc w:val="center"/>
      <w:outlineLvl w:val="3"/>
    </w:pPr>
    <w:rPr>
      <w:sz w:val="36"/>
      <w:szCs w:val="36"/>
    </w:rPr>
  </w:style>
  <w:style w:type="paragraph" w:styleId="5">
    <w:name w:val="heading 5"/>
    <w:basedOn w:val="a"/>
    <w:next w:val="a"/>
    <w:uiPriority w:val="1"/>
    <w:qFormat/>
    <w:pPr>
      <w:ind w:left="112"/>
      <w:outlineLvl w:val="4"/>
    </w:pPr>
    <w:rPr>
      <w:sz w:val="33"/>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uppressLineNumbers/>
      <w:spacing w:before="120" w:after="120"/>
    </w:pPr>
    <w:rPr>
      <w:i/>
      <w:iCs/>
      <w:sz w:val="24"/>
      <w:szCs w:val="24"/>
    </w:rPr>
  </w:style>
  <w:style w:type="paragraph" w:styleId="a4">
    <w:name w:val="Body Text"/>
    <w:basedOn w:val="a"/>
    <w:uiPriority w:val="1"/>
    <w:qFormat/>
    <w:rPr>
      <w:sz w:val="32"/>
      <w:szCs w:val="32"/>
    </w:rPr>
  </w:style>
  <w:style w:type="paragraph" w:styleId="a5">
    <w:name w:val="footer"/>
    <w:basedOn w:val="a"/>
    <w:qFormat/>
    <w:pPr>
      <w:tabs>
        <w:tab w:val="center" w:pos="4153"/>
        <w:tab w:val="right" w:pos="8306"/>
      </w:tabs>
      <w:snapToGrid w:val="0"/>
    </w:pPr>
    <w:rPr>
      <w:sz w:val="18"/>
      <w:szCs w:val="18"/>
    </w:rPr>
  </w:style>
  <w:style w:type="paragraph" w:styleId="a6">
    <w:name w:val="header"/>
    <w:basedOn w:val="a"/>
    <w:qFormat/>
    <w:pPr>
      <w:pBdr>
        <w:bottom w:val="single" w:sz="6" w:space="1" w:color="000000"/>
      </w:pBdr>
      <w:tabs>
        <w:tab w:val="center" w:pos="4153"/>
        <w:tab w:val="right" w:pos="8306"/>
      </w:tabs>
      <w:snapToGrid w:val="0"/>
      <w:jc w:val="center"/>
    </w:pPr>
    <w:rPr>
      <w:sz w:val="18"/>
      <w:szCs w:val="18"/>
    </w:rPr>
  </w:style>
  <w:style w:type="paragraph" w:styleId="a7">
    <w:name w:val="List"/>
    <w:basedOn w:val="a4"/>
    <w:qFormat/>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编号符号"/>
    <w:qFormat/>
  </w:style>
  <w:style w:type="character" w:customStyle="1" w:styleId="aa">
    <w:name w:val="页眉 字符"/>
    <w:basedOn w:val="a0"/>
    <w:qFormat/>
    <w:rPr>
      <w:rFonts w:ascii="Arial Unicode MS" w:eastAsia="Arial Unicode MS" w:hAnsi="Arial Unicode MS" w:cs="Arial Unicode MS"/>
      <w:sz w:val="18"/>
      <w:szCs w:val="18"/>
      <w:lang w:val="zh-CN" w:bidi="zh-CN"/>
    </w:rPr>
  </w:style>
  <w:style w:type="character" w:customStyle="1" w:styleId="ab">
    <w:name w:val="页脚 字符"/>
    <w:basedOn w:val="a0"/>
    <w:qFormat/>
    <w:rPr>
      <w:rFonts w:ascii="Arial Unicode MS" w:eastAsia="Arial Unicode MS" w:hAnsi="Arial Unicode MS" w:cs="Arial Unicode MS"/>
      <w:sz w:val="18"/>
      <w:szCs w:val="18"/>
      <w:lang w:val="zh-CN" w:bidi="zh-CN"/>
    </w:rPr>
  </w:style>
  <w:style w:type="paragraph" w:customStyle="1" w:styleId="ac">
    <w:name w:val="标题样式"/>
    <w:basedOn w:val="a"/>
    <w:next w:val="a4"/>
    <w:qFormat/>
    <w:pPr>
      <w:keepNext/>
      <w:spacing w:before="240" w:after="120"/>
    </w:pPr>
    <w:rPr>
      <w:rFonts w:ascii="Liberation Sans" w:hAnsi="Liberation Sans"/>
      <w:sz w:val="28"/>
      <w:szCs w:val="28"/>
    </w:rPr>
  </w:style>
  <w:style w:type="paragraph" w:customStyle="1" w:styleId="ad">
    <w:name w:val="索引"/>
    <w:basedOn w:val="a"/>
    <w:qFormat/>
    <w:pPr>
      <w:suppressLineNumbers/>
    </w:pPr>
  </w:style>
  <w:style w:type="paragraph" w:customStyle="1" w:styleId="ae">
    <w:name w:val="页眉与页脚"/>
    <w:basedOn w:val="a"/>
    <w:qFormat/>
  </w:style>
  <w:style w:type="paragraph" w:customStyle="1" w:styleId="10">
    <w:name w:val="列出段落1"/>
    <w:basedOn w:val="a"/>
    <w:uiPriority w:val="1"/>
    <w:qFormat/>
    <w:pPr>
      <w:ind w:left="2039" w:hanging="782"/>
    </w:pPr>
  </w:style>
  <w:style w:type="paragraph" w:customStyle="1" w:styleId="TableParagraph">
    <w:name w:val="Table Paragraph"/>
    <w:basedOn w:val="a"/>
    <w:uiPriority w:val="1"/>
    <w:qFormat/>
    <w:rPr>
      <w:rFonts w:ascii="宋体" w:eastAsia="宋体" w:hAnsi="宋体" w:cs="宋体"/>
    </w:rPr>
  </w:style>
  <w:style w:type="paragraph" w:customStyle="1" w:styleId="af">
    <w:name w:val="表格内容"/>
    <w:basedOn w:val="a"/>
    <w:qFormat/>
    <w:pPr>
      <w:suppressLineNumbers/>
    </w:pPr>
  </w:style>
  <w:style w:type="paragraph" w:customStyle="1" w:styleId="af0">
    <w:name w:val="表格标题"/>
    <w:basedOn w:val="af"/>
    <w:qFormat/>
    <w:pPr>
      <w:jc w:val="center"/>
    </w:pPr>
    <w:rPr>
      <w:b/>
      <w:bCs/>
    </w:rPr>
  </w:style>
  <w:style w:type="paragraph" w:customStyle="1" w:styleId="af1">
    <w:name w:val="预格式化的文本"/>
    <w:basedOn w:val="a"/>
    <w:qFormat/>
    <w:rPr>
      <w:rFonts w:ascii="Liberation Mono" w:eastAsia="新宋体" w:hAnsi="Liberation Mono" w:cs="Liberation Mono"/>
      <w:sz w:val="20"/>
      <w:szCs w:val="20"/>
    </w:rPr>
  </w:style>
  <w:style w:type="table" w:customStyle="1" w:styleId="TableNormal">
    <w:name w:val="Table Normal"/>
    <w:uiPriority w:val="2"/>
    <w:unhideWhenUsed/>
    <w:qFormat/>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uiPriority="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qFormat="1"/>
    <w:lsdException w:name="List" w:qFormat="1"/>
    <w:lsdException w:name="Title" w:qFormat="1"/>
    <w:lsdException w:name="Default Paragraph Font" w:uiPriority="1" w:unhideWhenUsed="1" w:qFormat="1"/>
    <w:lsdException w:name="Body Text" w:uiPriority="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widowControl w:val="0"/>
      <w:suppressAutoHyphens/>
    </w:pPr>
    <w:rPr>
      <w:rFonts w:ascii="Arial Unicode MS" w:eastAsia="Arial Unicode MS" w:hAnsi="Arial Unicode MS" w:cs="Arial Unicode MS"/>
      <w:sz w:val="22"/>
      <w:szCs w:val="22"/>
      <w:lang w:val="zh-CN" w:bidi="zh-CN"/>
    </w:rPr>
  </w:style>
  <w:style w:type="paragraph" w:styleId="1">
    <w:name w:val="heading 1"/>
    <w:basedOn w:val="a"/>
    <w:next w:val="a"/>
    <w:uiPriority w:val="1"/>
    <w:qFormat/>
    <w:pPr>
      <w:ind w:left="-40"/>
      <w:outlineLvl w:val="0"/>
    </w:pPr>
    <w:rPr>
      <w:sz w:val="52"/>
      <w:szCs w:val="52"/>
    </w:rPr>
  </w:style>
  <w:style w:type="paragraph" w:styleId="2">
    <w:name w:val="heading 2"/>
    <w:basedOn w:val="a"/>
    <w:next w:val="a"/>
    <w:uiPriority w:val="1"/>
    <w:qFormat/>
    <w:pPr>
      <w:ind w:right="18"/>
      <w:jc w:val="center"/>
      <w:outlineLvl w:val="1"/>
    </w:pPr>
    <w:rPr>
      <w:sz w:val="44"/>
      <w:szCs w:val="44"/>
    </w:rPr>
  </w:style>
  <w:style w:type="paragraph" w:styleId="3">
    <w:name w:val="heading 3"/>
    <w:basedOn w:val="a"/>
    <w:next w:val="a"/>
    <w:uiPriority w:val="1"/>
    <w:qFormat/>
    <w:pPr>
      <w:ind w:left="1"/>
      <w:jc w:val="center"/>
      <w:outlineLvl w:val="2"/>
    </w:pPr>
    <w:rPr>
      <w:sz w:val="40"/>
      <w:szCs w:val="40"/>
    </w:rPr>
  </w:style>
  <w:style w:type="paragraph" w:styleId="4">
    <w:name w:val="heading 4"/>
    <w:basedOn w:val="a"/>
    <w:next w:val="a"/>
    <w:uiPriority w:val="1"/>
    <w:qFormat/>
    <w:pPr>
      <w:jc w:val="center"/>
      <w:outlineLvl w:val="3"/>
    </w:pPr>
    <w:rPr>
      <w:sz w:val="36"/>
      <w:szCs w:val="36"/>
    </w:rPr>
  </w:style>
  <w:style w:type="paragraph" w:styleId="5">
    <w:name w:val="heading 5"/>
    <w:basedOn w:val="a"/>
    <w:next w:val="a"/>
    <w:uiPriority w:val="1"/>
    <w:qFormat/>
    <w:pPr>
      <w:ind w:left="112"/>
      <w:outlineLvl w:val="4"/>
    </w:pPr>
    <w:rPr>
      <w:sz w:val="33"/>
      <w:szCs w:val="3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uppressLineNumbers/>
      <w:spacing w:before="120" w:after="120"/>
    </w:pPr>
    <w:rPr>
      <w:i/>
      <w:iCs/>
      <w:sz w:val="24"/>
      <w:szCs w:val="24"/>
    </w:rPr>
  </w:style>
  <w:style w:type="paragraph" w:styleId="a4">
    <w:name w:val="Body Text"/>
    <w:basedOn w:val="a"/>
    <w:uiPriority w:val="1"/>
    <w:qFormat/>
    <w:rPr>
      <w:sz w:val="32"/>
      <w:szCs w:val="32"/>
    </w:rPr>
  </w:style>
  <w:style w:type="paragraph" w:styleId="a5">
    <w:name w:val="footer"/>
    <w:basedOn w:val="a"/>
    <w:qFormat/>
    <w:pPr>
      <w:tabs>
        <w:tab w:val="center" w:pos="4153"/>
        <w:tab w:val="right" w:pos="8306"/>
      </w:tabs>
      <w:snapToGrid w:val="0"/>
    </w:pPr>
    <w:rPr>
      <w:sz w:val="18"/>
      <w:szCs w:val="18"/>
    </w:rPr>
  </w:style>
  <w:style w:type="paragraph" w:styleId="a6">
    <w:name w:val="header"/>
    <w:basedOn w:val="a"/>
    <w:qFormat/>
    <w:pPr>
      <w:pBdr>
        <w:bottom w:val="single" w:sz="6" w:space="1" w:color="000000"/>
      </w:pBdr>
      <w:tabs>
        <w:tab w:val="center" w:pos="4153"/>
        <w:tab w:val="right" w:pos="8306"/>
      </w:tabs>
      <w:snapToGrid w:val="0"/>
      <w:jc w:val="center"/>
    </w:pPr>
    <w:rPr>
      <w:sz w:val="18"/>
      <w:szCs w:val="18"/>
    </w:rPr>
  </w:style>
  <w:style w:type="paragraph" w:styleId="a7">
    <w:name w:val="List"/>
    <w:basedOn w:val="a4"/>
    <w:qFormat/>
  </w:style>
  <w:style w:type="table" w:styleId="a8">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9">
    <w:name w:val="编号符号"/>
    <w:qFormat/>
  </w:style>
  <w:style w:type="character" w:customStyle="1" w:styleId="aa">
    <w:name w:val="页眉 字符"/>
    <w:basedOn w:val="a0"/>
    <w:qFormat/>
    <w:rPr>
      <w:rFonts w:ascii="Arial Unicode MS" w:eastAsia="Arial Unicode MS" w:hAnsi="Arial Unicode MS" w:cs="Arial Unicode MS"/>
      <w:sz w:val="18"/>
      <w:szCs w:val="18"/>
      <w:lang w:val="zh-CN" w:bidi="zh-CN"/>
    </w:rPr>
  </w:style>
  <w:style w:type="character" w:customStyle="1" w:styleId="ab">
    <w:name w:val="页脚 字符"/>
    <w:basedOn w:val="a0"/>
    <w:qFormat/>
    <w:rPr>
      <w:rFonts w:ascii="Arial Unicode MS" w:eastAsia="Arial Unicode MS" w:hAnsi="Arial Unicode MS" w:cs="Arial Unicode MS"/>
      <w:sz w:val="18"/>
      <w:szCs w:val="18"/>
      <w:lang w:val="zh-CN" w:bidi="zh-CN"/>
    </w:rPr>
  </w:style>
  <w:style w:type="paragraph" w:customStyle="1" w:styleId="ac">
    <w:name w:val="标题样式"/>
    <w:basedOn w:val="a"/>
    <w:next w:val="a4"/>
    <w:qFormat/>
    <w:pPr>
      <w:keepNext/>
      <w:spacing w:before="240" w:after="120"/>
    </w:pPr>
    <w:rPr>
      <w:rFonts w:ascii="Liberation Sans" w:hAnsi="Liberation Sans"/>
      <w:sz w:val="28"/>
      <w:szCs w:val="28"/>
    </w:rPr>
  </w:style>
  <w:style w:type="paragraph" w:customStyle="1" w:styleId="ad">
    <w:name w:val="索引"/>
    <w:basedOn w:val="a"/>
    <w:qFormat/>
    <w:pPr>
      <w:suppressLineNumbers/>
    </w:pPr>
  </w:style>
  <w:style w:type="paragraph" w:customStyle="1" w:styleId="ae">
    <w:name w:val="页眉与页脚"/>
    <w:basedOn w:val="a"/>
    <w:qFormat/>
  </w:style>
  <w:style w:type="paragraph" w:customStyle="1" w:styleId="10">
    <w:name w:val="列出段落1"/>
    <w:basedOn w:val="a"/>
    <w:uiPriority w:val="1"/>
    <w:qFormat/>
    <w:pPr>
      <w:ind w:left="2039" w:hanging="782"/>
    </w:pPr>
  </w:style>
  <w:style w:type="paragraph" w:customStyle="1" w:styleId="TableParagraph">
    <w:name w:val="Table Paragraph"/>
    <w:basedOn w:val="a"/>
    <w:uiPriority w:val="1"/>
    <w:qFormat/>
    <w:rPr>
      <w:rFonts w:ascii="宋体" w:eastAsia="宋体" w:hAnsi="宋体" w:cs="宋体"/>
    </w:rPr>
  </w:style>
  <w:style w:type="paragraph" w:customStyle="1" w:styleId="af">
    <w:name w:val="表格内容"/>
    <w:basedOn w:val="a"/>
    <w:qFormat/>
    <w:pPr>
      <w:suppressLineNumbers/>
    </w:pPr>
  </w:style>
  <w:style w:type="paragraph" w:customStyle="1" w:styleId="af0">
    <w:name w:val="表格标题"/>
    <w:basedOn w:val="af"/>
    <w:qFormat/>
    <w:pPr>
      <w:jc w:val="center"/>
    </w:pPr>
    <w:rPr>
      <w:b/>
      <w:bCs/>
    </w:rPr>
  </w:style>
  <w:style w:type="paragraph" w:customStyle="1" w:styleId="af1">
    <w:name w:val="预格式化的文本"/>
    <w:basedOn w:val="a"/>
    <w:qFormat/>
    <w:rPr>
      <w:rFonts w:ascii="Liberation Mono" w:eastAsia="新宋体" w:hAnsi="Liberation Mono" w:cs="Liberation Mono"/>
      <w:sz w:val="20"/>
      <w:szCs w:val="20"/>
    </w:rPr>
  </w:style>
  <w:style w:type="table" w:customStyle="1" w:styleId="TableNormal">
    <w:name w:val="Table Normal"/>
    <w:uiPriority w:val="2"/>
    <w:unhideWhenUsed/>
    <w:qFormat/>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image" Target="media/image2.png"/><Relationship Id="rId2" Type="http://schemas.openxmlformats.org/officeDocument/2006/relationships/styles" Target="styles.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footer" Target="footer14.xml"/><Relationship Id="rId10" Type="http://schemas.openxmlformats.org/officeDocument/2006/relationships/footer" Target="footer1.xml"/><Relationship Id="rId19"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5.xml"/><Relationship Id="rId22" Type="http://schemas.openxmlformats.org/officeDocument/2006/relationships/footer" Target="footer13.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43</Pages>
  <Words>3110</Words>
  <Characters>17731</Characters>
  <Application>Microsoft Office Word</Application>
  <DocSecurity>0</DocSecurity>
  <Lines>147</Lines>
  <Paragraphs>41</Paragraphs>
  <ScaleCrop>false</ScaleCrop>
  <Company/>
  <LinksUpToDate>false</LinksUpToDate>
  <CharactersWithSpaces>20800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部门预算公开</dc:title>
  <dc:creator>陈长军(本处室套红)</dc:creator>
  <cp:lastModifiedBy>耿少芳</cp:lastModifiedBy>
  <cp:revision>176</cp:revision>
  <cp:lastPrinted>2024-02-26T07:04:00Z</cp:lastPrinted>
  <dcterms:created xsi:type="dcterms:W3CDTF">2021-04-16T03:22:00Z</dcterms:created>
  <dcterms:modified xsi:type="dcterms:W3CDTF">2024-02-28T08:43:00Z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247008FD12B04263A88B74BACDA1C30B</vt:lpwstr>
  </property>
  <property fmtid="{D5CDD505-2E9C-101B-9397-08002B2CF9AE}" pid="5" name="KSOProductBuildVer">
    <vt:lpwstr>2052-11.1.0.11372</vt:lpwstr>
  </property>
  <property fmtid="{D5CDD505-2E9C-101B-9397-08002B2CF9AE}" pid="6" name="LastSaved">
    <vt:filetime>2021-04-15T00:00:00Z</vt:filetime>
  </property>
</Properties>
</file>